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7FB" w:rsidP="005F67FB">
      <w:pPr>
        <w:pStyle w:val="Title"/>
      </w:pPr>
      <w:r>
        <w:fldChar w:fldCharType="begin"/>
      </w:r>
      <w:r>
        <w:instrText xml:space="preserve"> TITLE   \* MERGEFORMAT </w:instrText>
      </w:r>
      <w:r>
        <w:fldChar w:fldCharType="separate"/>
      </w:r>
      <w:r>
        <w:t>Assessment Requirements for RIIRIS202D Respond to site based spills</w:t>
      </w:r>
      <w:r>
        <w:fldChar w:fldCharType="end"/>
      </w:r>
    </w:p>
    <w:p w:rsidR="005F67FB" w:rsidP="005F67FB">
      <w:pPr>
        <w:pStyle w:val="Version"/>
        <w:sectPr w:rsidSect="00593F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3F6D" w:rsidP="00593F6D">
      <w:pPr>
        <w:pStyle w:val="SuperHeading"/>
      </w:pPr>
      <w:r w:rsidRPr="00593F6D">
        <w:t>Assessment Requirements for RIIRIS202D Respond to site based spills</w:t>
      </w:r>
    </w:p>
    <w:p w:rsidR="00000000" w:rsidRPr="00593F6D" w:rsidP="00593F6D">
      <w:pPr>
        <w:pStyle w:val="Heading1"/>
      </w:pPr>
      <w:bookmarkStart w:id="1" w:name="O_682270"/>
      <w:bookmarkEnd w:id="1"/>
      <w:r w:rsidRPr="00593F6D">
        <w:t>Modification History</w:t>
      </w:r>
    </w:p>
    <w:tbl>
      <w:tblPr>
        <w:tblW w:w="0" w:type="auto"/>
        <w:tblCellMar>
          <w:left w:w="62" w:type="dxa"/>
          <w:right w:w="62" w:type="dxa"/>
        </w:tblCellMar>
        <w:tblLook w:val="0000"/>
      </w:tblPr>
      <w:tblGrid>
        <w:gridCol w:w="1107"/>
        <w:gridCol w:w="8089"/>
      </w:tblGrid>
      <w:tr w:rsidTr="005F67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F6D">
            <w:pPr>
              <w:pStyle w:val="Heading4"/>
              <w:rPr>
                <w:lang w:val="en-NZ"/>
              </w:rPr>
            </w:pPr>
            <w:r w:rsidRPr="00593F6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F6D">
            <w:pPr>
              <w:pStyle w:val="Heading4"/>
              <w:rPr>
                <w:lang w:val="en-NZ"/>
              </w:rPr>
            </w:pPr>
            <w:r w:rsidRPr="00593F6D">
              <w:t>Comment</w:t>
            </w:r>
          </w:p>
        </w:tc>
      </w:tr>
      <w:tr w:rsidTr="005F67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F6D">
            <w:pPr>
              <w:pStyle w:val="BodyText"/>
              <w:rPr>
                <w:lang w:val="en-NZ"/>
              </w:rPr>
            </w:pPr>
            <w:r w:rsidRPr="00593F6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F6D">
            <w:pPr>
              <w:pStyle w:val="BodyText"/>
              <w:rPr>
                <w:lang w:val="en-NZ"/>
              </w:rPr>
            </w:pPr>
            <w:r w:rsidRPr="00593F6D">
              <w:t>New unit</w:t>
            </w:r>
          </w:p>
        </w:tc>
      </w:tr>
      <w:tr w:rsidTr="005F67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F6D">
            <w:pPr>
              <w:pStyle w:val="BodyText"/>
              <w:rPr>
                <w:lang w:val="en-NZ"/>
              </w:rPr>
            </w:pPr>
            <w:r w:rsidRPr="00593F6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F6D" w:rsidP="00593F6D">
            <w:pPr>
              <w:pStyle w:val="BodyText"/>
            </w:pPr>
            <w:r w:rsidRPr="00593F6D">
              <w:t>Editorial Corrections.</w:t>
            </w:r>
          </w:p>
          <w:p w:rsidR="00000000" w:rsidRPr="00593F6D" w:rsidP="00593F6D">
            <w:pPr>
              <w:pStyle w:val="BodyText"/>
            </w:pPr>
            <w:r w:rsidRPr="00593F6D">
              <w:t>Required frequency and volume of evidence amended in Performance evidence. Substantial amendments made in Assessment Conditions field, including: references to Industry Sectors, assessor and subject matter expert experience requirements, how assessment sho</w:t>
            </w:r>
            <w:r w:rsidRPr="00593F6D">
              <w:t>uld be conducted and what it should confirm.</w:t>
            </w:r>
          </w:p>
        </w:tc>
      </w:tr>
    </w:tbl>
    <w:p w:rsidR="00000000" w:rsidRPr="00593F6D" w:rsidP="00593F6D">
      <w:pPr>
        <w:pStyle w:val="BodyText"/>
      </w:pPr>
    </w:p>
    <w:p w:rsidR="00000000" w:rsidRPr="00593F6D" w:rsidP="00593F6D">
      <w:pPr>
        <w:pStyle w:val="AllowPageBreak"/>
      </w:pPr>
    </w:p>
    <w:p w:rsidR="00000000" w:rsidRPr="00593F6D" w:rsidP="00593F6D">
      <w:pPr>
        <w:pStyle w:val="Heading1"/>
      </w:pPr>
      <w:bookmarkStart w:id="2" w:name="O_682269"/>
      <w:bookmarkEnd w:id="2"/>
      <w:r w:rsidRPr="00593F6D">
        <w:t>Performance Evidence</w:t>
      </w:r>
    </w:p>
    <w:p w:rsidR="00000000" w:rsidRPr="00593F6D" w:rsidP="005F67FB">
      <w:pPr>
        <w:pStyle w:val="BodyText"/>
      </w:pPr>
      <w:r w:rsidRPr="00593F6D">
        <w:t>Evidence is required to be collected that demonstrates a candidate’s competency in this unit. Evidence must be relevant to the roles within this sector’s work operations a</w:t>
      </w:r>
      <w:r w:rsidRPr="00593F6D">
        <w:t>nd satisfy all of the requirements of the performance criteria of this unit and include evidence that the candidate:</w:t>
      </w:r>
    </w:p>
    <w:p w:rsidR="00000000" w:rsidRPr="00593F6D" w:rsidP="00593F6D">
      <w:pPr>
        <w:pStyle w:val="ListBullet"/>
      </w:pPr>
      <w:r w:rsidRPr="00593F6D">
        <w:t>obtains and applies relevant documentation, policies and procedures</w:t>
      </w:r>
    </w:p>
    <w:p w:rsidR="00000000" w:rsidRPr="00593F6D" w:rsidP="00593F6D">
      <w:pPr>
        <w:pStyle w:val="ListBullet"/>
      </w:pPr>
      <w:r w:rsidRPr="00593F6D">
        <w:t>works effectively with others to undertake and complete responding to site based spills that meets all of the required outcomes including:</w:t>
      </w:r>
    </w:p>
    <w:p w:rsidR="00000000" w:rsidRPr="00593F6D" w:rsidP="00593F6D">
      <w:pPr>
        <w:pStyle w:val="ListBullet2"/>
      </w:pPr>
      <w:r w:rsidRPr="00593F6D">
        <w:t>communicating the spill and likely impact to others</w:t>
      </w:r>
    </w:p>
    <w:p w:rsidR="00000000" w:rsidRPr="00593F6D" w:rsidP="00593F6D">
      <w:pPr>
        <w:pStyle w:val="ListBullet2"/>
      </w:pPr>
      <w:r w:rsidRPr="00593F6D">
        <w:t>coordinates spill clean-up activity with others</w:t>
      </w:r>
    </w:p>
    <w:p w:rsidR="00000000" w:rsidRPr="00593F6D" w:rsidP="00593F6D">
      <w:pPr>
        <w:pStyle w:val="ListBullet"/>
      </w:pPr>
      <w:r w:rsidRPr="00593F6D">
        <w:t>demonstrates co</w:t>
      </w:r>
      <w:r w:rsidRPr="00593F6D">
        <w:t>mpletion of the application of the site risk management system that safely, effectively and efficiently meets all of the required outcomes on more than one (1) occasion including:</w:t>
      </w:r>
    </w:p>
    <w:p w:rsidR="00000000" w:rsidRPr="00593F6D" w:rsidP="00593F6D">
      <w:pPr>
        <w:pStyle w:val="ListBullet2"/>
      </w:pPr>
      <w:r w:rsidRPr="00593F6D">
        <w:t xml:space="preserve">determining spill type e.g. minor, medium or major </w:t>
      </w:r>
    </w:p>
    <w:p w:rsidR="00000000" w:rsidRPr="00593F6D" w:rsidP="00593F6D">
      <w:pPr>
        <w:pStyle w:val="ListBullet2"/>
      </w:pPr>
      <w:r w:rsidRPr="00593F6D">
        <w:t xml:space="preserve">locating, interpreting </w:t>
      </w:r>
      <w:r w:rsidRPr="00593F6D">
        <w:t>and communicating safety data sheet requirements for spill product</w:t>
      </w:r>
    </w:p>
    <w:p w:rsidR="00000000" w:rsidRPr="00593F6D" w:rsidP="00593F6D">
      <w:pPr>
        <w:pStyle w:val="ListBullet2"/>
      </w:pPr>
      <w:r w:rsidRPr="00593F6D">
        <w:t>implementing spill control measures using spill kits or available resources</w:t>
      </w:r>
    </w:p>
    <w:p w:rsidR="00000000" w:rsidRPr="00593F6D" w:rsidP="00593F6D">
      <w:pPr>
        <w:pStyle w:val="ListBullet2"/>
      </w:pPr>
      <w:r w:rsidRPr="00593F6D">
        <w:t>controlling and containing the spill</w:t>
      </w:r>
    </w:p>
    <w:p w:rsidR="00000000" w:rsidRPr="00593F6D" w:rsidP="00593F6D">
      <w:pPr>
        <w:pStyle w:val="ListBullet2"/>
      </w:pPr>
      <w:r w:rsidRPr="00593F6D">
        <w:t>implementing clean up and disposal of waste</w:t>
      </w:r>
    </w:p>
    <w:p w:rsidR="00000000" w:rsidRPr="00593F6D" w:rsidP="00593F6D">
      <w:pPr>
        <w:pStyle w:val="ListBullet2"/>
      </w:pPr>
      <w:r w:rsidRPr="00593F6D">
        <w:t>preparing a written report on sp</w:t>
      </w:r>
      <w:r w:rsidRPr="00593F6D">
        <w:t>ill response activity and spill kit resource usage</w:t>
      </w:r>
    </w:p>
    <w:p w:rsidR="00000000" w:rsidRPr="00593F6D" w:rsidP="00593F6D">
      <w:pPr>
        <w:pStyle w:val="AllowPageBreak"/>
      </w:pPr>
    </w:p>
    <w:p w:rsidR="00000000" w:rsidRPr="00593F6D" w:rsidP="00593F6D">
      <w:pPr>
        <w:pStyle w:val="Heading1"/>
      </w:pPr>
      <w:bookmarkStart w:id="3" w:name="O_682268"/>
      <w:bookmarkEnd w:id="3"/>
      <w:r w:rsidRPr="00593F6D">
        <w:t>Knowledge Evidence</w:t>
      </w:r>
    </w:p>
    <w:p w:rsidR="00000000" w:rsidRPr="00593F6D" w:rsidP="005F67FB">
      <w:pPr>
        <w:pStyle w:val="BodyText"/>
      </w:pPr>
      <w:r w:rsidRPr="00593F6D">
        <w:t>The candidate must demonstrate knowledge of responding to site based spills through:</w:t>
      </w:r>
    </w:p>
    <w:p w:rsidR="00000000" w:rsidRPr="00593F6D" w:rsidP="00593F6D">
      <w:pPr>
        <w:pStyle w:val="ListBullet"/>
      </w:pPr>
      <w:r w:rsidRPr="00593F6D">
        <w:t>relevant site procedures for minor, medium and major spills</w:t>
      </w:r>
    </w:p>
    <w:p w:rsidR="00000000" w:rsidRPr="00593F6D" w:rsidP="00593F6D">
      <w:pPr>
        <w:pStyle w:val="ListBullet"/>
      </w:pPr>
      <w:r w:rsidRPr="00593F6D">
        <w:t>worksite communication, reporting and recording procedures identifying the characteristics of a spill</w:t>
      </w:r>
    </w:p>
    <w:p w:rsidR="00000000" w:rsidRPr="00593F6D" w:rsidP="00593F6D">
      <w:pPr>
        <w:pStyle w:val="ListBullet"/>
      </w:pPr>
      <w:r w:rsidRPr="00593F6D">
        <w:t>spill types</w:t>
      </w:r>
    </w:p>
    <w:p w:rsidR="00000000" w:rsidRPr="00593F6D" w:rsidP="00593F6D">
      <w:pPr>
        <w:pStyle w:val="ListBullet"/>
      </w:pPr>
      <w:r w:rsidRPr="00593F6D">
        <w:t>spill kit usage</w:t>
      </w:r>
    </w:p>
    <w:p w:rsidR="00000000" w:rsidRPr="00593F6D" w:rsidP="00593F6D">
      <w:pPr>
        <w:pStyle w:val="ListBullet"/>
      </w:pPr>
      <w:r w:rsidRPr="00593F6D">
        <w:t xml:space="preserve">Safety Data Sheet information </w:t>
      </w:r>
    </w:p>
    <w:p w:rsidR="00000000" w:rsidRPr="00593F6D" w:rsidP="00593F6D">
      <w:pPr>
        <w:pStyle w:val="ListBullet"/>
      </w:pPr>
      <w:r w:rsidRPr="00593F6D">
        <w:t>potential risk of site based storage</w:t>
      </w:r>
    </w:p>
    <w:p w:rsidR="00000000" w:rsidRPr="00593F6D" w:rsidP="00593F6D">
      <w:pPr>
        <w:pStyle w:val="AllowPageBreak"/>
      </w:pPr>
    </w:p>
    <w:p w:rsidR="00000000" w:rsidRPr="00593F6D" w:rsidP="00593F6D">
      <w:pPr>
        <w:pStyle w:val="Heading1"/>
      </w:pPr>
      <w:bookmarkStart w:id="4" w:name="O_682267"/>
      <w:bookmarkEnd w:id="4"/>
      <w:r w:rsidRPr="00593F6D">
        <w:t>Assessment Conditions</w:t>
      </w:r>
    </w:p>
    <w:p w:rsidR="00000000" w:rsidRPr="00593F6D" w:rsidP="00593F6D">
      <w:pPr>
        <w:pStyle w:val="ListBullet"/>
      </w:pPr>
      <w:r w:rsidRPr="00593F6D">
        <w:t>An assessor of thi</w:t>
      </w:r>
      <w:r w:rsidRPr="00593F6D">
        <w:t xml:space="preserve">s unit must satisfy the requirements of the NVR/AQTF or their successors; and Industry regulations for certification and licensing; and, </w:t>
      </w:r>
    </w:p>
    <w:p w:rsidR="00000000" w:rsidRPr="00593F6D" w:rsidP="00593F6D">
      <w:pPr>
        <w:pStyle w:val="ListBullet"/>
      </w:pPr>
      <w:r w:rsidRPr="00593F6D">
        <w:t>this unit is best assessed in the context of this sector’s work environment;</w:t>
      </w:r>
    </w:p>
    <w:p w:rsidR="00000000" w:rsidRPr="00593F6D" w:rsidP="00593F6D">
      <w:pPr>
        <w:pStyle w:val="ListBullet"/>
      </w:pPr>
      <w:r w:rsidRPr="00593F6D">
        <w:t>where personal safety or environmental da</w:t>
      </w:r>
      <w:r w:rsidRPr="00593F6D">
        <w:t>mage are limiting factors, assessment may occur in a simulated environment provided it is realistic and sufficiently rigorous to cover all aspects of this sector’s workplace performance, including environment, task skills, task management skills, contingen</w:t>
      </w:r>
      <w:r w:rsidRPr="00593F6D">
        <w:t>cy management skills and job role environment skills; and,</w:t>
      </w:r>
    </w:p>
    <w:p w:rsidR="00000000" w:rsidRPr="00593F6D" w:rsidP="00593F6D">
      <w:pPr>
        <w:pStyle w:val="ListBullet"/>
      </w:pPr>
      <w:r w:rsidRPr="00593F6D">
        <w:t xml:space="preserve">this unit must be assessed in compliance with relevant legislation/regulation and using policies, procedures, processes and operational manuals directly related to the industry sector for which it </w:t>
      </w:r>
      <w:r w:rsidRPr="00593F6D">
        <w:t>is being assessed; and,</w:t>
      </w:r>
    </w:p>
    <w:p w:rsidR="00000000" w:rsidRPr="00593F6D" w:rsidP="00593F6D">
      <w:pPr>
        <w:pStyle w:val="ListBullet"/>
      </w:pPr>
      <w:r w:rsidRPr="00593F6D">
        <w:t>assessment may be conducted in conjunction with the assessment of other Units of Competency; and,</w:t>
      </w:r>
    </w:p>
    <w:p w:rsidR="00000000" w:rsidRPr="00593F6D" w:rsidP="00593F6D">
      <w:pPr>
        <w:pStyle w:val="ListBullet"/>
      </w:pPr>
      <w:r w:rsidRPr="00593F6D">
        <w:t>assessment must confirm consistent performance can be applied in a range of relevant workplace circumstances; and,</w:t>
      </w:r>
    </w:p>
    <w:p w:rsidR="00000000" w:rsidRPr="00593F6D" w:rsidP="00593F6D">
      <w:pPr>
        <w:pStyle w:val="ListBullet"/>
      </w:pPr>
      <w:r w:rsidRPr="00593F6D">
        <w:t>assessors must demo</w:t>
      </w:r>
      <w:r w:rsidRPr="00593F6D">
        <w:t>nstrate the performance evidence, and knowledge evidence as outlined in this Unit of Competency, and through the minimum years of current* work experience specified below in an Industry sector relevant to the outcomes of the unit; or,</w:t>
      </w:r>
    </w:p>
    <w:p w:rsidR="00000000" w:rsidRPr="00593F6D" w:rsidP="00593F6D">
      <w:pPr>
        <w:pStyle w:val="ListBullet"/>
      </w:pPr>
      <w:r w:rsidRPr="00593F6D">
        <w:t>where the assessor do</w:t>
      </w:r>
      <w:r w:rsidRPr="00593F6D">
        <w:t>es not meet experience requirements a co-assessment or partnership arrangement must exist between the qualified assessor and an Industry subject matter expert. The Industry subject matter expert should hold the unit being assessed (or an equivalent unit) a</w:t>
      </w:r>
      <w:r w:rsidRPr="00593F6D">
        <w:t xml:space="preserve">nd/or demonstrate equivalence of skills and knowledge at the unit level. An Industry technical expert must also demonstrate skills and knowledge from the minimum years of current work experience specified below in the Industry sector, including time spent </w:t>
      </w:r>
      <w:r w:rsidRPr="00593F6D">
        <w:t>in roles related to the unit being assessed; and,</w:t>
      </w:r>
    </w:p>
    <w:p w:rsidR="00000000" w:rsidRPr="00593F6D" w:rsidP="00593F6D">
      <w:pPr>
        <w:pStyle w:val="ListBullet"/>
      </w:pPr>
      <w:r w:rsidRPr="00593F6D">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93F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6D">
            <w:pPr>
              <w:pStyle w:val="SubHeading1"/>
              <w:rPr>
                <w:lang w:val="en-NZ"/>
              </w:rPr>
            </w:pPr>
            <w:r w:rsidRPr="00593F6D">
              <w:t>Indust</w:t>
            </w:r>
            <w:r w:rsidRPr="00593F6D">
              <w: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6D">
            <w:pPr>
              <w:pStyle w:val="SubHeading1"/>
              <w:rPr>
                <w:lang w:val="en-NZ"/>
              </w:rPr>
            </w:pPr>
            <w:r w:rsidRPr="00593F6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6D">
            <w:pPr>
              <w:pStyle w:val="SubHeading1"/>
              <w:rPr>
                <w:lang w:val="en-NZ"/>
              </w:rPr>
            </w:pPr>
            <w:r w:rsidRPr="00593F6D">
              <w:t>Required assessor or Industry subject matter expert experience</w:t>
            </w:r>
          </w:p>
        </w:tc>
      </w:tr>
      <w:tr w:rsidTr="00593F6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6D">
            <w:pPr>
              <w:pStyle w:val="BodyText"/>
              <w:rPr>
                <w:lang w:val="en-NZ"/>
              </w:rPr>
            </w:pPr>
            <w:r w:rsidRPr="00593F6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6D">
            <w:pPr>
              <w:pStyle w:val="BodyText"/>
              <w:rPr>
                <w:lang w:val="en-NZ"/>
              </w:rPr>
            </w:pPr>
            <w:r w:rsidRPr="00593F6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6D">
            <w:pPr>
              <w:pStyle w:val="BodyText"/>
              <w:rPr>
                <w:lang w:val="en-NZ"/>
              </w:rPr>
            </w:pPr>
            <w:r w:rsidRPr="00593F6D">
              <w:t>1 Year</w:t>
            </w:r>
          </w:p>
        </w:tc>
      </w:tr>
      <w:tr w:rsidTr="00593F6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6D">
            <w:pPr>
              <w:pStyle w:val="BodyText"/>
              <w:rPr>
                <w:lang w:val="en-NZ"/>
              </w:rPr>
            </w:pPr>
            <w:r w:rsidRPr="00593F6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6D">
            <w:pPr>
              <w:pStyle w:val="BodyText"/>
              <w:rPr>
                <w:lang w:val="en-NZ"/>
              </w:rPr>
            </w:pPr>
            <w:r w:rsidRPr="00593F6D">
              <w:t>2 Years</w:t>
            </w:r>
          </w:p>
        </w:tc>
      </w:tr>
      <w:tr w:rsidTr="00593F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6D">
            <w:pPr>
              <w:pStyle w:val="BodyText"/>
              <w:rPr>
                <w:lang w:val="en-NZ"/>
              </w:rPr>
            </w:pPr>
            <w:r w:rsidRPr="00593F6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6D">
            <w:pPr>
              <w:pStyle w:val="BodyText"/>
              <w:rPr>
                <w:lang w:val="en-NZ"/>
              </w:rPr>
            </w:pPr>
            <w:r w:rsidRPr="00593F6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6D">
            <w:pPr>
              <w:pStyle w:val="BodyText"/>
              <w:rPr>
                <w:lang w:val="en-NZ"/>
              </w:rPr>
            </w:pPr>
            <w:r w:rsidRPr="00593F6D">
              <w:t>3 Years</w:t>
            </w:r>
          </w:p>
        </w:tc>
      </w:tr>
      <w:tr w:rsidTr="00593F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6D">
            <w:pPr>
              <w:pStyle w:val="BodyText"/>
              <w:rPr>
                <w:lang w:val="en-NZ"/>
              </w:rPr>
            </w:pPr>
            <w:r w:rsidRPr="00593F6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6D">
            <w:pPr>
              <w:pStyle w:val="BodyText"/>
              <w:rPr>
                <w:lang w:val="en-NZ"/>
              </w:rPr>
            </w:pPr>
            <w:r w:rsidRPr="00593F6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6D">
            <w:pPr>
              <w:pStyle w:val="BodyText"/>
              <w:rPr>
                <w:lang w:val="en-NZ"/>
              </w:rPr>
            </w:pPr>
            <w:r w:rsidRPr="00593F6D">
              <w:t>5 Years</w:t>
            </w:r>
          </w:p>
        </w:tc>
      </w:tr>
      <w:tr w:rsidTr="00593F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6D">
            <w:pPr>
              <w:pStyle w:val="BodyText"/>
              <w:rPr>
                <w:lang w:val="en-NZ"/>
              </w:rPr>
            </w:pPr>
            <w:r w:rsidRPr="00593F6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3F6D" w:rsidP="00593F6D">
            <w:pPr>
              <w:pStyle w:val="BodyText"/>
            </w:pPr>
            <w:r w:rsidRPr="00593F6D">
              <w:t xml:space="preserve">Where this Unit is being assessed outside of the Resources and Infrastructure Sectors assessor and/or Industry subject matter expert experience should be in-line with industry </w:t>
            </w:r>
            <w:r w:rsidRPr="00593F6D">
              <w:t>standards for the sector in which it is being assessed and where no Industry standard is specified should comply with any relevant regulation.</w:t>
            </w:r>
          </w:p>
        </w:tc>
      </w:tr>
    </w:tbl>
    <w:p w:rsidR="00000000" w:rsidRPr="00593F6D" w:rsidP="005F67FB">
      <w:pPr>
        <w:pStyle w:val="BodyText"/>
      </w:pPr>
      <w:r w:rsidRPr="00593F6D">
        <w:t>*Assessors can demonstrate current work experience through employment within Industry in a role relevant to the</w:t>
      </w:r>
      <w:r w:rsidRPr="00593F6D">
        <w:t xml:space="preserve"> outcomes of the Unit; or, for external assessors this can be demonstrated through exposure to Industry by conducting frequent site assessments across various locations.</w:t>
      </w:r>
    </w:p>
    <w:p w:rsidR="00000000" w:rsidRPr="00593F6D" w:rsidP="005F67FB">
      <w:pPr>
        <w:pStyle w:val="BodyText"/>
      </w:pPr>
      <w:r w:rsidRPr="00593F6D">
        <w:t>**Where a unit is being delivered outside of a Qualification the first numeric charact</w:t>
      </w:r>
      <w:r w:rsidRPr="00593F6D">
        <w:t>er in the Unit code should be considered to indicate the AQF level</w:t>
      </w:r>
    </w:p>
    <w:p w:rsidR="00000000" w:rsidRPr="00593F6D" w:rsidP="00593F6D">
      <w:pPr>
        <w:pStyle w:val="Heading1"/>
      </w:pPr>
      <w:bookmarkStart w:id="5" w:name="O_682278"/>
      <w:bookmarkEnd w:id="5"/>
      <w:r w:rsidRPr="00593F6D">
        <w:t>Links</w:t>
      </w:r>
    </w:p>
    <w:p w:rsidR="00000000" w:rsidRPr="00593F6D" w:rsidP="005F67FB">
      <w:pPr>
        <w:pStyle w:val="BodyText"/>
      </w:pPr>
      <w:r w:rsidRPr="00593F6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A6900">
        <w:rPr>
          <w:rStyle w:val="Hyperlink"/>
        </w:rPr>
        <w:t>https://vetnet.gov.au/Pages/TrainingDocs.aspx?q=88a61002-9a21-4386-aaf8-69c76e675272</w:t>
      </w:r>
      <w:r>
        <w:fldChar w:fldCharType="end"/>
      </w:r>
    </w:p>
    <w:p w:rsidR="00000000" w:rsidRPr="00593F6D" w:rsidP="00593F6D"/>
    <w:sectPr w:rsidSect="00593F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F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F6D" w:rsidRPr="005F67FB" w:rsidP="005F67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F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FB" w:rsidP="00593F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67FB" w:rsidP="00593F6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F67FB" w:rsidP="00593F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F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3F6D" w:rsidRPr="005F67FB" w:rsidP="005F67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F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FB" w:rsidRPr="002D2AF8" w:rsidP="00593F6D">
    <w:pPr>
      <w:pStyle w:val="Header"/>
      <w:framePr w:wrap="around"/>
    </w:pPr>
    <w:r>
      <w:fldChar w:fldCharType="begin"/>
    </w:r>
    <w:r>
      <w:instrText xml:space="preserve"> TITLE   \* MERGEFORMAT </w:instrText>
    </w:r>
    <w:r>
      <w:fldChar w:fldCharType="separate"/>
    </w:r>
    <w:r>
      <w:t>Assessment Requirements for RIIRIS202D Respond to site based spills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F67FB" w:rsidP="00593F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10D6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AC18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92D8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F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3F6D"/>
    <w:pPr>
      <w:spacing w:before="360" w:after="60"/>
      <w:outlineLvl w:val="0"/>
    </w:pPr>
    <w:rPr>
      <w:sz w:val="32"/>
    </w:rPr>
  </w:style>
  <w:style w:type="paragraph" w:styleId="Heading2">
    <w:name w:val="heading 2"/>
    <w:basedOn w:val="HeadingBase"/>
    <w:next w:val="BodyText"/>
    <w:link w:val="Heading2Char"/>
    <w:qFormat/>
    <w:rsid w:val="00593F6D"/>
    <w:pPr>
      <w:keepLines/>
      <w:spacing w:before="240" w:after="120"/>
      <w:outlineLvl w:val="1"/>
    </w:pPr>
    <w:rPr>
      <w:sz w:val="28"/>
      <w:szCs w:val="40"/>
    </w:rPr>
  </w:style>
  <w:style w:type="paragraph" w:styleId="Heading3">
    <w:name w:val="heading 3"/>
    <w:basedOn w:val="HeadingBase"/>
    <w:next w:val="BodyText"/>
    <w:link w:val="Heading3Char"/>
    <w:qFormat/>
    <w:rsid w:val="00593F6D"/>
    <w:pPr>
      <w:spacing w:before="180" w:after="120"/>
      <w:outlineLvl w:val="2"/>
    </w:pPr>
    <w:rPr>
      <w:spacing w:val="-10"/>
      <w:kern w:val="32"/>
    </w:rPr>
  </w:style>
  <w:style w:type="paragraph" w:styleId="Heading4">
    <w:name w:val="heading 4"/>
    <w:basedOn w:val="HeadingBase"/>
    <w:next w:val="BodyText"/>
    <w:link w:val="Heading4Char"/>
    <w:qFormat/>
    <w:rsid w:val="00593F6D"/>
    <w:pPr>
      <w:spacing w:before="160" w:after="120"/>
      <w:outlineLvl w:val="3"/>
    </w:pPr>
    <w:rPr>
      <w:sz w:val="22"/>
    </w:rPr>
  </w:style>
  <w:style w:type="paragraph" w:styleId="Heading5">
    <w:name w:val="heading 5"/>
    <w:basedOn w:val="HeadingBase"/>
    <w:next w:val="Normal"/>
    <w:link w:val="Heading5Char"/>
    <w:qFormat/>
    <w:rsid w:val="00593F6D"/>
    <w:pPr>
      <w:spacing w:before="80"/>
      <w:outlineLvl w:val="4"/>
    </w:pPr>
    <w:rPr>
      <w:color w:val="918585"/>
      <w:sz w:val="20"/>
    </w:rPr>
  </w:style>
  <w:style w:type="paragraph" w:styleId="Heading6">
    <w:name w:val="heading 6"/>
    <w:basedOn w:val="HeadingBase"/>
    <w:next w:val="Normal"/>
    <w:link w:val="Heading6Char"/>
    <w:qFormat/>
    <w:rsid w:val="00593F6D"/>
    <w:pPr>
      <w:spacing w:before="60"/>
      <w:outlineLvl w:val="5"/>
    </w:pPr>
    <w:rPr>
      <w:color w:val="918585"/>
      <w:sz w:val="20"/>
    </w:rPr>
  </w:style>
  <w:style w:type="paragraph" w:styleId="Heading7">
    <w:name w:val="heading 7"/>
    <w:basedOn w:val="Normal"/>
    <w:next w:val="Normal"/>
    <w:link w:val="Heading7Char"/>
    <w:qFormat/>
    <w:rsid w:val="00593F6D"/>
    <w:pPr>
      <w:ind w:left="720"/>
      <w:outlineLvl w:val="6"/>
    </w:pPr>
    <w:rPr>
      <w:i/>
    </w:rPr>
  </w:style>
  <w:style w:type="paragraph" w:styleId="Heading8">
    <w:name w:val="heading 8"/>
    <w:basedOn w:val="Normal"/>
    <w:next w:val="Normal"/>
    <w:link w:val="Heading8Char"/>
    <w:qFormat/>
    <w:rsid w:val="00593F6D"/>
    <w:pPr>
      <w:ind w:left="720"/>
      <w:outlineLvl w:val="7"/>
    </w:pPr>
    <w:rPr>
      <w:i/>
    </w:rPr>
  </w:style>
  <w:style w:type="paragraph" w:styleId="Heading9">
    <w:name w:val="heading 9"/>
    <w:basedOn w:val="Normal"/>
    <w:next w:val="Normal"/>
    <w:link w:val="Heading9Char"/>
    <w:qFormat/>
    <w:rsid w:val="00593F6D"/>
    <w:pPr>
      <w:ind w:left="720"/>
      <w:outlineLvl w:val="8"/>
    </w:pPr>
    <w:rPr>
      <w:i/>
    </w:rPr>
  </w:style>
  <w:style w:type="character" w:default="1" w:styleId="DefaultParagraphFont">
    <w:name w:val="Default Paragraph Font"/>
    <w:uiPriority w:val="1"/>
    <w:unhideWhenUsed/>
    <w:rsid w:val="00593F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3F6D"/>
  </w:style>
  <w:style w:type="character" w:customStyle="1" w:styleId="Heading1Char">
    <w:name w:val="Heading 1 Char"/>
    <w:basedOn w:val="DefaultParagraphFont"/>
    <w:link w:val="Heading1"/>
    <w:rsid w:val="00593F6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93F6D"/>
    <w:rPr>
      <w:rFonts w:ascii="Times New Roman" w:eastAsia="Times New Roman" w:hAnsi="Times New Roman" w:cs="Times New Roman"/>
      <w:b/>
      <w:szCs w:val="20"/>
      <w:lang w:eastAsia="en-US"/>
    </w:rPr>
  </w:style>
  <w:style w:type="paragraph" w:styleId="BodyText">
    <w:name w:val="Body Text"/>
    <w:basedOn w:val="Normal"/>
    <w:link w:val="BodyTextChar"/>
    <w:rsid w:val="00593F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3F6D"/>
    <w:rPr>
      <w:rFonts w:ascii="Times New Roman" w:eastAsia="Times New Roman" w:hAnsi="Times New Roman" w:cs="Times New Roman"/>
      <w:sz w:val="24"/>
      <w:lang w:eastAsia="en-US"/>
    </w:rPr>
  </w:style>
  <w:style w:type="paragraph" w:styleId="ListBullet">
    <w:name w:val="List Bullet"/>
    <w:basedOn w:val="List"/>
    <w:rsid w:val="00593F6D"/>
    <w:pPr>
      <w:numPr>
        <w:numId w:val="12"/>
      </w:numPr>
      <w:tabs>
        <w:tab w:val="clear" w:pos="340"/>
      </w:tabs>
      <w:spacing w:before="40" w:after="40"/>
    </w:pPr>
  </w:style>
  <w:style w:type="paragraph" w:styleId="ListBullet2">
    <w:name w:val="List Bullet 2"/>
    <w:basedOn w:val="List2"/>
    <w:rsid w:val="00593F6D"/>
    <w:pPr>
      <w:numPr>
        <w:numId w:val="13"/>
      </w:numPr>
      <w:tabs>
        <w:tab w:val="clear" w:pos="680"/>
      </w:tabs>
    </w:pPr>
  </w:style>
  <w:style w:type="paragraph" w:customStyle="1" w:styleId="SuperHeading">
    <w:name w:val="SuperHeading"/>
    <w:basedOn w:val="Normal"/>
    <w:rsid w:val="00593F6D"/>
    <w:pPr>
      <w:spacing w:before="240" w:after="120"/>
      <w:outlineLvl w:val="0"/>
    </w:pPr>
    <w:rPr>
      <w:rFonts w:ascii="Times New Roman" w:hAnsi="Times New Roman"/>
      <w:b/>
      <w:sz w:val="32"/>
    </w:rPr>
  </w:style>
  <w:style w:type="paragraph" w:customStyle="1" w:styleId="AllowPageBreak">
    <w:name w:val="AllowPageBreak"/>
    <w:rsid w:val="00593F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593F6D"/>
    <w:pPr>
      <w:spacing w:before="240" w:after="60"/>
    </w:pPr>
    <w:rPr>
      <w:color w:val="918585"/>
      <w:sz w:val="22"/>
    </w:rPr>
  </w:style>
  <w:style w:type="character" w:customStyle="1" w:styleId="Heading2Char">
    <w:name w:val="Heading 2 Char"/>
    <w:basedOn w:val="DefaultParagraphFont"/>
    <w:link w:val="Heading2"/>
    <w:rsid w:val="00593F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3F6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93F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3F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3F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3F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3F6D"/>
    <w:rPr>
      <w:rFonts w:ascii="Courier New" w:eastAsia="Times New Roman" w:hAnsi="Courier New" w:cs="Times New Roman"/>
      <w:i/>
      <w:szCs w:val="20"/>
      <w:lang w:eastAsia="en-US"/>
    </w:rPr>
  </w:style>
  <w:style w:type="paragraph" w:customStyle="1" w:styleId="HeadingBase">
    <w:name w:val="Heading Base"/>
    <w:rsid w:val="00593F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3F6D"/>
    <w:pPr>
      <w:tabs>
        <w:tab w:val="right" w:leader="dot" w:pos="9072"/>
      </w:tabs>
      <w:ind w:left="567"/>
    </w:pPr>
    <w:rPr>
      <w:szCs w:val="22"/>
    </w:rPr>
  </w:style>
  <w:style w:type="paragraph" w:customStyle="1" w:styleId="TOCBase">
    <w:name w:val="TOC Base"/>
    <w:rsid w:val="00593F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3F6D"/>
    <w:pPr>
      <w:tabs>
        <w:tab w:val="right" w:leader="dot" w:pos="9072"/>
      </w:tabs>
      <w:spacing w:before="40" w:after="40"/>
      <w:ind w:left="284"/>
    </w:pPr>
    <w:rPr>
      <w:rFonts w:ascii="Times New Roman" w:hAnsi="Times New Roman"/>
    </w:rPr>
  </w:style>
  <w:style w:type="paragraph" w:styleId="TOC1">
    <w:name w:val="toc 1"/>
    <w:basedOn w:val="TOCBase"/>
    <w:next w:val="Normal"/>
    <w:rsid w:val="00593F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3F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3F6D"/>
    <w:rPr>
      <w:rFonts w:ascii="Times New Roman" w:eastAsia="Times New Roman" w:hAnsi="Times New Roman" w:cs="Times New Roman"/>
      <w:sz w:val="16"/>
      <w:lang w:eastAsia="en-US"/>
    </w:rPr>
  </w:style>
  <w:style w:type="paragraph" w:styleId="Title">
    <w:name w:val="Title"/>
    <w:basedOn w:val="HeadingBase"/>
    <w:link w:val="TitleChar"/>
    <w:qFormat/>
    <w:rsid w:val="00593F6D"/>
    <w:pPr>
      <w:spacing w:before="5040"/>
      <w:jc w:val="center"/>
    </w:pPr>
    <w:rPr>
      <w:sz w:val="48"/>
      <w:szCs w:val="72"/>
      <w:lang w:val="en-US"/>
    </w:rPr>
  </w:style>
  <w:style w:type="character" w:customStyle="1" w:styleId="TitleChar">
    <w:name w:val="Title Char"/>
    <w:basedOn w:val="DefaultParagraphFont"/>
    <w:link w:val="Title"/>
    <w:rsid w:val="00593F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3F6D"/>
    <w:pPr>
      <w:tabs>
        <w:tab w:val="left" w:pos="3600"/>
        <w:tab w:val="left" w:pos="3958"/>
      </w:tabs>
    </w:pPr>
  </w:style>
  <w:style w:type="paragraph" w:styleId="List">
    <w:name w:val="List"/>
    <w:basedOn w:val="BodyText"/>
    <w:next w:val="BodyText"/>
    <w:rsid w:val="00593F6D"/>
    <w:pPr>
      <w:tabs>
        <w:tab w:val="left" w:pos="340"/>
      </w:tabs>
      <w:spacing w:before="60" w:after="60"/>
      <w:ind w:left="340" w:hanging="340"/>
    </w:pPr>
  </w:style>
  <w:style w:type="paragraph" w:customStyle="1" w:styleId="Note">
    <w:name w:val="Note"/>
    <w:basedOn w:val="BodyText"/>
    <w:rsid w:val="00593F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3F6D"/>
    <w:rPr>
      <w:b/>
      <w:spacing w:val="0"/>
    </w:rPr>
  </w:style>
  <w:style w:type="paragraph" w:customStyle="1" w:styleId="SuperTitle">
    <w:name w:val="SuperTitle"/>
    <w:basedOn w:val="Title"/>
    <w:rsid w:val="00593F6D"/>
    <w:pPr>
      <w:framePr w:wrap="auto" w:hAnchor="text" w:y="6049"/>
    </w:pPr>
    <w:rPr>
      <w:color w:val="000000"/>
      <w:sz w:val="40"/>
    </w:rPr>
  </w:style>
  <w:style w:type="paragraph" w:customStyle="1" w:styleId="TOCTitle">
    <w:name w:val="TOCTitle"/>
    <w:basedOn w:val="Heading1"/>
    <w:rsid w:val="00593F6D"/>
    <w:pPr>
      <w:spacing w:after="240"/>
      <w:jc w:val="center"/>
      <w:outlineLvl w:val="9"/>
    </w:pPr>
    <w:rPr>
      <w:caps/>
    </w:rPr>
  </w:style>
  <w:style w:type="paragraph" w:customStyle="1" w:styleId="Version">
    <w:name w:val="Version"/>
    <w:rsid w:val="00593F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3F6D"/>
    <w:pPr>
      <w:keepNext w:val="0"/>
      <w:tabs>
        <w:tab w:val="right" w:pos="4176"/>
      </w:tabs>
      <w:ind w:left="198" w:hanging="198"/>
    </w:pPr>
    <w:rPr>
      <w:rFonts w:ascii="Garamond" w:hAnsi="Garamond"/>
    </w:rPr>
  </w:style>
  <w:style w:type="paragraph" w:styleId="IndexHeading">
    <w:name w:val="index heading"/>
    <w:basedOn w:val="Normal"/>
    <w:next w:val="Index1"/>
    <w:semiHidden/>
    <w:rsid w:val="00593F6D"/>
    <w:pPr>
      <w:spacing w:before="120" w:after="120"/>
    </w:pPr>
    <w:rPr>
      <w:rFonts w:ascii="Arial" w:hAnsi="Arial"/>
      <w:b/>
      <w:color w:val="918585"/>
      <w:sz w:val="24"/>
    </w:rPr>
  </w:style>
  <w:style w:type="paragraph" w:styleId="Header">
    <w:name w:val="header"/>
    <w:basedOn w:val="Normal"/>
    <w:link w:val="HeaderChar"/>
    <w:rsid w:val="00593F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3F6D"/>
    <w:rPr>
      <w:rFonts w:ascii="Times New Roman" w:eastAsia="Times New Roman" w:hAnsi="Times New Roman" w:cs="Times New Roman"/>
      <w:sz w:val="16"/>
      <w:szCs w:val="20"/>
      <w:lang w:val="en-GB" w:eastAsia="en-US"/>
    </w:rPr>
  </w:style>
  <w:style w:type="paragraph" w:customStyle="1" w:styleId="Chapter">
    <w:name w:val="Chapter"/>
    <w:basedOn w:val="Normal"/>
    <w:rsid w:val="00593F6D"/>
    <w:pPr>
      <w:spacing w:before="240"/>
    </w:pPr>
    <w:rPr>
      <w:rFonts w:ascii="Times New Roman" w:hAnsi="Times New Roman"/>
      <w:smallCaps/>
      <w:spacing w:val="80"/>
      <w:sz w:val="28"/>
    </w:rPr>
  </w:style>
  <w:style w:type="paragraph" w:customStyle="1" w:styleId="InChapter">
    <w:name w:val="InChapter"/>
    <w:basedOn w:val="Heading3"/>
    <w:rsid w:val="00593F6D"/>
    <w:pPr>
      <w:spacing w:after="240"/>
      <w:outlineLvl w:val="9"/>
    </w:pPr>
    <w:rPr>
      <w:noProof/>
    </w:rPr>
  </w:style>
  <w:style w:type="paragraph" w:styleId="Index2">
    <w:name w:val="index 2"/>
    <w:basedOn w:val="Normal"/>
    <w:next w:val="Normal"/>
    <w:semiHidden/>
    <w:rsid w:val="00593F6D"/>
    <w:pPr>
      <w:tabs>
        <w:tab w:val="right" w:pos="4176"/>
      </w:tabs>
      <w:ind w:left="568" w:hanging="284"/>
    </w:pPr>
    <w:rPr>
      <w:rFonts w:ascii="Garamond" w:hAnsi="Garamond"/>
    </w:rPr>
  </w:style>
  <w:style w:type="paragraph" w:customStyle="1" w:styleId="Byline">
    <w:name w:val="Byline"/>
    <w:rsid w:val="00593F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3F6D"/>
    <w:pPr>
      <w:tabs>
        <w:tab w:val="clear" w:pos="3600"/>
        <w:tab w:val="clear" w:pos="3958"/>
      </w:tabs>
      <w:jc w:val="right"/>
    </w:pPr>
  </w:style>
  <w:style w:type="character" w:styleId="Emphasis">
    <w:name w:val="Emphasis"/>
    <w:basedOn w:val="DefaultParagraphFont"/>
    <w:qFormat/>
    <w:rsid w:val="00593F6D"/>
    <w:rPr>
      <w:i/>
    </w:rPr>
  </w:style>
  <w:style w:type="paragraph" w:styleId="Caption">
    <w:name w:val="caption"/>
    <w:basedOn w:val="BodyText"/>
    <w:next w:val="Normal"/>
    <w:qFormat/>
    <w:rsid w:val="00593F6D"/>
    <w:pPr>
      <w:framePr w:w="2268" w:hSpace="181" w:vSpace="181" w:wrap="around" w:vAnchor="text" w:hAnchor="page" w:x="1135" w:y="285" w:anchorLock="1"/>
    </w:pPr>
    <w:rPr>
      <w:i/>
    </w:rPr>
  </w:style>
  <w:style w:type="paragraph" w:customStyle="1" w:styleId="MiniTOCTitle">
    <w:name w:val="MiniTOCTitle"/>
    <w:basedOn w:val="Heading4"/>
    <w:rsid w:val="00593F6D"/>
    <w:pPr>
      <w:spacing w:before="240"/>
      <w:outlineLvl w:val="9"/>
    </w:pPr>
    <w:rPr>
      <w:noProof/>
      <w:sz w:val="24"/>
    </w:rPr>
  </w:style>
  <w:style w:type="paragraph" w:customStyle="1" w:styleId="MiniTOCItem">
    <w:name w:val="MiniTOCItem"/>
    <w:basedOn w:val="ListBullet"/>
    <w:rsid w:val="00593F6D"/>
    <w:pPr>
      <w:numPr>
        <w:numId w:val="0"/>
      </w:numPr>
      <w:tabs>
        <w:tab w:val="right" w:leader="dot" w:pos="6521"/>
      </w:tabs>
      <w:spacing w:before="0" w:after="0"/>
    </w:pPr>
  </w:style>
  <w:style w:type="paragraph" w:customStyle="1" w:styleId="TOFTitle">
    <w:name w:val="TOFTitle"/>
    <w:basedOn w:val="TOCTitle"/>
    <w:rsid w:val="00593F6D"/>
  </w:style>
  <w:style w:type="paragraph" w:styleId="TableofFigures">
    <w:name w:val="table of figures"/>
    <w:basedOn w:val="Normal"/>
    <w:next w:val="Normal"/>
    <w:semiHidden/>
    <w:rsid w:val="00593F6D"/>
    <w:pPr>
      <w:tabs>
        <w:tab w:val="right" w:leader="dot" w:pos="9072"/>
      </w:tabs>
      <w:ind w:left="970" w:hanging="403"/>
    </w:pPr>
    <w:rPr>
      <w:rFonts w:ascii="Times New Roman" w:hAnsi="Times New Roman"/>
      <w:b/>
    </w:rPr>
  </w:style>
  <w:style w:type="paragraph" w:styleId="ListNumber">
    <w:name w:val="List Number"/>
    <w:basedOn w:val="List"/>
    <w:rsid w:val="00593F6D"/>
    <w:pPr>
      <w:numPr>
        <w:numId w:val="15"/>
      </w:numPr>
      <w:tabs>
        <w:tab w:val="clear" w:pos="340"/>
      </w:tabs>
    </w:pPr>
  </w:style>
  <w:style w:type="character" w:customStyle="1" w:styleId="WingdingSymbols">
    <w:name w:val="Wingding Symbols"/>
    <w:rsid w:val="00593F6D"/>
    <w:rPr>
      <w:rFonts w:ascii="Wingdings" w:hAnsi="Wingdings"/>
    </w:rPr>
  </w:style>
  <w:style w:type="paragraph" w:customStyle="1" w:styleId="TableHeading">
    <w:name w:val="Table Heading"/>
    <w:basedOn w:val="HeadingBase"/>
    <w:rsid w:val="00593F6D"/>
    <w:pPr>
      <w:keepLines/>
      <w:pBdr>
        <w:bottom w:val="single" w:sz="6" w:space="1" w:color="918585"/>
      </w:pBdr>
      <w:spacing w:before="240"/>
    </w:pPr>
  </w:style>
  <w:style w:type="character" w:customStyle="1" w:styleId="HotSpot">
    <w:name w:val="HotSpot"/>
    <w:rsid w:val="00593F6D"/>
    <w:rPr>
      <w:color w:val="0033CC"/>
      <w:u w:val="none"/>
    </w:rPr>
  </w:style>
  <w:style w:type="paragraph" w:customStyle="1" w:styleId="BodyTextRight">
    <w:name w:val="Body Text Right"/>
    <w:basedOn w:val="BodyText"/>
    <w:rsid w:val="00593F6D"/>
    <w:pPr>
      <w:spacing w:before="0" w:after="0"/>
      <w:jc w:val="right"/>
    </w:pPr>
  </w:style>
  <w:style w:type="paragraph" w:styleId="Index3">
    <w:name w:val="index 3"/>
    <w:basedOn w:val="ListNumber2"/>
    <w:next w:val="Normal"/>
    <w:semiHidden/>
    <w:rsid w:val="00593F6D"/>
    <w:pPr>
      <w:numPr>
        <w:numId w:val="0"/>
      </w:numPr>
      <w:tabs>
        <w:tab w:val="right" w:leader="dot" w:pos="4176"/>
      </w:tabs>
    </w:pPr>
  </w:style>
  <w:style w:type="paragraph" w:styleId="ListNumber2">
    <w:name w:val="List Number 2"/>
    <w:basedOn w:val="List2"/>
    <w:rsid w:val="00593F6D"/>
    <w:pPr>
      <w:numPr>
        <w:numId w:val="10"/>
      </w:numPr>
      <w:tabs>
        <w:tab w:val="clear" w:pos="1060"/>
      </w:tabs>
    </w:pPr>
  </w:style>
  <w:style w:type="paragraph" w:customStyle="1" w:styleId="MarginNote">
    <w:name w:val="Margin Note"/>
    <w:basedOn w:val="BodyText"/>
    <w:rsid w:val="00593F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3F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3F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3F6D"/>
    <w:rPr>
      <w:sz w:val="32"/>
    </w:rPr>
  </w:style>
  <w:style w:type="paragraph" w:customStyle="1" w:styleId="HeadingProcedure">
    <w:name w:val="Heading Procedure"/>
    <w:basedOn w:val="HeadingBase"/>
    <w:next w:val="Normal"/>
    <w:rsid w:val="00593F6D"/>
    <w:pPr>
      <w:tabs>
        <w:tab w:val="left" w:pos="0"/>
      </w:tabs>
      <w:spacing w:before="120" w:after="60"/>
    </w:pPr>
    <w:rPr>
      <w:i/>
      <w:color w:val="918585"/>
      <w:sz w:val="22"/>
    </w:rPr>
  </w:style>
  <w:style w:type="paragraph" w:customStyle="1" w:styleId="TableBodyText">
    <w:name w:val="Table Body Text"/>
    <w:basedOn w:val="BodyText"/>
    <w:rsid w:val="00593F6D"/>
    <w:pPr>
      <w:spacing w:before="60" w:after="60"/>
    </w:pPr>
  </w:style>
  <w:style w:type="paragraph" w:styleId="ListContinue">
    <w:name w:val="List Continue"/>
    <w:basedOn w:val="List"/>
    <w:rsid w:val="00593F6D"/>
    <w:pPr>
      <w:ind w:firstLine="0"/>
    </w:pPr>
  </w:style>
  <w:style w:type="paragraph" w:customStyle="1" w:styleId="ListNote">
    <w:name w:val="List Note"/>
    <w:basedOn w:val="List"/>
    <w:rsid w:val="00593F6D"/>
    <w:pPr>
      <w:pBdr>
        <w:top w:val="single" w:sz="6" w:space="2" w:color="918585"/>
        <w:bottom w:val="single" w:sz="6" w:space="2" w:color="918585"/>
      </w:pBdr>
      <w:tabs>
        <w:tab w:val="left" w:pos="1021"/>
      </w:tabs>
      <w:ind w:firstLine="0"/>
    </w:pPr>
  </w:style>
  <w:style w:type="paragraph" w:customStyle="1" w:styleId="Warning">
    <w:name w:val="Warning"/>
    <w:basedOn w:val="BodyText"/>
    <w:rsid w:val="00593F6D"/>
    <w:pPr>
      <w:shd w:val="clear" w:color="auto" w:fill="D9D9D9"/>
      <w:tabs>
        <w:tab w:val="left" w:pos="992"/>
      </w:tabs>
      <w:ind w:left="119" w:right="119"/>
    </w:pPr>
    <w:rPr>
      <w:sz w:val="20"/>
    </w:rPr>
  </w:style>
  <w:style w:type="paragraph" w:customStyle="1" w:styleId="MarginIcons">
    <w:name w:val="Margin Icons"/>
    <w:basedOn w:val="BodyText"/>
    <w:rsid w:val="00593F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3F6D"/>
    <w:rPr>
      <w:rFonts w:ascii="Courier New" w:hAnsi="Courier New"/>
    </w:rPr>
  </w:style>
  <w:style w:type="paragraph" w:customStyle="1" w:styleId="NoteBullet">
    <w:name w:val="Note Bullet"/>
    <w:basedOn w:val="Note"/>
    <w:rsid w:val="00593F6D"/>
    <w:pPr>
      <w:tabs>
        <w:tab w:val="clear" w:pos="680"/>
      </w:tabs>
      <w:spacing w:before="60" w:after="60"/>
    </w:pPr>
  </w:style>
  <w:style w:type="paragraph" w:customStyle="1" w:styleId="SubHeading2">
    <w:name w:val="SubHeading2"/>
    <w:basedOn w:val="HeadingBase"/>
    <w:rsid w:val="00593F6D"/>
    <w:pPr>
      <w:spacing w:before="240" w:after="60"/>
    </w:pPr>
    <w:rPr>
      <w:sz w:val="20"/>
    </w:rPr>
  </w:style>
  <w:style w:type="paragraph" w:customStyle="1" w:styleId="SideHeading">
    <w:name w:val="Side Heading"/>
    <w:basedOn w:val="HeadingBase"/>
    <w:rsid w:val="00593F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3F6D"/>
    <w:pPr>
      <w:tabs>
        <w:tab w:val="num" w:pos="360"/>
      </w:tabs>
    </w:pPr>
  </w:style>
  <w:style w:type="paragraph" w:styleId="PlainText">
    <w:name w:val="Plain Text"/>
    <w:basedOn w:val="Normal"/>
    <w:link w:val="PlainTextChar"/>
    <w:rsid w:val="00593F6D"/>
    <w:rPr>
      <w:sz w:val="20"/>
    </w:rPr>
  </w:style>
  <w:style w:type="character" w:customStyle="1" w:styleId="PlainTextChar">
    <w:name w:val="Plain Text Char"/>
    <w:basedOn w:val="DefaultParagraphFont"/>
    <w:link w:val="PlainText"/>
    <w:rsid w:val="00593F6D"/>
    <w:rPr>
      <w:rFonts w:ascii="Courier New" w:eastAsia="Times New Roman" w:hAnsi="Courier New" w:cs="Times New Roman"/>
      <w:sz w:val="20"/>
      <w:szCs w:val="20"/>
      <w:lang w:eastAsia="en-US"/>
    </w:rPr>
  </w:style>
  <w:style w:type="character" w:customStyle="1" w:styleId="MenuOption">
    <w:name w:val="Menu Option"/>
    <w:basedOn w:val="DefaultParagraphFont"/>
    <w:rsid w:val="00593F6D"/>
    <w:rPr>
      <w:b/>
      <w:smallCaps/>
    </w:rPr>
  </w:style>
  <w:style w:type="paragraph" w:customStyle="1" w:styleId="TableListNumber">
    <w:name w:val="Table List Number"/>
    <w:basedOn w:val="ListNumber"/>
    <w:rsid w:val="00593F6D"/>
    <w:pPr>
      <w:numPr>
        <w:numId w:val="0"/>
      </w:numPr>
    </w:pPr>
  </w:style>
  <w:style w:type="paragraph" w:styleId="TOC4">
    <w:name w:val="toc 4"/>
    <w:basedOn w:val="TOCBase"/>
    <w:next w:val="Normal"/>
    <w:semiHidden/>
    <w:rsid w:val="00593F6D"/>
    <w:pPr>
      <w:tabs>
        <w:tab w:val="right" w:leader="dot" w:pos="9071"/>
      </w:tabs>
      <w:ind w:left="1701"/>
    </w:pPr>
  </w:style>
  <w:style w:type="paragraph" w:customStyle="1" w:styleId="ListAlpha">
    <w:name w:val="List Alpha"/>
    <w:basedOn w:val="List"/>
    <w:rsid w:val="00593F6D"/>
    <w:pPr>
      <w:numPr>
        <w:numId w:val="9"/>
      </w:numPr>
    </w:pPr>
  </w:style>
  <w:style w:type="paragraph" w:customStyle="1" w:styleId="ListAlpha2">
    <w:name w:val="List Alpha 2"/>
    <w:basedOn w:val="List2"/>
    <w:rsid w:val="00593F6D"/>
    <w:pPr>
      <w:numPr>
        <w:numId w:val="8"/>
      </w:numPr>
    </w:pPr>
  </w:style>
  <w:style w:type="paragraph" w:styleId="List2">
    <w:name w:val="List 2"/>
    <w:basedOn w:val="BodyText"/>
    <w:rsid w:val="00593F6D"/>
    <w:pPr>
      <w:tabs>
        <w:tab w:val="left" w:pos="680"/>
      </w:tabs>
      <w:spacing w:before="60" w:after="60"/>
      <w:ind w:left="680" w:hanging="340"/>
    </w:pPr>
  </w:style>
  <w:style w:type="paragraph" w:styleId="List3">
    <w:name w:val="List 3"/>
    <w:basedOn w:val="BodyText"/>
    <w:rsid w:val="00593F6D"/>
    <w:pPr>
      <w:tabs>
        <w:tab w:val="left" w:pos="1021"/>
      </w:tabs>
      <w:spacing w:before="60" w:after="60"/>
      <w:ind w:left="1020" w:hanging="340"/>
    </w:pPr>
  </w:style>
  <w:style w:type="paragraph" w:styleId="List4">
    <w:name w:val="List 4"/>
    <w:basedOn w:val="BodyText"/>
    <w:rsid w:val="00593F6D"/>
    <w:pPr>
      <w:tabs>
        <w:tab w:val="left" w:pos="1361"/>
      </w:tabs>
      <w:spacing w:before="60" w:after="60"/>
      <w:ind w:left="1361" w:hanging="340"/>
    </w:pPr>
  </w:style>
  <w:style w:type="paragraph" w:styleId="List5">
    <w:name w:val="List 5"/>
    <w:basedOn w:val="BodyText"/>
    <w:rsid w:val="00593F6D"/>
    <w:pPr>
      <w:tabs>
        <w:tab w:val="left" w:pos="1701"/>
      </w:tabs>
      <w:spacing w:before="60" w:after="60"/>
      <w:ind w:left="1701" w:hanging="340"/>
    </w:pPr>
  </w:style>
  <w:style w:type="paragraph" w:styleId="ListBullet3">
    <w:name w:val="List Bullet 3"/>
    <w:basedOn w:val="List3"/>
    <w:rsid w:val="00593F6D"/>
    <w:pPr>
      <w:numPr>
        <w:numId w:val="14"/>
      </w:numPr>
      <w:tabs>
        <w:tab w:val="clear" w:pos="1021"/>
      </w:tabs>
      <w:ind w:left="1037" w:hanging="357"/>
    </w:pPr>
  </w:style>
  <w:style w:type="paragraph" w:styleId="ListBullet4">
    <w:name w:val="List Bullet 4"/>
    <w:basedOn w:val="List4"/>
    <w:rsid w:val="00593F6D"/>
    <w:pPr>
      <w:numPr>
        <w:numId w:val="3"/>
      </w:numPr>
      <w:tabs>
        <w:tab w:val="clear" w:pos="1361"/>
      </w:tabs>
    </w:pPr>
  </w:style>
  <w:style w:type="paragraph" w:styleId="ListBullet5">
    <w:name w:val="List Bullet 5"/>
    <w:basedOn w:val="List5"/>
    <w:rsid w:val="00593F6D"/>
    <w:pPr>
      <w:numPr>
        <w:numId w:val="4"/>
      </w:numPr>
    </w:pPr>
  </w:style>
  <w:style w:type="paragraph" w:styleId="ListContinue2">
    <w:name w:val="List Continue 2"/>
    <w:basedOn w:val="List2"/>
    <w:rsid w:val="00593F6D"/>
    <w:pPr>
      <w:ind w:firstLine="0"/>
    </w:pPr>
  </w:style>
  <w:style w:type="paragraph" w:styleId="ListContinue3">
    <w:name w:val="List Continue 3"/>
    <w:basedOn w:val="List3"/>
    <w:rsid w:val="00593F6D"/>
    <w:pPr>
      <w:ind w:left="1021" w:firstLine="0"/>
    </w:pPr>
  </w:style>
  <w:style w:type="paragraph" w:styleId="ListContinue4">
    <w:name w:val="List Continue 4"/>
    <w:basedOn w:val="List4"/>
    <w:rsid w:val="00593F6D"/>
    <w:pPr>
      <w:ind w:firstLine="0"/>
    </w:pPr>
  </w:style>
  <w:style w:type="paragraph" w:styleId="ListContinue5">
    <w:name w:val="List Continue 5"/>
    <w:basedOn w:val="List5"/>
    <w:rsid w:val="00593F6D"/>
    <w:pPr>
      <w:ind w:firstLine="0"/>
    </w:pPr>
  </w:style>
  <w:style w:type="paragraph" w:styleId="ListNumber3">
    <w:name w:val="List Number 3"/>
    <w:basedOn w:val="List3"/>
    <w:rsid w:val="00593F6D"/>
    <w:pPr>
      <w:numPr>
        <w:numId w:val="5"/>
      </w:numPr>
    </w:pPr>
  </w:style>
  <w:style w:type="paragraph" w:styleId="ListNumber4">
    <w:name w:val="List Number 4"/>
    <w:basedOn w:val="List4"/>
    <w:rsid w:val="00593F6D"/>
    <w:pPr>
      <w:numPr>
        <w:numId w:val="6"/>
      </w:numPr>
    </w:pPr>
  </w:style>
  <w:style w:type="paragraph" w:styleId="ListNumber5">
    <w:name w:val="List Number 5"/>
    <w:basedOn w:val="List5"/>
    <w:rsid w:val="00593F6D"/>
    <w:pPr>
      <w:numPr>
        <w:numId w:val="7"/>
      </w:numPr>
    </w:pPr>
  </w:style>
  <w:style w:type="paragraph" w:styleId="BlockText">
    <w:name w:val="Block Text"/>
    <w:basedOn w:val="Normal"/>
    <w:rsid w:val="00593F6D"/>
    <w:pPr>
      <w:spacing w:after="120"/>
      <w:ind w:left="1440" w:right="1440"/>
    </w:pPr>
  </w:style>
  <w:style w:type="character" w:customStyle="1" w:styleId="Subscript">
    <w:name w:val="Subscript"/>
    <w:basedOn w:val="DefaultParagraphFont"/>
    <w:rsid w:val="00593F6D"/>
    <w:rPr>
      <w:sz w:val="16"/>
      <w:vertAlign w:val="subscript"/>
    </w:rPr>
  </w:style>
  <w:style w:type="character" w:customStyle="1" w:styleId="Superscript">
    <w:name w:val="Superscript"/>
    <w:basedOn w:val="DefaultParagraphFont"/>
    <w:rsid w:val="00593F6D"/>
    <w:rPr>
      <w:sz w:val="16"/>
      <w:vertAlign w:val="superscript"/>
    </w:rPr>
  </w:style>
  <w:style w:type="character" w:customStyle="1" w:styleId="Symbols">
    <w:name w:val="Symbols"/>
    <w:basedOn w:val="DefaultParagraphFont"/>
    <w:rsid w:val="00593F6D"/>
    <w:rPr>
      <w:rFonts w:ascii="Symbol" w:hAnsi="Symbol"/>
    </w:rPr>
  </w:style>
  <w:style w:type="character" w:customStyle="1" w:styleId="MenuOptions">
    <w:name w:val="Menu Options"/>
    <w:basedOn w:val="DefaultParagraphFont"/>
    <w:rsid w:val="00593F6D"/>
    <w:rPr>
      <w:rFonts w:ascii="Arial Narrow" w:hAnsi="Arial Narrow"/>
      <w:smallCaps/>
    </w:rPr>
  </w:style>
  <w:style w:type="character" w:customStyle="1" w:styleId="Buttons">
    <w:name w:val="Buttons"/>
    <w:basedOn w:val="DefaultParagraphFont"/>
    <w:rsid w:val="00593F6D"/>
    <w:rPr>
      <w:b/>
    </w:rPr>
  </w:style>
  <w:style w:type="character" w:customStyle="1" w:styleId="Underlined">
    <w:name w:val="Underlined"/>
    <w:basedOn w:val="DefaultParagraphFont"/>
    <w:rsid w:val="00593F6D"/>
    <w:rPr>
      <w:u w:val="single"/>
    </w:rPr>
  </w:style>
  <w:style w:type="paragraph" w:customStyle="1" w:styleId="TableBodyTextRight">
    <w:name w:val="Table Body Text Right"/>
    <w:basedOn w:val="TableBodyText"/>
    <w:rsid w:val="00593F6D"/>
    <w:pPr>
      <w:widowControl w:val="0"/>
      <w:autoSpaceDE w:val="0"/>
      <w:autoSpaceDN w:val="0"/>
      <w:adjustRightInd w:val="0"/>
      <w:jc w:val="right"/>
    </w:pPr>
    <w:rPr>
      <w:rFonts w:cs="Arial"/>
      <w:szCs w:val="18"/>
    </w:rPr>
  </w:style>
  <w:style w:type="paragraph" w:customStyle="1" w:styleId="CopyrightText">
    <w:name w:val="Copyright Text"/>
    <w:basedOn w:val="BodyText"/>
    <w:rsid w:val="00593F6D"/>
    <w:rPr>
      <w:sz w:val="18"/>
    </w:rPr>
  </w:style>
  <w:style w:type="paragraph" w:customStyle="1" w:styleId="BodySmallRight">
    <w:name w:val="Body Small Right"/>
    <w:basedOn w:val="BodyTextRight"/>
    <w:rsid w:val="00593F6D"/>
    <w:rPr>
      <w:sz w:val="18"/>
      <w:szCs w:val="18"/>
    </w:rPr>
  </w:style>
  <w:style w:type="paragraph" w:customStyle="1" w:styleId="MarginEdition">
    <w:name w:val="Margin Edition"/>
    <w:basedOn w:val="MarginNote"/>
    <w:rsid w:val="00593F6D"/>
    <w:pPr>
      <w:spacing w:before="0" w:after="0"/>
    </w:pPr>
    <w:rPr>
      <w:rFonts w:ascii="Times New Roman" w:hAnsi="Times New Roman"/>
      <w:color w:val="999999"/>
    </w:rPr>
  </w:style>
  <w:style w:type="paragraph" w:customStyle="1" w:styleId="Spacer">
    <w:name w:val="Spacer"/>
    <w:basedOn w:val="Normal"/>
    <w:rsid w:val="00593F6D"/>
    <w:rPr>
      <w:sz w:val="2"/>
      <w:szCs w:val="2"/>
    </w:rPr>
  </w:style>
  <w:style w:type="character" w:customStyle="1" w:styleId="Small">
    <w:name w:val="Small"/>
    <w:basedOn w:val="DefaultParagraphFont"/>
    <w:rsid w:val="00593F6D"/>
    <w:rPr>
      <w:sz w:val="16"/>
    </w:rPr>
  </w:style>
  <w:style w:type="paragraph" w:customStyle="1" w:styleId="WideTable">
    <w:name w:val="Wide Table"/>
    <w:basedOn w:val="Normal"/>
    <w:rsid w:val="00593F6D"/>
    <w:pPr>
      <w:ind w:left="-1418"/>
    </w:pPr>
    <w:rPr>
      <w:sz w:val="2"/>
      <w:szCs w:val="2"/>
    </w:rPr>
  </w:style>
  <w:style w:type="character" w:styleId="PageNumber">
    <w:name w:val="page number"/>
    <w:basedOn w:val="DefaultParagraphFont"/>
    <w:rsid w:val="00593F6D"/>
  </w:style>
  <w:style w:type="paragraph" w:styleId="Quote">
    <w:name w:val="Quote"/>
    <w:basedOn w:val="Heading1"/>
    <w:link w:val="QuoteChar"/>
    <w:qFormat/>
    <w:rsid w:val="00593F6D"/>
    <w:rPr>
      <w:b w:val="0"/>
      <w:sz w:val="72"/>
      <w:szCs w:val="72"/>
      <w:lang w:val="en-NZ"/>
    </w:rPr>
  </w:style>
  <w:style w:type="character" w:customStyle="1" w:styleId="QuoteChar">
    <w:name w:val="Quote Char"/>
    <w:basedOn w:val="DefaultParagraphFont"/>
    <w:link w:val="Quote"/>
    <w:rsid w:val="00593F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3F6D"/>
    <w:pPr>
      <w:pageBreakBefore/>
    </w:pPr>
  </w:style>
  <w:style w:type="paragraph" w:customStyle="1" w:styleId="Border">
    <w:name w:val="Border"/>
    <w:basedOn w:val="Normal"/>
    <w:qFormat/>
    <w:rsid w:val="00593F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3F6D"/>
    <w:rPr>
      <w:b/>
      <w:bCs/>
      <w:i/>
      <w:iCs/>
      <w:color w:val="auto"/>
    </w:rPr>
  </w:style>
  <w:style w:type="paragraph" w:styleId="IntenseQuote">
    <w:name w:val="Intense Quote"/>
    <w:basedOn w:val="Normal"/>
    <w:next w:val="Normal"/>
    <w:link w:val="IntenseQuoteChar"/>
    <w:uiPriority w:val="30"/>
    <w:qFormat/>
    <w:rsid w:val="00593F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3F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3F6D"/>
    <w:rPr>
      <w:smallCaps/>
      <w:color w:val="auto"/>
      <w:u w:val="single"/>
    </w:rPr>
  </w:style>
  <w:style w:type="character" w:styleId="IntenseReference">
    <w:name w:val="Intense Reference"/>
    <w:basedOn w:val="DefaultParagraphFont"/>
    <w:uiPriority w:val="32"/>
    <w:qFormat/>
    <w:rsid w:val="00593F6D"/>
    <w:rPr>
      <w:b/>
      <w:bCs/>
      <w:smallCaps/>
      <w:color w:val="auto"/>
      <w:spacing w:val="5"/>
      <w:u w:val="single"/>
    </w:rPr>
  </w:style>
  <w:style w:type="paragraph" w:customStyle="1" w:styleId="2ColumnHeading">
    <w:name w:val="2Column Heading"/>
    <w:basedOn w:val="BodyText"/>
    <w:qFormat/>
    <w:rsid w:val="00593F6D"/>
    <w:pPr>
      <w:spacing w:after="60"/>
      <w:ind w:left="-2268"/>
    </w:pPr>
    <w:rPr>
      <w:b/>
    </w:rPr>
  </w:style>
  <w:style w:type="paragraph" w:customStyle="1" w:styleId="Heading1TOC">
    <w:name w:val="Heading1 TOC"/>
    <w:basedOn w:val="Normal"/>
    <w:qFormat/>
    <w:rsid w:val="00593F6D"/>
    <w:pPr>
      <w:spacing w:before="240" w:after="120"/>
    </w:pPr>
    <w:rPr>
      <w:rFonts w:ascii="Times New Roman" w:hAnsi="Times New Roman"/>
      <w:b/>
      <w:sz w:val="32"/>
    </w:rPr>
  </w:style>
  <w:style w:type="paragraph" w:customStyle="1" w:styleId="Heading2TOC">
    <w:name w:val="Heading2 TOC"/>
    <w:basedOn w:val="Normal"/>
    <w:qFormat/>
    <w:rsid w:val="00593F6D"/>
    <w:pPr>
      <w:spacing w:before="240" w:after="60"/>
    </w:pPr>
    <w:rPr>
      <w:rFonts w:ascii="Times New Roman" w:hAnsi="Times New Roman"/>
      <w:b/>
      <w:sz w:val="28"/>
    </w:rPr>
  </w:style>
  <w:style w:type="character" w:customStyle="1" w:styleId="Underline">
    <w:name w:val="Underline"/>
    <w:basedOn w:val="DefaultParagraphFont"/>
    <w:qFormat/>
    <w:rsid w:val="00593F6D"/>
    <w:rPr>
      <w:u w:val="single"/>
    </w:rPr>
  </w:style>
  <w:style w:type="character" w:customStyle="1" w:styleId="BoldandItalics">
    <w:name w:val="Bold and Italics"/>
    <w:qFormat/>
    <w:rsid w:val="00593F6D"/>
    <w:rPr>
      <w:b/>
      <w:i/>
      <w:u w:val="none"/>
    </w:rPr>
  </w:style>
  <w:style w:type="paragraph" w:styleId="BalloonText">
    <w:name w:val="Balloon Text"/>
    <w:basedOn w:val="Normal"/>
    <w:link w:val="BalloonTextChar"/>
    <w:rsid w:val="00593F6D"/>
    <w:rPr>
      <w:rFonts w:ascii="Tahoma" w:hAnsi="Tahoma" w:cs="Tahoma"/>
      <w:sz w:val="16"/>
      <w:szCs w:val="16"/>
    </w:rPr>
  </w:style>
  <w:style w:type="character" w:customStyle="1" w:styleId="BalloonTextChar">
    <w:name w:val="Balloon Text Char"/>
    <w:basedOn w:val="DefaultParagraphFont"/>
    <w:link w:val="BalloonText"/>
    <w:rsid w:val="00593F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3F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3F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3F6D"/>
    <w:rPr>
      <w:b/>
      <w:color w:val="660033"/>
      <w:spacing w:val="0"/>
    </w:rPr>
  </w:style>
  <w:style w:type="paragraph" w:customStyle="1" w:styleId="Nameditemlist">
    <w:name w:val="Named item list"/>
    <w:basedOn w:val="BodyText"/>
    <w:qFormat/>
    <w:rsid w:val="00593F6D"/>
    <w:pPr>
      <w:tabs>
        <w:tab w:val="left" w:pos="2835"/>
      </w:tabs>
      <w:ind w:left="2835" w:hanging="2835"/>
    </w:pPr>
  </w:style>
  <w:style w:type="paragraph" w:customStyle="1" w:styleId="BodyTextnopadding">
    <w:name w:val="Body Text no padding"/>
    <w:basedOn w:val="BodyText"/>
    <w:qFormat/>
    <w:rsid w:val="00593F6D"/>
    <w:pPr>
      <w:spacing w:before="0" w:after="0"/>
    </w:pPr>
  </w:style>
  <w:style w:type="paragraph" w:customStyle="1" w:styleId="BodyTextBold">
    <w:name w:val="Body Text Bold"/>
    <w:basedOn w:val="BodyText"/>
    <w:qFormat/>
    <w:rsid w:val="00593F6D"/>
    <w:rPr>
      <w:b/>
    </w:rPr>
  </w:style>
  <w:style w:type="character" w:styleId="Hyperlink">
    <w:name w:val="Hyperlink"/>
    <w:basedOn w:val="DefaultParagraphFont"/>
    <w:uiPriority w:val="99"/>
    <w:unhideWhenUsed/>
    <w:rsid w:val="005F67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787</Words>
  <Characters>4794</Characters>
  <Application>Microsoft Office Word</Application>
  <DocSecurity>0</DocSecurity>
  <Lines>122</Lines>
  <Paragraphs>73</Paragraphs>
  <ScaleCrop>false</ScaleCrop>
  <Company>Author-it Software Corporation Ltd.</Company>
  <LinksUpToDate>false</LinksUpToDate>
  <CharactersWithSpaces>5508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RIIRIS202D Respond to site based spills</dc:title>
  <dc:subject>Approved</dc:subject>
  <dc:creator>PwC’s Skills for Australia</dc:creator>
  <cp:keywords>Release: 2</cp:keywords>
  <dc:description>Review Date: 12 April 2008</dc:description>
  <cp:lastModifiedBy>HSD_TPCMSd.prod</cp:lastModifiedBy>
  <cp:revision>3</cp:revision>
  <dcterms:created xsi:type="dcterms:W3CDTF">2022-10-18T14:57:00Z</dcterms:created>
  <dcterms:modified xsi:type="dcterms:W3CDTF">2022-10-18T14:57:00Z</dcterms:modified>
</cp:coreProperties>
</file>