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225" w:rsidP="005C7225">
      <w:pPr>
        <w:pStyle w:val="Title"/>
      </w:pPr>
      <w:r>
        <w:fldChar w:fldCharType="begin"/>
      </w:r>
      <w:r>
        <w:instrText xml:space="preserve"> TITLE   \* MERGEFORMAT </w:instrText>
      </w:r>
      <w:r>
        <w:fldChar w:fldCharType="separate"/>
      </w:r>
      <w:r>
        <w:t>Assessment Requirements for RIIRAI612D Establish and maintain underground product haulage and transport systems</w:t>
      </w:r>
      <w:r>
        <w:fldChar w:fldCharType="end"/>
      </w:r>
    </w:p>
    <w:p w:rsidR="005C7225" w:rsidP="005C7225">
      <w:pPr>
        <w:pStyle w:val="Version"/>
        <w:sectPr w:rsidSect="000C4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46CC" w:rsidP="000C46CC">
      <w:pPr>
        <w:pStyle w:val="SuperHeading"/>
      </w:pPr>
      <w:r w:rsidRPr="000C46CC">
        <w:t>Assessment Requirements for RIIRAI612D Establish and maintain underground product haulage and transport systems</w:t>
      </w:r>
    </w:p>
    <w:p w:rsidR="00000000" w:rsidRPr="000C46CC" w:rsidP="000C46CC">
      <w:pPr>
        <w:pStyle w:val="Heading1"/>
      </w:pPr>
      <w:bookmarkStart w:id="1" w:name="O_682197"/>
      <w:bookmarkEnd w:id="1"/>
      <w:r w:rsidRPr="000C46CC">
        <w:t>Modification History</w:t>
      </w:r>
    </w:p>
    <w:tbl>
      <w:tblPr>
        <w:tblW w:w="0" w:type="auto"/>
        <w:tblCellMar>
          <w:left w:w="62" w:type="dxa"/>
          <w:right w:w="62" w:type="dxa"/>
        </w:tblCellMar>
        <w:tblLook w:val="0000"/>
      </w:tblPr>
      <w:tblGrid>
        <w:gridCol w:w="1107"/>
        <w:gridCol w:w="8089"/>
      </w:tblGrid>
      <w:tr w:rsidTr="005C72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6CC">
            <w:pPr>
              <w:pStyle w:val="Heading4"/>
              <w:rPr>
                <w:lang w:val="en-NZ"/>
              </w:rPr>
            </w:pPr>
            <w:r w:rsidRPr="000C46C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6CC">
            <w:pPr>
              <w:pStyle w:val="Heading4"/>
              <w:rPr>
                <w:lang w:val="en-NZ"/>
              </w:rPr>
            </w:pPr>
            <w:r w:rsidRPr="000C46CC">
              <w:t>Comment</w:t>
            </w:r>
          </w:p>
        </w:tc>
      </w:tr>
      <w:tr w:rsidTr="005C72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6CC">
            <w:pPr>
              <w:pStyle w:val="BodyText"/>
              <w:rPr>
                <w:lang w:val="en-NZ"/>
              </w:rPr>
            </w:pPr>
            <w:r w:rsidRPr="000C46C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6CC">
            <w:pPr>
              <w:pStyle w:val="BodyText"/>
              <w:rPr>
                <w:lang w:val="en-NZ"/>
              </w:rPr>
            </w:pPr>
            <w:r w:rsidRPr="000C46CC">
              <w:t>This unit replaces RIIRAI612A Establish and maintain a surface mine mechanical plant management system</w:t>
            </w:r>
          </w:p>
        </w:tc>
      </w:tr>
      <w:tr w:rsidTr="005C72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6CC">
            <w:pPr>
              <w:pStyle w:val="BodyText"/>
              <w:rPr>
                <w:lang w:val="en-NZ"/>
              </w:rPr>
            </w:pPr>
            <w:r w:rsidRPr="000C46C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6CC" w:rsidP="000C46CC">
            <w:pPr>
              <w:pStyle w:val="BodyText"/>
            </w:pPr>
            <w:r w:rsidRPr="000C46CC">
              <w:t>Required frequency and volume of evidence amended in Performance evidence.</w:t>
            </w:r>
          </w:p>
          <w:p w:rsidR="00000000" w:rsidRPr="000C46CC" w:rsidP="000C46CC">
            <w:pPr>
              <w:pStyle w:val="BodyText"/>
            </w:pPr>
            <w:r w:rsidRPr="000C46CC">
              <w:t>Substantial amendments made in Assessment Conditions field, including: refe</w:t>
            </w:r>
            <w:r w:rsidRPr="000C46CC">
              <w:t>rences to Industry Sectors, assessor and subject matter expert experience requirements, how assessment should be conducted and what it should confirm.</w:t>
            </w:r>
          </w:p>
        </w:tc>
      </w:tr>
    </w:tbl>
    <w:p w:rsidR="00000000" w:rsidRPr="000C46CC" w:rsidP="000C46CC">
      <w:pPr>
        <w:pStyle w:val="BodyText"/>
      </w:pPr>
    </w:p>
    <w:p w:rsidR="00000000" w:rsidRPr="000C46CC" w:rsidP="000C46CC">
      <w:pPr>
        <w:pStyle w:val="AllowPageBreak"/>
      </w:pPr>
    </w:p>
    <w:p w:rsidR="00000000" w:rsidRPr="000C46CC" w:rsidP="000C46CC">
      <w:pPr>
        <w:pStyle w:val="Heading1"/>
      </w:pPr>
      <w:bookmarkStart w:id="2" w:name="O_682196"/>
      <w:bookmarkEnd w:id="2"/>
      <w:r w:rsidRPr="000C46CC">
        <w:t>Performance Evidence</w:t>
      </w:r>
    </w:p>
    <w:p w:rsidR="00000000" w:rsidRPr="000C46CC" w:rsidP="005C7225">
      <w:pPr>
        <w:pStyle w:val="BodyText"/>
      </w:pPr>
      <w:r w:rsidRPr="000C46CC">
        <w:t>Evidence is required to be collected that demonstrates a candidat</w:t>
      </w:r>
      <w:r w:rsidRPr="000C46CC">
        <w:t>e’s competency in this unit. Evidence must be relevant to the roles within this sector’s work operations and satisfy all of the requirements of the performance criteria of this unit and include evidence that the candidate:</w:t>
      </w:r>
    </w:p>
    <w:p w:rsidR="00000000" w:rsidRPr="000C46CC" w:rsidP="000C46CC">
      <w:pPr>
        <w:pStyle w:val="ListBullet2"/>
      </w:pPr>
      <w:r w:rsidRPr="000C46CC">
        <w:t>locates and applies relevant leg</w:t>
      </w:r>
      <w:r w:rsidRPr="000C46CC">
        <w:t>islation, documentation, policies and procedures</w:t>
      </w:r>
    </w:p>
    <w:p w:rsidR="00000000" w:rsidRPr="000C46CC" w:rsidP="000C46CC">
      <w:pPr>
        <w:pStyle w:val="ListBullet2"/>
      </w:pPr>
      <w:r w:rsidRPr="000C46CC">
        <w:t>implements the requirements, procedures and techniques for the safe, effective and efficient establishing and maintenance of underground product haulage and transport systems including:</w:t>
      </w:r>
    </w:p>
    <w:p w:rsidR="00000000" w:rsidRPr="000C46CC" w:rsidP="000C46CC">
      <w:pPr>
        <w:pStyle w:val="ListBullet3"/>
      </w:pPr>
      <w:r w:rsidRPr="000C46CC">
        <w:t>accessing, interpreting and applying the required documentation and information</w:t>
      </w:r>
    </w:p>
    <w:p w:rsidR="00000000" w:rsidRPr="000C46CC" w:rsidP="000C46CC">
      <w:pPr>
        <w:pStyle w:val="ListBullet3"/>
      </w:pPr>
      <w:r w:rsidRPr="000C46CC">
        <w:t>developing, implementing, communicating and maintaining systems, methods and procedures</w:t>
      </w:r>
    </w:p>
    <w:p w:rsidR="00000000" w:rsidRPr="000C46CC" w:rsidP="000C46CC">
      <w:pPr>
        <w:pStyle w:val="ListBullet3"/>
      </w:pPr>
      <w:r w:rsidRPr="000C46CC">
        <w:t>identifying hazards and analysing and evaluating risks developing and implementing audit</w:t>
      </w:r>
      <w:r w:rsidRPr="000C46CC">
        <w:t xml:space="preserve"> review processes</w:t>
      </w:r>
    </w:p>
    <w:p w:rsidR="00000000" w:rsidRPr="000C46CC" w:rsidP="000C46CC">
      <w:pPr>
        <w:pStyle w:val="ListBullet2"/>
      </w:pPr>
      <w:r w:rsidRPr="000C46CC">
        <w:t>works effectively with others to establish and maintain underground product haulage and transport systems that meets all the required outcomes including:</w:t>
      </w:r>
    </w:p>
    <w:p w:rsidR="00000000" w:rsidRPr="000C46CC" w:rsidP="000C46CC">
      <w:pPr>
        <w:pStyle w:val="ListBullet3"/>
      </w:pPr>
      <w:r w:rsidRPr="000C46CC">
        <w:t>managing people and processes</w:t>
      </w:r>
    </w:p>
    <w:p w:rsidR="00000000" w:rsidRPr="000C46CC" w:rsidP="000C46CC">
      <w:pPr>
        <w:pStyle w:val="ListBullet3"/>
      </w:pPr>
      <w:r w:rsidRPr="000C46CC">
        <w:t>coordinating human, financial and physical resources</w:t>
      </w:r>
      <w:r w:rsidRPr="000C46CC">
        <w:t xml:space="preserve"> </w:t>
      </w:r>
    </w:p>
    <w:p w:rsidR="00000000" w:rsidRPr="000C46CC" w:rsidP="000C46CC">
      <w:pPr>
        <w:pStyle w:val="ListBullet3"/>
      </w:pPr>
      <w:r w:rsidRPr="000C46CC">
        <w:t>developing, initiating and administering work plans, systems and procedures</w:t>
      </w:r>
    </w:p>
    <w:p w:rsidR="00000000" w:rsidRPr="000C46CC" w:rsidP="000C46CC">
      <w:pPr>
        <w:pStyle w:val="ListBullet3"/>
      </w:pPr>
      <w:r w:rsidRPr="000C46CC">
        <w:t>engaging internal and external stakeholders</w:t>
      </w:r>
    </w:p>
    <w:p w:rsidR="00000000" w:rsidRPr="000C46CC" w:rsidP="000C46CC">
      <w:pPr>
        <w:pStyle w:val="ListBullet2"/>
      </w:pPr>
      <w:r w:rsidRPr="000C46CC">
        <w:t>demonstrates completion of the establishment and maintenance of underground product haulage and transport systems that safely, effect</w:t>
      </w:r>
      <w:r w:rsidRPr="000C46CC">
        <w:t>ively and efficiently meets all of the required outcomes on more than one (1) occasion including:</w:t>
      </w:r>
    </w:p>
    <w:p w:rsidR="00000000" w:rsidRPr="000C46CC" w:rsidP="000C46CC">
      <w:pPr>
        <w:pStyle w:val="ListBullet3"/>
      </w:pPr>
      <w:r w:rsidRPr="000C46CC">
        <w:t>identifying the relevant information and scope of the work</w:t>
      </w:r>
    </w:p>
    <w:p w:rsidR="00000000" w:rsidRPr="000C46CC" w:rsidP="000C46CC">
      <w:pPr>
        <w:pStyle w:val="ListBullet3"/>
      </w:pPr>
      <w:r w:rsidRPr="000C46CC">
        <w:t>identifying and selecting viable system options</w:t>
      </w:r>
    </w:p>
    <w:p w:rsidR="00000000" w:rsidRPr="000C46CC" w:rsidP="000C46CC">
      <w:pPr>
        <w:pStyle w:val="ListBullet3"/>
      </w:pPr>
      <w:r w:rsidRPr="000C46CC">
        <w:t>identifying all aspects of the operations, systems</w:t>
      </w:r>
      <w:r w:rsidRPr="000C46CC">
        <w:t xml:space="preserve"> and equipment</w:t>
      </w:r>
    </w:p>
    <w:p w:rsidR="00000000" w:rsidRPr="000C46CC" w:rsidP="000C46CC">
      <w:pPr>
        <w:pStyle w:val="ListBullet3"/>
      </w:pPr>
      <w:r w:rsidRPr="000C46CC">
        <w:t>completing audit and review of systems and equipment</w:t>
      </w:r>
    </w:p>
    <w:p w:rsidR="00000000" w:rsidRPr="000C46CC" w:rsidP="000C46CC">
      <w:pPr>
        <w:pStyle w:val="ListBullet3"/>
      </w:pPr>
      <w:r w:rsidRPr="000C46CC">
        <w:t>identifying, forecasting, obtaining and allocating required resources</w:t>
      </w:r>
    </w:p>
    <w:p w:rsidR="00000000" w:rsidRPr="000C46CC" w:rsidP="000C46CC">
      <w:pPr>
        <w:pStyle w:val="ListBullet3"/>
      </w:pPr>
      <w:r w:rsidRPr="000C46CC">
        <w:t>completing equipment selection processes including scoping and specifications</w:t>
      </w:r>
    </w:p>
    <w:p w:rsidR="00000000" w:rsidRPr="000C46CC" w:rsidP="000C46CC">
      <w:pPr>
        <w:pStyle w:val="AllowPageBreak"/>
      </w:pPr>
    </w:p>
    <w:p w:rsidR="00000000" w:rsidRPr="000C46CC" w:rsidP="000C46CC">
      <w:pPr>
        <w:pStyle w:val="Heading1"/>
      </w:pPr>
      <w:bookmarkStart w:id="3" w:name="O_682194"/>
      <w:bookmarkEnd w:id="3"/>
      <w:r w:rsidRPr="000C46CC">
        <w:t>Knowledge Evidence</w:t>
      </w:r>
    </w:p>
    <w:p w:rsidR="00000000" w:rsidRPr="000C46CC" w:rsidP="005C7225">
      <w:pPr>
        <w:pStyle w:val="BodyText"/>
      </w:pPr>
      <w:r w:rsidRPr="000C46CC">
        <w:t>The candidate must demonstrate knowledge of the following establishing and maintaining underground product haulage and transport systems through:</w:t>
      </w:r>
    </w:p>
    <w:p w:rsidR="00000000" w:rsidRPr="000C46CC" w:rsidP="000C46CC">
      <w:pPr>
        <w:pStyle w:val="ListBullet2"/>
      </w:pPr>
      <w:r w:rsidRPr="000C46CC">
        <w:t>applying legislative, organisation and site requirements and procedures for:</w:t>
      </w:r>
    </w:p>
    <w:p w:rsidR="00000000" w:rsidRPr="000C46CC" w:rsidP="000C46CC">
      <w:pPr>
        <w:pStyle w:val="ListBullet3"/>
      </w:pPr>
      <w:r w:rsidRPr="000C46CC">
        <w:t>planning and strategic manageme</w:t>
      </w:r>
      <w:r w:rsidRPr="000C46CC">
        <w:t>nt</w:t>
      </w:r>
    </w:p>
    <w:p w:rsidR="00000000" w:rsidRPr="000C46CC" w:rsidP="000C46CC">
      <w:pPr>
        <w:pStyle w:val="ListBullet3"/>
      </w:pPr>
      <w:r w:rsidRPr="000C46CC">
        <w:t>human resource management</w:t>
      </w:r>
    </w:p>
    <w:p w:rsidR="00000000" w:rsidRPr="000C46CC" w:rsidP="000C46CC">
      <w:pPr>
        <w:pStyle w:val="ListBullet3"/>
      </w:pPr>
      <w:r w:rsidRPr="000C46CC">
        <w:t xml:space="preserve">business planning </w:t>
      </w:r>
    </w:p>
    <w:p w:rsidR="00000000" w:rsidRPr="000C46CC" w:rsidP="000C46CC">
      <w:pPr>
        <w:pStyle w:val="ListBullet3"/>
      </w:pPr>
      <w:r w:rsidRPr="000C46CC">
        <w:t>hazard identification and risk management</w:t>
      </w:r>
    </w:p>
    <w:p w:rsidR="00000000" w:rsidRPr="000C46CC" w:rsidP="000C46CC">
      <w:pPr>
        <w:pStyle w:val="ListBullet3"/>
      </w:pPr>
      <w:r w:rsidRPr="000C46CC">
        <w:t>work, health and safety</w:t>
      </w:r>
    </w:p>
    <w:p w:rsidR="00000000" w:rsidRPr="000C46CC" w:rsidP="000C46CC">
      <w:pPr>
        <w:pStyle w:val="ListBullet3"/>
      </w:pPr>
      <w:r w:rsidRPr="000C46CC">
        <w:t>environment</w:t>
      </w:r>
    </w:p>
    <w:p w:rsidR="00000000" w:rsidRPr="000C46CC" w:rsidP="000C46CC">
      <w:pPr>
        <w:pStyle w:val="ListBullet3"/>
      </w:pPr>
      <w:r w:rsidRPr="000C46CC">
        <w:t>managing customer/client relations</w:t>
      </w:r>
    </w:p>
    <w:p w:rsidR="00000000" w:rsidRPr="000C46CC" w:rsidP="000C46CC">
      <w:pPr>
        <w:pStyle w:val="ListBullet3"/>
      </w:pPr>
      <w:r w:rsidRPr="000C46CC">
        <w:t>operations, plant and equipment requirements</w:t>
      </w:r>
    </w:p>
    <w:p w:rsidR="00000000" w:rsidRPr="000C46CC" w:rsidP="000C46CC">
      <w:pPr>
        <w:pStyle w:val="ListBullet3"/>
      </w:pPr>
      <w:r w:rsidRPr="000C46CC">
        <w:t>statutory/legal controls</w:t>
      </w:r>
    </w:p>
    <w:p w:rsidR="00000000" w:rsidRPr="000C46CC" w:rsidP="000C46CC">
      <w:pPr>
        <w:pStyle w:val="ListBullet3"/>
      </w:pPr>
      <w:r w:rsidRPr="000C46CC">
        <w:t>managing organisational objectives</w:t>
      </w:r>
    </w:p>
    <w:p w:rsidR="00000000" w:rsidRPr="000C46CC" w:rsidP="000C46CC">
      <w:pPr>
        <w:pStyle w:val="ListBullet3"/>
      </w:pPr>
      <w:r w:rsidRPr="000C46CC">
        <w:t>work planning and coordination</w:t>
      </w:r>
    </w:p>
    <w:p w:rsidR="00000000" w:rsidRPr="000C46CC" w:rsidP="000C46CC">
      <w:pPr>
        <w:pStyle w:val="ListBullet3"/>
      </w:pPr>
      <w:r w:rsidRPr="000C46CC">
        <w:t>site environmental monitoring</w:t>
      </w:r>
    </w:p>
    <w:p w:rsidR="00000000" w:rsidRPr="000C46CC" w:rsidP="000C46CC">
      <w:pPr>
        <w:pStyle w:val="ListBullet3"/>
      </w:pPr>
      <w:r w:rsidRPr="000C46CC">
        <w:t>mine operation</w:t>
      </w:r>
    </w:p>
    <w:p w:rsidR="00000000" w:rsidRPr="000C46CC" w:rsidP="000C46CC">
      <w:pPr>
        <w:pStyle w:val="ListBullet3"/>
      </w:pPr>
      <w:r w:rsidRPr="000C46CC">
        <w:t>mine reporting</w:t>
      </w:r>
    </w:p>
    <w:p w:rsidR="00000000" w:rsidRPr="000C46CC" w:rsidP="000C46CC">
      <w:pPr>
        <w:pStyle w:val="ListBullet3"/>
      </w:pPr>
      <w:r w:rsidRPr="000C46CC">
        <w:t>maintenance surveying</w:t>
      </w:r>
    </w:p>
    <w:p w:rsidR="00000000" w:rsidRPr="000C46CC" w:rsidP="000C46CC">
      <w:pPr>
        <w:pStyle w:val="ListBullet3"/>
      </w:pPr>
      <w:r w:rsidRPr="000C46CC">
        <w:t>managing technical information</w:t>
      </w:r>
    </w:p>
    <w:p w:rsidR="00000000" w:rsidRPr="000C46CC" w:rsidP="000C46CC">
      <w:pPr>
        <w:pStyle w:val="ListBullet3"/>
      </w:pPr>
      <w:r w:rsidRPr="000C46CC">
        <w:t>firefighting systems</w:t>
      </w:r>
    </w:p>
    <w:p w:rsidR="00000000" w:rsidRPr="000C46CC" w:rsidP="000C46CC">
      <w:pPr>
        <w:pStyle w:val="ListBullet2"/>
      </w:pPr>
      <w:r w:rsidRPr="000C46CC">
        <w:t>training needs analysis techniques</w:t>
      </w:r>
    </w:p>
    <w:p w:rsidR="00000000" w:rsidRPr="000C46CC" w:rsidP="000C46CC">
      <w:pPr>
        <w:pStyle w:val="ListBullet2"/>
      </w:pPr>
      <w:r w:rsidRPr="000C46CC">
        <w:t>manufacturer’s instr</w:t>
      </w:r>
      <w:r w:rsidRPr="000C46CC">
        <w:t>uctions</w:t>
      </w:r>
    </w:p>
    <w:p w:rsidR="00000000" w:rsidRPr="000C46CC" w:rsidP="000C46CC">
      <w:pPr>
        <w:pStyle w:val="ListBullet2"/>
      </w:pPr>
      <w:r w:rsidRPr="000C46CC">
        <w:t>computer based systems</w:t>
      </w:r>
    </w:p>
    <w:p w:rsidR="00000000" w:rsidRPr="000C46CC" w:rsidP="000C46CC">
      <w:pPr>
        <w:pStyle w:val="ListBullet2"/>
      </w:pPr>
      <w:r w:rsidRPr="000C46CC">
        <w:t>emergency response planning processes and techniques</w:t>
      </w:r>
    </w:p>
    <w:p w:rsidR="00000000" w:rsidRPr="000C46CC" w:rsidP="000C46CC">
      <w:pPr>
        <w:pStyle w:val="ListBullet2"/>
      </w:pPr>
      <w:r w:rsidRPr="000C46CC">
        <w:t>geological structure information</w:t>
      </w:r>
    </w:p>
    <w:p w:rsidR="00000000" w:rsidRPr="000C46CC" w:rsidP="000C46CC">
      <w:pPr>
        <w:pStyle w:val="ListBullet2"/>
      </w:pPr>
      <w:r w:rsidRPr="000C46CC">
        <w:t>principles of mine design accessing, interpreting and applying mine plans</w:t>
      </w:r>
    </w:p>
    <w:p w:rsidR="00000000" w:rsidRPr="000C46CC" w:rsidP="000C46CC">
      <w:pPr>
        <w:pStyle w:val="ListBullet2"/>
      </w:pPr>
      <w:r w:rsidRPr="000C46CC">
        <w:t>power sources including electrical, hydraulic, pneumatic, diesel</w:t>
      </w:r>
    </w:p>
    <w:p w:rsidR="00000000" w:rsidRPr="000C46CC" w:rsidP="000C46CC">
      <w:pPr>
        <w:pStyle w:val="ListBullet"/>
      </w:pPr>
      <w:r w:rsidRPr="000C46CC">
        <w:t xml:space="preserve">product haulage and transport equipment and systems; the types, uses, characteristics and limitations </w:t>
      </w:r>
    </w:p>
    <w:p w:rsidR="00000000" w:rsidRPr="000C46CC" w:rsidP="000C46CC">
      <w:pPr>
        <w:pStyle w:val="ListBullet"/>
      </w:pPr>
      <w:r w:rsidRPr="000C46CC">
        <w:t>safety design features</w:t>
      </w:r>
    </w:p>
    <w:p w:rsidR="00000000" w:rsidRPr="000C46CC" w:rsidP="000C46CC">
      <w:pPr>
        <w:pStyle w:val="ListBullet"/>
      </w:pPr>
      <w:r w:rsidRPr="000C46CC">
        <w:t xml:space="preserve">specification design criteria </w:t>
      </w:r>
    </w:p>
    <w:p w:rsidR="00000000" w:rsidRPr="000C46CC" w:rsidP="000C46CC">
      <w:pPr>
        <w:pStyle w:val="ListBullet"/>
      </w:pPr>
      <w:r w:rsidRPr="000C46CC">
        <w:t>stores system</w:t>
      </w:r>
    </w:p>
    <w:p w:rsidR="00000000" w:rsidRPr="000C46CC" w:rsidP="000C46CC">
      <w:pPr>
        <w:pStyle w:val="ListBullet"/>
      </w:pPr>
      <w:r w:rsidRPr="000C46CC">
        <w:t>training and assessment systems</w:t>
      </w:r>
    </w:p>
    <w:p w:rsidR="00000000" w:rsidRPr="000C46CC" w:rsidP="000C46CC">
      <w:pPr>
        <w:pStyle w:val="AllowPageBreak"/>
      </w:pPr>
    </w:p>
    <w:p w:rsidR="00000000" w:rsidRPr="000C46CC" w:rsidP="000C46CC">
      <w:pPr>
        <w:pStyle w:val="Heading1"/>
      </w:pPr>
      <w:bookmarkStart w:id="4" w:name="O_682193"/>
      <w:bookmarkEnd w:id="4"/>
      <w:r w:rsidRPr="000C46CC">
        <w:t>Assessment Conditions</w:t>
      </w:r>
    </w:p>
    <w:p w:rsidR="00000000" w:rsidRPr="000C46CC" w:rsidP="000C46CC">
      <w:pPr>
        <w:pStyle w:val="ListBullet"/>
      </w:pPr>
      <w:r w:rsidRPr="000C46CC">
        <w:t xml:space="preserve">An assessor </w:t>
      </w:r>
      <w:r w:rsidRPr="000C46CC">
        <w:t xml:space="preserve">of this unit must satisfy the requirements of the NVR/AQTF or their successors; and Industry regulations for certification and licensing; and, </w:t>
      </w:r>
    </w:p>
    <w:p w:rsidR="00000000" w:rsidRPr="000C46CC" w:rsidP="000C46CC">
      <w:pPr>
        <w:pStyle w:val="ListBullet"/>
      </w:pPr>
      <w:r w:rsidRPr="000C46CC">
        <w:t>this unit must be assessed in the context of this sector’s work environment; and,</w:t>
      </w:r>
    </w:p>
    <w:p w:rsidR="00000000" w:rsidRPr="000C46CC" w:rsidP="000C46CC">
      <w:pPr>
        <w:pStyle w:val="ListBullet"/>
      </w:pPr>
      <w:r w:rsidRPr="000C46CC">
        <w:t xml:space="preserve">this unit must be assessed in </w:t>
      </w:r>
      <w:r w:rsidRPr="000C46CC">
        <w:t>compliance with relevant legislation/regulation and using policies, procedures, processes and operational manuals directly related to the industry sector for which it is being assessed; and,</w:t>
      </w:r>
    </w:p>
    <w:p w:rsidR="00000000" w:rsidRPr="000C46CC" w:rsidP="000C46CC">
      <w:pPr>
        <w:pStyle w:val="ListBullet"/>
      </w:pPr>
      <w:r w:rsidRPr="000C46CC">
        <w:t>assessment may be conducted in conjunction with the assessment of other Units of Competency; and,</w:t>
      </w:r>
    </w:p>
    <w:p w:rsidR="00000000" w:rsidRPr="000C46CC" w:rsidP="000C46CC">
      <w:pPr>
        <w:pStyle w:val="ListBullet"/>
      </w:pPr>
      <w:r w:rsidRPr="000C46CC">
        <w:t>assessment must confirm consistent performance can be applied in a range of relevant workplace circumstances; and,</w:t>
      </w:r>
    </w:p>
    <w:p w:rsidR="00000000" w:rsidRPr="000C46CC" w:rsidP="000C46CC">
      <w:pPr>
        <w:pStyle w:val="ListBullet"/>
      </w:pPr>
      <w:r w:rsidRPr="000C46CC">
        <w:t xml:space="preserve">assessors must demonstrate the performance </w:t>
      </w:r>
      <w:r w:rsidRPr="000C46CC">
        <w:t>evidence, and knowledge evidence as outlined in this Unit of Competency, and through the minimum years of current* work experience specified below in an Industry sector relevant to the outcomes of the unit; or,</w:t>
      </w:r>
    </w:p>
    <w:p w:rsidR="00000000" w:rsidRPr="000C46CC" w:rsidP="000C46CC">
      <w:pPr>
        <w:pStyle w:val="ListBullet"/>
      </w:pPr>
      <w:r w:rsidRPr="000C46CC">
        <w:t>where the assessor does not meet experience r</w:t>
      </w:r>
      <w:r w:rsidRPr="000C46CC">
        <w:t>equirements a co-assessment or partnership arrangement must exist between the qualified assessor and an Industry subject matter expert. The Industry subject matter expert should hold the unit being assessed (or an equivalent unit) and/or demonstrate equiva</w:t>
      </w:r>
      <w:r w:rsidRPr="000C46CC">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0C46CC">
        <w:t>unit being assessed; and,</w:t>
      </w:r>
    </w:p>
    <w:p w:rsidR="00000000" w:rsidRPr="000C46CC" w:rsidP="000C46CC">
      <w:pPr>
        <w:pStyle w:val="ListBullet"/>
      </w:pPr>
      <w:r w:rsidRPr="000C46C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C46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SubHeading1"/>
              <w:rPr>
                <w:lang w:val="en-NZ"/>
              </w:rPr>
            </w:pPr>
            <w:r w:rsidRPr="000C46C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SubHeading1"/>
              <w:rPr>
                <w:lang w:val="en-NZ"/>
              </w:rPr>
            </w:pPr>
            <w:r w:rsidRPr="000C46C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SubHeading1"/>
              <w:rPr>
                <w:lang w:val="en-NZ"/>
              </w:rPr>
            </w:pPr>
            <w:r w:rsidRPr="000C46CC">
              <w:t>Re</w:t>
            </w:r>
            <w:r w:rsidRPr="000C46CC">
              <w:t>quired assessor or Industry subject matter expert experience</w:t>
            </w:r>
          </w:p>
        </w:tc>
      </w:tr>
      <w:tr w:rsidTr="000C46C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1 Year</w:t>
            </w:r>
          </w:p>
        </w:tc>
      </w:tr>
      <w:tr w:rsidTr="000C46C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2 Years</w:t>
            </w:r>
          </w:p>
        </w:tc>
      </w:tr>
      <w:tr w:rsidTr="000C46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3 Years</w:t>
            </w:r>
          </w:p>
        </w:tc>
      </w:tr>
      <w:tr w:rsidTr="000C46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5 Years</w:t>
            </w:r>
          </w:p>
        </w:tc>
      </w:tr>
      <w:tr w:rsidTr="000C46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46CC">
            <w:pPr>
              <w:pStyle w:val="BodyText"/>
              <w:rPr>
                <w:lang w:val="en-NZ"/>
              </w:rPr>
            </w:pPr>
            <w:r w:rsidRPr="000C46C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46CC" w:rsidP="000C46CC">
            <w:pPr>
              <w:pStyle w:val="BodyText"/>
            </w:pPr>
            <w:r w:rsidRPr="000C46CC">
              <w:t xml:space="preserve">Where this Unit is being assessed outside of the Resources and Infrastructure Sectors assessor and/or Industry subject matter expert experience </w:t>
            </w:r>
            <w:r w:rsidRPr="000C46CC">
              <w:t>should be in-line with industry standards for the sector in which it is being assessed and where no Industry standard is specified should comply with any relevant regulation.</w:t>
            </w:r>
          </w:p>
        </w:tc>
      </w:tr>
    </w:tbl>
    <w:p w:rsidR="00000000" w:rsidRPr="000C46CC" w:rsidP="005C7225">
      <w:pPr>
        <w:pStyle w:val="BodyText"/>
      </w:pPr>
      <w:r w:rsidRPr="000C46CC">
        <w:t>*Assessors can demonstrate current work experience through employment within In</w:t>
      </w:r>
      <w:r w:rsidRPr="000C46CC">
        <w:t>dustry in a role relevant to the outcomes of the Unit; or, for external assessors this can be demonstrated through exposure to Industry by conducting frequent site assessments across various locations.</w:t>
      </w:r>
    </w:p>
    <w:p w:rsidR="005C7225" w:rsidP="005C7225">
      <w:pPr>
        <w:pStyle w:val="BodyText"/>
      </w:pPr>
      <w:r w:rsidRPr="000C46CC">
        <w:t>**Where a unit is being delivered outside of a Qualifi</w:t>
      </w:r>
      <w:r w:rsidRPr="000C46CC">
        <w:t>cation the first numeric character in the Unit code should be considered to indicate the AQF level</w:t>
      </w:r>
    </w:p>
    <w:p w:rsidR="00000000" w:rsidRPr="000C46CC" w:rsidP="000C46CC">
      <w:pPr>
        <w:pStyle w:val="Heading1"/>
      </w:pPr>
      <w:bookmarkStart w:id="5" w:name="O_682218"/>
      <w:bookmarkEnd w:id="5"/>
      <w:r w:rsidRPr="000C46CC">
        <w:t>Links</w:t>
      </w:r>
    </w:p>
    <w:p w:rsidR="00000000" w:rsidRPr="000C46CC" w:rsidP="005C7225">
      <w:pPr>
        <w:pStyle w:val="BodyText"/>
      </w:pPr>
      <w:r w:rsidRPr="000C46C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43BD">
        <w:rPr>
          <w:rStyle w:val="Hyperlink"/>
        </w:rPr>
        <w:t>https://vetnet.gov.au/Pages/TrainingDocs.aspx?q=88a61002-9a21-4386-aaf8-69c76e675272</w:t>
      </w:r>
      <w:r>
        <w:fldChar w:fldCharType="end"/>
      </w:r>
    </w:p>
    <w:p w:rsidR="00000000" w:rsidRPr="000C46CC" w:rsidP="000C46CC"/>
    <w:sectPr w:rsidSect="000C46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CC" w:rsidRPr="005C7225" w:rsidP="005C7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25" w:rsidP="000C4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7225" w:rsidP="000C46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C7225" w:rsidP="000C46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6CC" w:rsidRPr="005C7225" w:rsidP="005C72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25" w:rsidRPr="002D2AF8" w:rsidP="000C46CC">
    <w:pPr>
      <w:pStyle w:val="Header"/>
      <w:framePr w:wrap="around"/>
    </w:pPr>
    <w:r>
      <w:fldChar w:fldCharType="begin"/>
    </w:r>
    <w:r>
      <w:instrText xml:space="preserve"> TITLE   \* MERGEFORMAT </w:instrText>
    </w:r>
    <w:r>
      <w:fldChar w:fldCharType="separate"/>
    </w:r>
    <w:r>
      <w:t>Assessment Requirements for RIIRAI612D Establish and maintain underground product haulage and transport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March 2021</w:t>
    </w:r>
    <w:r>
      <w:fldChar w:fldCharType="end"/>
    </w:r>
  </w:p>
  <w:p w:rsidR="005C7225" w:rsidP="000C46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861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48F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288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6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6CC"/>
    <w:pPr>
      <w:spacing w:before="360" w:after="60"/>
      <w:outlineLvl w:val="0"/>
    </w:pPr>
    <w:rPr>
      <w:sz w:val="32"/>
    </w:rPr>
  </w:style>
  <w:style w:type="paragraph" w:styleId="Heading2">
    <w:name w:val="heading 2"/>
    <w:basedOn w:val="HeadingBase"/>
    <w:next w:val="BodyText"/>
    <w:link w:val="Heading2Char"/>
    <w:qFormat/>
    <w:rsid w:val="000C46CC"/>
    <w:pPr>
      <w:keepLines/>
      <w:spacing w:before="240" w:after="120"/>
      <w:outlineLvl w:val="1"/>
    </w:pPr>
    <w:rPr>
      <w:sz w:val="28"/>
      <w:szCs w:val="40"/>
    </w:rPr>
  </w:style>
  <w:style w:type="paragraph" w:styleId="Heading3">
    <w:name w:val="heading 3"/>
    <w:basedOn w:val="HeadingBase"/>
    <w:next w:val="BodyText"/>
    <w:link w:val="Heading3Char"/>
    <w:qFormat/>
    <w:rsid w:val="000C46CC"/>
    <w:pPr>
      <w:spacing w:before="180" w:after="120"/>
      <w:outlineLvl w:val="2"/>
    </w:pPr>
    <w:rPr>
      <w:spacing w:val="-10"/>
      <w:kern w:val="32"/>
    </w:rPr>
  </w:style>
  <w:style w:type="paragraph" w:styleId="Heading4">
    <w:name w:val="heading 4"/>
    <w:basedOn w:val="HeadingBase"/>
    <w:next w:val="BodyText"/>
    <w:link w:val="Heading4Char"/>
    <w:qFormat/>
    <w:rsid w:val="000C46CC"/>
    <w:pPr>
      <w:spacing w:before="160" w:after="120"/>
      <w:outlineLvl w:val="3"/>
    </w:pPr>
    <w:rPr>
      <w:sz w:val="22"/>
    </w:rPr>
  </w:style>
  <w:style w:type="paragraph" w:styleId="Heading5">
    <w:name w:val="heading 5"/>
    <w:basedOn w:val="HeadingBase"/>
    <w:next w:val="Normal"/>
    <w:link w:val="Heading5Char"/>
    <w:qFormat/>
    <w:rsid w:val="000C46CC"/>
    <w:pPr>
      <w:spacing w:before="80"/>
      <w:outlineLvl w:val="4"/>
    </w:pPr>
    <w:rPr>
      <w:color w:val="918585"/>
      <w:sz w:val="20"/>
    </w:rPr>
  </w:style>
  <w:style w:type="paragraph" w:styleId="Heading6">
    <w:name w:val="heading 6"/>
    <w:basedOn w:val="HeadingBase"/>
    <w:next w:val="Normal"/>
    <w:link w:val="Heading6Char"/>
    <w:qFormat/>
    <w:rsid w:val="000C46CC"/>
    <w:pPr>
      <w:spacing w:before="60"/>
      <w:outlineLvl w:val="5"/>
    </w:pPr>
    <w:rPr>
      <w:color w:val="918585"/>
      <w:sz w:val="20"/>
    </w:rPr>
  </w:style>
  <w:style w:type="paragraph" w:styleId="Heading7">
    <w:name w:val="heading 7"/>
    <w:basedOn w:val="Normal"/>
    <w:next w:val="Normal"/>
    <w:link w:val="Heading7Char"/>
    <w:qFormat/>
    <w:rsid w:val="000C46CC"/>
    <w:pPr>
      <w:ind w:left="720"/>
      <w:outlineLvl w:val="6"/>
    </w:pPr>
    <w:rPr>
      <w:i/>
    </w:rPr>
  </w:style>
  <w:style w:type="paragraph" w:styleId="Heading8">
    <w:name w:val="heading 8"/>
    <w:basedOn w:val="Normal"/>
    <w:next w:val="Normal"/>
    <w:link w:val="Heading8Char"/>
    <w:qFormat/>
    <w:rsid w:val="000C46CC"/>
    <w:pPr>
      <w:ind w:left="720"/>
      <w:outlineLvl w:val="7"/>
    </w:pPr>
    <w:rPr>
      <w:i/>
    </w:rPr>
  </w:style>
  <w:style w:type="paragraph" w:styleId="Heading9">
    <w:name w:val="heading 9"/>
    <w:basedOn w:val="Normal"/>
    <w:next w:val="Normal"/>
    <w:link w:val="Heading9Char"/>
    <w:qFormat/>
    <w:rsid w:val="000C46CC"/>
    <w:pPr>
      <w:ind w:left="720"/>
      <w:outlineLvl w:val="8"/>
    </w:pPr>
    <w:rPr>
      <w:i/>
    </w:rPr>
  </w:style>
  <w:style w:type="character" w:default="1" w:styleId="DefaultParagraphFont">
    <w:name w:val="Default Paragraph Font"/>
    <w:uiPriority w:val="1"/>
    <w:unhideWhenUsed/>
    <w:rsid w:val="000C4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6CC"/>
  </w:style>
  <w:style w:type="character" w:customStyle="1" w:styleId="Heading1Char">
    <w:name w:val="Heading 1 Char"/>
    <w:basedOn w:val="DefaultParagraphFont"/>
    <w:link w:val="Heading1"/>
    <w:rsid w:val="000C46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C46CC"/>
    <w:rPr>
      <w:rFonts w:ascii="Times New Roman" w:eastAsia="Times New Roman" w:hAnsi="Times New Roman" w:cs="Times New Roman"/>
      <w:b/>
      <w:szCs w:val="20"/>
      <w:lang w:eastAsia="en-US"/>
    </w:rPr>
  </w:style>
  <w:style w:type="paragraph" w:styleId="BodyText">
    <w:name w:val="Body Text"/>
    <w:basedOn w:val="Normal"/>
    <w:link w:val="BodyTextChar"/>
    <w:rsid w:val="000C46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6CC"/>
    <w:rPr>
      <w:rFonts w:ascii="Times New Roman" w:eastAsia="Times New Roman" w:hAnsi="Times New Roman" w:cs="Times New Roman"/>
      <w:sz w:val="24"/>
      <w:lang w:eastAsia="en-US"/>
    </w:rPr>
  </w:style>
  <w:style w:type="paragraph" w:styleId="ListBullet">
    <w:name w:val="List Bullet"/>
    <w:basedOn w:val="List"/>
    <w:rsid w:val="000C46CC"/>
    <w:pPr>
      <w:numPr>
        <w:numId w:val="13"/>
      </w:numPr>
      <w:tabs>
        <w:tab w:val="clear" w:pos="340"/>
      </w:tabs>
      <w:spacing w:before="40" w:after="40"/>
    </w:pPr>
  </w:style>
  <w:style w:type="paragraph" w:styleId="ListBullet2">
    <w:name w:val="List Bullet 2"/>
    <w:basedOn w:val="List2"/>
    <w:rsid w:val="000C46CC"/>
    <w:pPr>
      <w:numPr>
        <w:numId w:val="14"/>
      </w:numPr>
      <w:tabs>
        <w:tab w:val="clear" w:pos="680"/>
      </w:tabs>
    </w:pPr>
  </w:style>
  <w:style w:type="paragraph" w:customStyle="1" w:styleId="SuperHeading">
    <w:name w:val="SuperHeading"/>
    <w:basedOn w:val="Normal"/>
    <w:rsid w:val="000C46CC"/>
    <w:pPr>
      <w:spacing w:before="240" w:after="120"/>
      <w:outlineLvl w:val="0"/>
    </w:pPr>
    <w:rPr>
      <w:rFonts w:ascii="Times New Roman" w:hAnsi="Times New Roman"/>
      <w:b/>
      <w:sz w:val="32"/>
    </w:rPr>
  </w:style>
  <w:style w:type="paragraph" w:customStyle="1" w:styleId="AllowPageBreak">
    <w:name w:val="AllowPageBreak"/>
    <w:rsid w:val="000C46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C46CC"/>
    <w:pPr>
      <w:spacing w:before="240" w:after="60"/>
    </w:pPr>
    <w:rPr>
      <w:color w:val="918585"/>
      <w:sz w:val="22"/>
    </w:rPr>
  </w:style>
  <w:style w:type="paragraph" w:styleId="ListBullet3">
    <w:name w:val="List Bullet 3"/>
    <w:basedOn w:val="List3"/>
    <w:rsid w:val="000C46CC"/>
    <w:pPr>
      <w:numPr>
        <w:numId w:val="3"/>
      </w:numPr>
      <w:tabs>
        <w:tab w:val="clear" w:pos="1021"/>
      </w:tabs>
      <w:ind w:left="1037" w:hanging="357"/>
    </w:pPr>
  </w:style>
  <w:style w:type="character" w:customStyle="1" w:styleId="Heading2Char">
    <w:name w:val="Heading 2 Char"/>
    <w:basedOn w:val="DefaultParagraphFont"/>
    <w:link w:val="Heading2"/>
    <w:rsid w:val="000C4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6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C4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6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6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6CC"/>
    <w:rPr>
      <w:rFonts w:ascii="Courier New" w:eastAsia="Times New Roman" w:hAnsi="Courier New" w:cs="Times New Roman"/>
      <w:i/>
      <w:szCs w:val="20"/>
      <w:lang w:eastAsia="en-US"/>
    </w:rPr>
  </w:style>
  <w:style w:type="paragraph" w:customStyle="1" w:styleId="HeadingBase">
    <w:name w:val="Heading Base"/>
    <w:rsid w:val="000C4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6CC"/>
    <w:pPr>
      <w:tabs>
        <w:tab w:val="right" w:leader="dot" w:pos="9072"/>
      </w:tabs>
      <w:ind w:left="567"/>
    </w:pPr>
    <w:rPr>
      <w:szCs w:val="22"/>
    </w:rPr>
  </w:style>
  <w:style w:type="paragraph" w:customStyle="1" w:styleId="TOCBase">
    <w:name w:val="TOC Base"/>
    <w:rsid w:val="000C4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6CC"/>
    <w:pPr>
      <w:tabs>
        <w:tab w:val="right" w:leader="dot" w:pos="9072"/>
      </w:tabs>
      <w:spacing w:before="40" w:after="40"/>
      <w:ind w:left="284"/>
    </w:pPr>
    <w:rPr>
      <w:rFonts w:ascii="Times New Roman" w:hAnsi="Times New Roman"/>
    </w:rPr>
  </w:style>
  <w:style w:type="paragraph" w:styleId="TOC1">
    <w:name w:val="toc 1"/>
    <w:basedOn w:val="TOCBase"/>
    <w:next w:val="Normal"/>
    <w:rsid w:val="000C46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6CC"/>
    <w:rPr>
      <w:rFonts w:ascii="Times New Roman" w:eastAsia="Times New Roman" w:hAnsi="Times New Roman" w:cs="Times New Roman"/>
      <w:sz w:val="16"/>
      <w:lang w:eastAsia="en-US"/>
    </w:rPr>
  </w:style>
  <w:style w:type="paragraph" w:styleId="Title">
    <w:name w:val="Title"/>
    <w:basedOn w:val="HeadingBase"/>
    <w:link w:val="TitleChar"/>
    <w:qFormat/>
    <w:rsid w:val="000C46CC"/>
    <w:pPr>
      <w:spacing w:before="5040"/>
      <w:jc w:val="center"/>
    </w:pPr>
    <w:rPr>
      <w:sz w:val="48"/>
      <w:szCs w:val="72"/>
      <w:lang w:val="en-US"/>
    </w:rPr>
  </w:style>
  <w:style w:type="character" w:customStyle="1" w:styleId="TitleChar">
    <w:name w:val="Title Char"/>
    <w:basedOn w:val="DefaultParagraphFont"/>
    <w:link w:val="Title"/>
    <w:rsid w:val="000C4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6CC"/>
    <w:pPr>
      <w:tabs>
        <w:tab w:val="left" w:pos="3600"/>
        <w:tab w:val="left" w:pos="3958"/>
      </w:tabs>
    </w:pPr>
  </w:style>
  <w:style w:type="paragraph" w:styleId="List">
    <w:name w:val="List"/>
    <w:basedOn w:val="BodyText"/>
    <w:next w:val="BodyText"/>
    <w:rsid w:val="000C46CC"/>
    <w:pPr>
      <w:tabs>
        <w:tab w:val="left" w:pos="340"/>
      </w:tabs>
      <w:spacing w:before="60" w:after="60"/>
      <w:ind w:left="340" w:hanging="340"/>
    </w:pPr>
  </w:style>
  <w:style w:type="paragraph" w:customStyle="1" w:styleId="Note">
    <w:name w:val="Note"/>
    <w:basedOn w:val="BodyText"/>
    <w:rsid w:val="000C46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46CC"/>
    <w:rPr>
      <w:b/>
      <w:spacing w:val="0"/>
    </w:rPr>
  </w:style>
  <w:style w:type="paragraph" w:customStyle="1" w:styleId="SuperTitle">
    <w:name w:val="SuperTitle"/>
    <w:basedOn w:val="Title"/>
    <w:rsid w:val="000C46CC"/>
    <w:pPr>
      <w:framePr w:wrap="auto" w:hAnchor="text" w:y="6049"/>
    </w:pPr>
    <w:rPr>
      <w:color w:val="000000"/>
      <w:sz w:val="40"/>
    </w:rPr>
  </w:style>
  <w:style w:type="paragraph" w:customStyle="1" w:styleId="TOCTitle">
    <w:name w:val="TOCTitle"/>
    <w:basedOn w:val="Heading1"/>
    <w:rsid w:val="000C46CC"/>
    <w:pPr>
      <w:spacing w:after="240"/>
      <w:jc w:val="center"/>
      <w:outlineLvl w:val="9"/>
    </w:pPr>
    <w:rPr>
      <w:caps/>
    </w:rPr>
  </w:style>
  <w:style w:type="paragraph" w:customStyle="1" w:styleId="Version">
    <w:name w:val="Version"/>
    <w:rsid w:val="000C46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6CC"/>
    <w:pPr>
      <w:keepNext w:val="0"/>
      <w:tabs>
        <w:tab w:val="right" w:pos="4176"/>
      </w:tabs>
      <w:ind w:left="198" w:hanging="198"/>
    </w:pPr>
    <w:rPr>
      <w:rFonts w:ascii="Garamond" w:hAnsi="Garamond"/>
    </w:rPr>
  </w:style>
  <w:style w:type="paragraph" w:styleId="IndexHeading">
    <w:name w:val="index heading"/>
    <w:basedOn w:val="Normal"/>
    <w:next w:val="Index1"/>
    <w:semiHidden/>
    <w:rsid w:val="000C46CC"/>
    <w:pPr>
      <w:spacing w:before="120" w:after="120"/>
    </w:pPr>
    <w:rPr>
      <w:rFonts w:ascii="Arial" w:hAnsi="Arial"/>
      <w:b/>
      <w:color w:val="918585"/>
      <w:sz w:val="24"/>
    </w:rPr>
  </w:style>
  <w:style w:type="paragraph" w:styleId="Header">
    <w:name w:val="header"/>
    <w:basedOn w:val="Normal"/>
    <w:link w:val="HeaderChar"/>
    <w:rsid w:val="000C4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6CC"/>
    <w:rPr>
      <w:rFonts w:ascii="Times New Roman" w:eastAsia="Times New Roman" w:hAnsi="Times New Roman" w:cs="Times New Roman"/>
      <w:sz w:val="16"/>
      <w:szCs w:val="20"/>
      <w:lang w:val="en-GB" w:eastAsia="en-US"/>
    </w:rPr>
  </w:style>
  <w:style w:type="paragraph" w:customStyle="1" w:styleId="Chapter">
    <w:name w:val="Chapter"/>
    <w:basedOn w:val="Normal"/>
    <w:rsid w:val="000C46CC"/>
    <w:pPr>
      <w:spacing w:before="240"/>
    </w:pPr>
    <w:rPr>
      <w:rFonts w:ascii="Times New Roman" w:hAnsi="Times New Roman"/>
      <w:smallCaps/>
      <w:spacing w:val="80"/>
      <w:sz w:val="28"/>
    </w:rPr>
  </w:style>
  <w:style w:type="paragraph" w:customStyle="1" w:styleId="InChapter">
    <w:name w:val="InChapter"/>
    <w:basedOn w:val="Heading3"/>
    <w:rsid w:val="000C46CC"/>
    <w:pPr>
      <w:spacing w:after="240"/>
      <w:outlineLvl w:val="9"/>
    </w:pPr>
    <w:rPr>
      <w:noProof/>
    </w:rPr>
  </w:style>
  <w:style w:type="paragraph" w:styleId="Index2">
    <w:name w:val="index 2"/>
    <w:basedOn w:val="Normal"/>
    <w:next w:val="Normal"/>
    <w:semiHidden/>
    <w:rsid w:val="000C46CC"/>
    <w:pPr>
      <w:tabs>
        <w:tab w:val="right" w:pos="4176"/>
      </w:tabs>
      <w:ind w:left="568" w:hanging="284"/>
    </w:pPr>
    <w:rPr>
      <w:rFonts w:ascii="Garamond" w:hAnsi="Garamond"/>
    </w:rPr>
  </w:style>
  <w:style w:type="paragraph" w:customStyle="1" w:styleId="Byline">
    <w:name w:val="Byline"/>
    <w:rsid w:val="000C4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6CC"/>
    <w:pPr>
      <w:tabs>
        <w:tab w:val="clear" w:pos="3600"/>
        <w:tab w:val="clear" w:pos="3958"/>
      </w:tabs>
      <w:jc w:val="right"/>
    </w:pPr>
  </w:style>
  <w:style w:type="character" w:styleId="Emphasis">
    <w:name w:val="Emphasis"/>
    <w:basedOn w:val="DefaultParagraphFont"/>
    <w:qFormat/>
    <w:rsid w:val="000C46CC"/>
    <w:rPr>
      <w:i/>
    </w:rPr>
  </w:style>
  <w:style w:type="paragraph" w:styleId="Caption">
    <w:name w:val="caption"/>
    <w:basedOn w:val="BodyText"/>
    <w:next w:val="Normal"/>
    <w:qFormat/>
    <w:rsid w:val="000C46CC"/>
    <w:pPr>
      <w:framePr w:w="2268" w:hSpace="181" w:vSpace="181" w:wrap="around" w:vAnchor="text" w:hAnchor="page" w:x="1135" w:y="285" w:anchorLock="1"/>
    </w:pPr>
    <w:rPr>
      <w:i/>
    </w:rPr>
  </w:style>
  <w:style w:type="paragraph" w:customStyle="1" w:styleId="MiniTOCTitle">
    <w:name w:val="MiniTOCTitle"/>
    <w:basedOn w:val="Heading4"/>
    <w:rsid w:val="000C46CC"/>
    <w:pPr>
      <w:spacing w:before="240"/>
      <w:outlineLvl w:val="9"/>
    </w:pPr>
    <w:rPr>
      <w:noProof/>
      <w:sz w:val="24"/>
    </w:rPr>
  </w:style>
  <w:style w:type="paragraph" w:customStyle="1" w:styleId="MiniTOCItem">
    <w:name w:val="MiniTOCItem"/>
    <w:basedOn w:val="ListBullet"/>
    <w:rsid w:val="000C46CC"/>
    <w:pPr>
      <w:numPr>
        <w:numId w:val="0"/>
      </w:numPr>
      <w:tabs>
        <w:tab w:val="right" w:leader="dot" w:pos="6521"/>
      </w:tabs>
      <w:spacing w:before="0" w:after="0"/>
    </w:pPr>
  </w:style>
  <w:style w:type="paragraph" w:customStyle="1" w:styleId="TOFTitle">
    <w:name w:val="TOFTitle"/>
    <w:basedOn w:val="TOCTitle"/>
    <w:rsid w:val="000C46CC"/>
  </w:style>
  <w:style w:type="paragraph" w:styleId="TableofFigures">
    <w:name w:val="table of figures"/>
    <w:basedOn w:val="Normal"/>
    <w:next w:val="Normal"/>
    <w:semiHidden/>
    <w:rsid w:val="000C46CC"/>
    <w:pPr>
      <w:tabs>
        <w:tab w:val="right" w:leader="dot" w:pos="9072"/>
      </w:tabs>
      <w:ind w:left="970" w:hanging="403"/>
    </w:pPr>
    <w:rPr>
      <w:rFonts w:ascii="Times New Roman" w:hAnsi="Times New Roman"/>
      <w:b/>
    </w:rPr>
  </w:style>
  <w:style w:type="paragraph" w:styleId="ListNumber">
    <w:name w:val="List Number"/>
    <w:basedOn w:val="List"/>
    <w:rsid w:val="000C46CC"/>
    <w:pPr>
      <w:numPr>
        <w:numId w:val="16"/>
      </w:numPr>
      <w:tabs>
        <w:tab w:val="clear" w:pos="340"/>
      </w:tabs>
    </w:pPr>
  </w:style>
  <w:style w:type="character" w:customStyle="1" w:styleId="WingdingSymbols">
    <w:name w:val="Wingding Symbols"/>
    <w:rsid w:val="000C46CC"/>
    <w:rPr>
      <w:rFonts w:ascii="Wingdings" w:hAnsi="Wingdings"/>
    </w:rPr>
  </w:style>
  <w:style w:type="paragraph" w:customStyle="1" w:styleId="TableHeading">
    <w:name w:val="Table Heading"/>
    <w:basedOn w:val="HeadingBase"/>
    <w:rsid w:val="000C46CC"/>
    <w:pPr>
      <w:keepLines/>
      <w:pBdr>
        <w:bottom w:val="single" w:sz="6" w:space="1" w:color="918585"/>
      </w:pBdr>
      <w:spacing w:before="240"/>
    </w:pPr>
  </w:style>
  <w:style w:type="character" w:customStyle="1" w:styleId="HotSpot">
    <w:name w:val="HotSpot"/>
    <w:rsid w:val="000C46CC"/>
    <w:rPr>
      <w:color w:val="0033CC"/>
      <w:u w:val="none"/>
    </w:rPr>
  </w:style>
  <w:style w:type="paragraph" w:customStyle="1" w:styleId="BodyTextRight">
    <w:name w:val="Body Text Right"/>
    <w:basedOn w:val="BodyText"/>
    <w:rsid w:val="000C46CC"/>
    <w:pPr>
      <w:spacing w:before="0" w:after="0"/>
      <w:jc w:val="right"/>
    </w:pPr>
  </w:style>
  <w:style w:type="paragraph" w:styleId="Index3">
    <w:name w:val="index 3"/>
    <w:basedOn w:val="ListNumber2"/>
    <w:next w:val="Normal"/>
    <w:semiHidden/>
    <w:rsid w:val="000C46CC"/>
    <w:pPr>
      <w:numPr>
        <w:numId w:val="0"/>
      </w:numPr>
      <w:tabs>
        <w:tab w:val="right" w:leader="dot" w:pos="4176"/>
      </w:tabs>
    </w:pPr>
  </w:style>
  <w:style w:type="paragraph" w:styleId="ListNumber2">
    <w:name w:val="List Number 2"/>
    <w:basedOn w:val="List2"/>
    <w:rsid w:val="000C46CC"/>
    <w:pPr>
      <w:numPr>
        <w:numId w:val="11"/>
      </w:numPr>
      <w:tabs>
        <w:tab w:val="clear" w:pos="1060"/>
      </w:tabs>
    </w:pPr>
  </w:style>
  <w:style w:type="paragraph" w:customStyle="1" w:styleId="MarginNote">
    <w:name w:val="Margin Note"/>
    <w:basedOn w:val="BodyText"/>
    <w:rsid w:val="000C4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6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6CC"/>
    <w:rPr>
      <w:sz w:val="32"/>
    </w:rPr>
  </w:style>
  <w:style w:type="paragraph" w:customStyle="1" w:styleId="HeadingProcedure">
    <w:name w:val="Heading Procedure"/>
    <w:basedOn w:val="HeadingBase"/>
    <w:next w:val="Normal"/>
    <w:rsid w:val="000C46CC"/>
    <w:pPr>
      <w:tabs>
        <w:tab w:val="left" w:pos="0"/>
      </w:tabs>
      <w:spacing w:before="120" w:after="60"/>
    </w:pPr>
    <w:rPr>
      <w:i/>
      <w:color w:val="918585"/>
      <w:sz w:val="22"/>
    </w:rPr>
  </w:style>
  <w:style w:type="paragraph" w:customStyle="1" w:styleId="TableBodyText">
    <w:name w:val="Table Body Text"/>
    <w:basedOn w:val="BodyText"/>
    <w:rsid w:val="000C46CC"/>
    <w:pPr>
      <w:spacing w:before="60" w:after="60"/>
    </w:pPr>
  </w:style>
  <w:style w:type="paragraph" w:styleId="ListContinue">
    <w:name w:val="List Continue"/>
    <w:basedOn w:val="List"/>
    <w:rsid w:val="000C46CC"/>
    <w:pPr>
      <w:ind w:firstLine="0"/>
    </w:pPr>
  </w:style>
  <w:style w:type="paragraph" w:customStyle="1" w:styleId="ListNote">
    <w:name w:val="List Note"/>
    <w:basedOn w:val="List"/>
    <w:rsid w:val="000C46CC"/>
    <w:pPr>
      <w:pBdr>
        <w:top w:val="single" w:sz="6" w:space="2" w:color="918585"/>
        <w:bottom w:val="single" w:sz="6" w:space="2" w:color="918585"/>
      </w:pBdr>
      <w:tabs>
        <w:tab w:val="left" w:pos="1021"/>
      </w:tabs>
      <w:ind w:firstLine="0"/>
    </w:pPr>
  </w:style>
  <w:style w:type="paragraph" w:customStyle="1" w:styleId="Warning">
    <w:name w:val="Warning"/>
    <w:basedOn w:val="BodyText"/>
    <w:rsid w:val="000C46CC"/>
    <w:pPr>
      <w:shd w:val="clear" w:color="auto" w:fill="D9D9D9"/>
      <w:tabs>
        <w:tab w:val="left" w:pos="992"/>
      </w:tabs>
      <w:ind w:left="119" w:right="119"/>
    </w:pPr>
    <w:rPr>
      <w:sz w:val="20"/>
    </w:rPr>
  </w:style>
  <w:style w:type="paragraph" w:customStyle="1" w:styleId="MarginIcons">
    <w:name w:val="Margin Icons"/>
    <w:basedOn w:val="BodyText"/>
    <w:rsid w:val="000C4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6CC"/>
    <w:rPr>
      <w:rFonts w:ascii="Courier New" w:hAnsi="Courier New"/>
    </w:rPr>
  </w:style>
  <w:style w:type="paragraph" w:customStyle="1" w:styleId="NoteBullet">
    <w:name w:val="Note Bullet"/>
    <w:basedOn w:val="Note"/>
    <w:rsid w:val="000C46CC"/>
    <w:pPr>
      <w:tabs>
        <w:tab w:val="clear" w:pos="680"/>
      </w:tabs>
      <w:spacing w:before="60" w:after="60"/>
    </w:pPr>
  </w:style>
  <w:style w:type="paragraph" w:customStyle="1" w:styleId="SubHeading2">
    <w:name w:val="SubHeading2"/>
    <w:basedOn w:val="HeadingBase"/>
    <w:rsid w:val="000C46CC"/>
    <w:pPr>
      <w:spacing w:before="240" w:after="60"/>
    </w:pPr>
    <w:rPr>
      <w:sz w:val="20"/>
    </w:rPr>
  </w:style>
  <w:style w:type="paragraph" w:customStyle="1" w:styleId="SideHeading">
    <w:name w:val="Side Heading"/>
    <w:basedOn w:val="HeadingBase"/>
    <w:rsid w:val="000C4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6CC"/>
    <w:pPr>
      <w:numPr>
        <w:numId w:val="12"/>
      </w:numPr>
    </w:pPr>
  </w:style>
  <w:style w:type="paragraph" w:styleId="PlainText">
    <w:name w:val="Plain Text"/>
    <w:basedOn w:val="Normal"/>
    <w:link w:val="PlainTextChar"/>
    <w:rsid w:val="000C46CC"/>
    <w:rPr>
      <w:sz w:val="20"/>
    </w:rPr>
  </w:style>
  <w:style w:type="character" w:customStyle="1" w:styleId="PlainTextChar">
    <w:name w:val="Plain Text Char"/>
    <w:basedOn w:val="DefaultParagraphFont"/>
    <w:link w:val="PlainText"/>
    <w:rsid w:val="000C46CC"/>
    <w:rPr>
      <w:rFonts w:ascii="Courier New" w:eastAsia="Times New Roman" w:hAnsi="Courier New" w:cs="Times New Roman"/>
      <w:sz w:val="20"/>
      <w:szCs w:val="20"/>
      <w:lang w:eastAsia="en-US"/>
    </w:rPr>
  </w:style>
  <w:style w:type="character" w:customStyle="1" w:styleId="MenuOption">
    <w:name w:val="Menu Option"/>
    <w:basedOn w:val="DefaultParagraphFont"/>
    <w:rsid w:val="000C46CC"/>
    <w:rPr>
      <w:b/>
      <w:smallCaps/>
    </w:rPr>
  </w:style>
  <w:style w:type="paragraph" w:customStyle="1" w:styleId="TableListNumber">
    <w:name w:val="Table List Number"/>
    <w:basedOn w:val="ListNumber"/>
    <w:rsid w:val="000C46CC"/>
    <w:pPr>
      <w:numPr>
        <w:numId w:val="0"/>
      </w:numPr>
    </w:pPr>
  </w:style>
  <w:style w:type="paragraph" w:styleId="TOC4">
    <w:name w:val="toc 4"/>
    <w:basedOn w:val="TOCBase"/>
    <w:next w:val="Normal"/>
    <w:semiHidden/>
    <w:rsid w:val="000C46CC"/>
    <w:pPr>
      <w:tabs>
        <w:tab w:val="right" w:leader="dot" w:pos="9071"/>
      </w:tabs>
      <w:ind w:left="1701"/>
    </w:pPr>
  </w:style>
  <w:style w:type="paragraph" w:customStyle="1" w:styleId="ListAlpha">
    <w:name w:val="List Alpha"/>
    <w:basedOn w:val="List"/>
    <w:rsid w:val="000C46CC"/>
    <w:pPr>
      <w:numPr>
        <w:numId w:val="10"/>
      </w:numPr>
    </w:pPr>
  </w:style>
  <w:style w:type="paragraph" w:customStyle="1" w:styleId="ListAlpha2">
    <w:name w:val="List Alpha 2"/>
    <w:basedOn w:val="List2"/>
    <w:rsid w:val="000C46CC"/>
    <w:pPr>
      <w:numPr>
        <w:numId w:val="9"/>
      </w:numPr>
    </w:pPr>
  </w:style>
  <w:style w:type="paragraph" w:styleId="List2">
    <w:name w:val="List 2"/>
    <w:basedOn w:val="BodyText"/>
    <w:rsid w:val="000C46CC"/>
    <w:pPr>
      <w:tabs>
        <w:tab w:val="left" w:pos="680"/>
      </w:tabs>
      <w:spacing w:before="60" w:after="60"/>
      <w:ind w:left="680" w:hanging="340"/>
    </w:pPr>
  </w:style>
  <w:style w:type="paragraph" w:styleId="List3">
    <w:name w:val="List 3"/>
    <w:basedOn w:val="BodyText"/>
    <w:rsid w:val="000C46CC"/>
    <w:pPr>
      <w:tabs>
        <w:tab w:val="left" w:pos="1021"/>
      </w:tabs>
      <w:spacing w:before="60" w:after="60"/>
      <w:ind w:left="1020" w:hanging="340"/>
    </w:pPr>
  </w:style>
  <w:style w:type="paragraph" w:styleId="List4">
    <w:name w:val="List 4"/>
    <w:basedOn w:val="BodyText"/>
    <w:rsid w:val="000C46CC"/>
    <w:pPr>
      <w:tabs>
        <w:tab w:val="left" w:pos="1361"/>
      </w:tabs>
      <w:spacing w:before="60" w:after="60"/>
      <w:ind w:left="1361" w:hanging="340"/>
    </w:pPr>
  </w:style>
  <w:style w:type="paragraph" w:styleId="List5">
    <w:name w:val="List 5"/>
    <w:basedOn w:val="BodyText"/>
    <w:rsid w:val="000C46CC"/>
    <w:pPr>
      <w:tabs>
        <w:tab w:val="left" w:pos="1701"/>
      </w:tabs>
      <w:spacing w:before="60" w:after="60"/>
      <w:ind w:left="1701" w:hanging="340"/>
    </w:pPr>
  </w:style>
  <w:style w:type="paragraph" w:styleId="ListBullet4">
    <w:name w:val="List Bullet 4"/>
    <w:basedOn w:val="List4"/>
    <w:rsid w:val="000C46CC"/>
    <w:pPr>
      <w:numPr>
        <w:numId w:val="4"/>
      </w:numPr>
      <w:tabs>
        <w:tab w:val="clear" w:pos="1361"/>
      </w:tabs>
    </w:pPr>
  </w:style>
  <w:style w:type="paragraph" w:styleId="ListBullet5">
    <w:name w:val="List Bullet 5"/>
    <w:basedOn w:val="List5"/>
    <w:rsid w:val="000C46CC"/>
    <w:pPr>
      <w:numPr>
        <w:numId w:val="5"/>
      </w:numPr>
    </w:pPr>
  </w:style>
  <w:style w:type="paragraph" w:styleId="ListContinue2">
    <w:name w:val="List Continue 2"/>
    <w:basedOn w:val="List2"/>
    <w:rsid w:val="000C46CC"/>
    <w:pPr>
      <w:ind w:firstLine="0"/>
    </w:pPr>
  </w:style>
  <w:style w:type="paragraph" w:styleId="ListContinue3">
    <w:name w:val="List Continue 3"/>
    <w:basedOn w:val="List3"/>
    <w:rsid w:val="000C46CC"/>
    <w:pPr>
      <w:ind w:left="1021" w:firstLine="0"/>
    </w:pPr>
  </w:style>
  <w:style w:type="paragraph" w:styleId="ListContinue4">
    <w:name w:val="List Continue 4"/>
    <w:basedOn w:val="List4"/>
    <w:rsid w:val="000C46CC"/>
    <w:pPr>
      <w:ind w:firstLine="0"/>
    </w:pPr>
  </w:style>
  <w:style w:type="paragraph" w:styleId="ListContinue5">
    <w:name w:val="List Continue 5"/>
    <w:basedOn w:val="List5"/>
    <w:rsid w:val="000C46CC"/>
    <w:pPr>
      <w:ind w:firstLine="0"/>
    </w:pPr>
  </w:style>
  <w:style w:type="paragraph" w:styleId="ListNumber3">
    <w:name w:val="List Number 3"/>
    <w:basedOn w:val="List3"/>
    <w:rsid w:val="000C46CC"/>
    <w:pPr>
      <w:numPr>
        <w:numId w:val="6"/>
      </w:numPr>
    </w:pPr>
  </w:style>
  <w:style w:type="paragraph" w:styleId="ListNumber4">
    <w:name w:val="List Number 4"/>
    <w:basedOn w:val="List4"/>
    <w:rsid w:val="000C46CC"/>
    <w:pPr>
      <w:numPr>
        <w:numId w:val="7"/>
      </w:numPr>
    </w:pPr>
  </w:style>
  <w:style w:type="paragraph" w:styleId="ListNumber5">
    <w:name w:val="List Number 5"/>
    <w:basedOn w:val="List5"/>
    <w:rsid w:val="000C46CC"/>
    <w:pPr>
      <w:numPr>
        <w:numId w:val="8"/>
      </w:numPr>
    </w:pPr>
  </w:style>
  <w:style w:type="paragraph" w:styleId="BlockText">
    <w:name w:val="Block Text"/>
    <w:basedOn w:val="Normal"/>
    <w:rsid w:val="000C46CC"/>
    <w:pPr>
      <w:spacing w:after="120"/>
      <w:ind w:left="1440" w:right="1440"/>
    </w:pPr>
  </w:style>
  <w:style w:type="character" w:customStyle="1" w:styleId="Subscript">
    <w:name w:val="Subscript"/>
    <w:basedOn w:val="DefaultParagraphFont"/>
    <w:rsid w:val="000C46CC"/>
    <w:rPr>
      <w:sz w:val="16"/>
      <w:vertAlign w:val="subscript"/>
    </w:rPr>
  </w:style>
  <w:style w:type="character" w:customStyle="1" w:styleId="Superscript">
    <w:name w:val="Superscript"/>
    <w:basedOn w:val="DefaultParagraphFont"/>
    <w:rsid w:val="000C46CC"/>
    <w:rPr>
      <w:sz w:val="16"/>
      <w:vertAlign w:val="superscript"/>
    </w:rPr>
  </w:style>
  <w:style w:type="character" w:customStyle="1" w:styleId="Symbols">
    <w:name w:val="Symbols"/>
    <w:basedOn w:val="DefaultParagraphFont"/>
    <w:rsid w:val="000C46CC"/>
    <w:rPr>
      <w:rFonts w:ascii="Symbol" w:hAnsi="Symbol"/>
    </w:rPr>
  </w:style>
  <w:style w:type="character" w:customStyle="1" w:styleId="MenuOptions">
    <w:name w:val="Menu Options"/>
    <w:basedOn w:val="DefaultParagraphFont"/>
    <w:rsid w:val="000C46CC"/>
    <w:rPr>
      <w:rFonts w:ascii="Arial Narrow" w:hAnsi="Arial Narrow"/>
      <w:smallCaps/>
    </w:rPr>
  </w:style>
  <w:style w:type="character" w:customStyle="1" w:styleId="Buttons">
    <w:name w:val="Buttons"/>
    <w:basedOn w:val="DefaultParagraphFont"/>
    <w:rsid w:val="000C46CC"/>
    <w:rPr>
      <w:b/>
    </w:rPr>
  </w:style>
  <w:style w:type="character" w:customStyle="1" w:styleId="Underlined">
    <w:name w:val="Underlined"/>
    <w:basedOn w:val="DefaultParagraphFont"/>
    <w:rsid w:val="000C46CC"/>
    <w:rPr>
      <w:u w:val="single"/>
    </w:rPr>
  </w:style>
  <w:style w:type="paragraph" w:customStyle="1" w:styleId="TableBodyTextRight">
    <w:name w:val="Table Body Text Right"/>
    <w:basedOn w:val="TableBodyText"/>
    <w:rsid w:val="000C46CC"/>
    <w:pPr>
      <w:widowControl w:val="0"/>
      <w:autoSpaceDE w:val="0"/>
      <w:autoSpaceDN w:val="0"/>
      <w:adjustRightInd w:val="0"/>
      <w:jc w:val="right"/>
    </w:pPr>
    <w:rPr>
      <w:rFonts w:cs="Arial"/>
      <w:szCs w:val="18"/>
    </w:rPr>
  </w:style>
  <w:style w:type="paragraph" w:customStyle="1" w:styleId="CopyrightText">
    <w:name w:val="Copyright Text"/>
    <w:basedOn w:val="BodyText"/>
    <w:rsid w:val="000C46CC"/>
    <w:rPr>
      <w:sz w:val="18"/>
    </w:rPr>
  </w:style>
  <w:style w:type="paragraph" w:customStyle="1" w:styleId="BodySmallRight">
    <w:name w:val="Body Small Right"/>
    <w:basedOn w:val="BodyTextRight"/>
    <w:rsid w:val="000C46CC"/>
    <w:rPr>
      <w:sz w:val="18"/>
      <w:szCs w:val="18"/>
    </w:rPr>
  </w:style>
  <w:style w:type="paragraph" w:customStyle="1" w:styleId="MarginEdition">
    <w:name w:val="Margin Edition"/>
    <w:basedOn w:val="MarginNote"/>
    <w:rsid w:val="000C46CC"/>
    <w:pPr>
      <w:spacing w:before="0" w:after="0"/>
    </w:pPr>
    <w:rPr>
      <w:rFonts w:ascii="Times New Roman" w:hAnsi="Times New Roman"/>
      <w:color w:val="999999"/>
    </w:rPr>
  </w:style>
  <w:style w:type="paragraph" w:customStyle="1" w:styleId="Spacer">
    <w:name w:val="Spacer"/>
    <w:basedOn w:val="Normal"/>
    <w:rsid w:val="000C46CC"/>
    <w:rPr>
      <w:sz w:val="2"/>
      <w:szCs w:val="2"/>
    </w:rPr>
  </w:style>
  <w:style w:type="character" w:customStyle="1" w:styleId="Small">
    <w:name w:val="Small"/>
    <w:basedOn w:val="DefaultParagraphFont"/>
    <w:rsid w:val="000C46CC"/>
    <w:rPr>
      <w:sz w:val="16"/>
    </w:rPr>
  </w:style>
  <w:style w:type="paragraph" w:customStyle="1" w:styleId="WideTable">
    <w:name w:val="Wide Table"/>
    <w:basedOn w:val="Normal"/>
    <w:rsid w:val="000C46CC"/>
    <w:pPr>
      <w:ind w:left="-1418"/>
    </w:pPr>
    <w:rPr>
      <w:sz w:val="2"/>
      <w:szCs w:val="2"/>
    </w:rPr>
  </w:style>
  <w:style w:type="character" w:styleId="PageNumber">
    <w:name w:val="page number"/>
    <w:basedOn w:val="DefaultParagraphFont"/>
    <w:rsid w:val="000C46CC"/>
  </w:style>
  <w:style w:type="paragraph" w:styleId="Quote">
    <w:name w:val="Quote"/>
    <w:basedOn w:val="Heading1"/>
    <w:link w:val="QuoteChar"/>
    <w:qFormat/>
    <w:rsid w:val="000C46CC"/>
    <w:rPr>
      <w:b w:val="0"/>
      <w:sz w:val="72"/>
      <w:szCs w:val="72"/>
      <w:lang w:val="en-NZ"/>
    </w:rPr>
  </w:style>
  <w:style w:type="character" w:customStyle="1" w:styleId="QuoteChar">
    <w:name w:val="Quote Char"/>
    <w:basedOn w:val="DefaultParagraphFont"/>
    <w:link w:val="Quote"/>
    <w:rsid w:val="000C4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6CC"/>
    <w:pPr>
      <w:pageBreakBefore/>
    </w:pPr>
  </w:style>
  <w:style w:type="paragraph" w:customStyle="1" w:styleId="Border">
    <w:name w:val="Border"/>
    <w:basedOn w:val="Normal"/>
    <w:qFormat/>
    <w:rsid w:val="000C4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6CC"/>
    <w:rPr>
      <w:b/>
      <w:bCs/>
      <w:i/>
      <w:iCs/>
      <w:color w:val="auto"/>
    </w:rPr>
  </w:style>
  <w:style w:type="paragraph" w:styleId="IntenseQuote">
    <w:name w:val="Intense Quote"/>
    <w:basedOn w:val="Normal"/>
    <w:next w:val="Normal"/>
    <w:link w:val="IntenseQuoteChar"/>
    <w:uiPriority w:val="30"/>
    <w:qFormat/>
    <w:rsid w:val="000C4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6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6CC"/>
    <w:rPr>
      <w:smallCaps/>
      <w:color w:val="auto"/>
      <w:u w:val="single"/>
    </w:rPr>
  </w:style>
  <w:style w:type="character" w:styleId="IntenseReference">
    <w:name w:val="Intense Reference"/>
    <w:basedOn w:val="DefaultParagraphFont"/>
    <w:uiPriority w:val="32"/>
    <w:qFormat/>
    <w:rsid w:val="000C46CC"/>
    <w:rPr>
      <w:b/>
      <w:bCs/>
      <w:smallCaps/>
      <w:color w:val="auto"/>
      <w:spacing w:val="5"/>
      <w:u w:val="single"/>
    </w:rPr>
  </w:style>
  <w:style w:type="paragraph" w:customStyle="1" w:styleId="2ColumnHeading">
    <w:name w:val="2Column Heading"/>
    <w:basedOn w:val="BodyText"/>
    <w:qFormat/>
    <w:rsid w:val="000C46CC"/>
    <w:pPr>
      <w:spacing w:after="60"/>
      <w:ind w:left="-2268"/>
    </w:pPr>
    <w:rPr>
      <w:b/>
    </w:rPr>
  </w:style>
  <w:style w:type="paragraph" w:customStyle="1" w:styleId="Heading1TOC">
    <w:name w:val="Heading1 TOC"/>
    <w:basedOn w:val="Normal"/>
    <w:qFormat/>
    <w:rsid w:val="000C46CC"/>
    <w:pPr>
      <w:spacing w:before="240" w:after="120"/>
    </w:pPr>
    <w:rPr>
      <w:rFonts w:ascii="Times New Roman" w:hAnsi="Times New Roman"/>
      <w:b/>
      <w:sz w:val="32"/>
    </w:rPr>
  </w:style>
  <w:style w:type="paragraph" w:customStyle="1" w:styleId="Heading2TOC">
    <w:name w:val="Heading2 TOC"/>
    <w:basedOn w:val="Normal"/>
    <w:qFormat/>
    <w:rsid w:val="000C46CC"/>
    <w:pPr>
      <w:spacing w:before="240" w:after="60"/>
    </w:pPr>
    <w:rPr>
      <w:rFonts w:ascii="Times New Roman" w:hAnsi="Times New Roman"/>
      <w:b/>
      <w:sz w:val="28"/>
    </w:rPr>
  </w:style>
  <w:style w:type="character" w:customStyle="1" w:styleId="Underline">
    <w:name w:val="Underline"/>
    <w:basedOn w:val="DefaultParagraphFont"/>
    <w:qFormat/>
    <w:rsid w:val="000C46CC"/>
    <w:rPr>
      <w:u w:val="single"/>
    </w:rPr>
  </w:style>
  <w:style w:type="character" w:customStyle="1" w:styleId="BoldandItalics">
    <w:name w:val="Bold and Italics"/>
    <w:qFormat/>
    <w:rsid w:val="000C46CC"/>
    <w:rPr>
      <w:b/>
      <w:i/>
      <w:u w:val="none"/>
    </w:rPr>
  </w:style>
  <w:style w:type="paragraph" w:styleId="BalloonText">
    <w:name w:val="Balloon Text"/>
    <w:basedOn w:val="Normal"/>
    <w:link w:val="BalloonTextChar"/>
    <w:rsid w:val="000C46CC"/>
    <w:rPr>
      <w:rFonts w:ascii="Tahoma" w:hAnsi="Tahoma" w:cs="Tahoma"/>
      <w:sz w:val="16"/>
      <w:szCs w:val="16"/>
    </w:rPr>
  </w:style>
  <w:style w:type="character" w:customStyle="1" w:styleId="BalloonTextChar">
    <w:name w:val="Balloon Text Char"/>
    <w:basedOn w:val="DefaultParagraphFont"/>
    <w:link w:val="BalloonText"/>
    <w:rsid w:val="000C46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6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6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6CC"/>
    <w:rPr>
      <w:b/>
      <w:color w:val="660033"/>
      <w:spacing w:val="0"/>
    </w:rPr>
  </w:style>
  <w:style w:type="paragraph" w:customStyle="1" w:styleId="Nameditemlist">
    <w:name w:val="Named item list"/>
    <w:basedOn w:val="BodyText"/>
    <w:qFormat/>
    <w:rsid w:val="000C46CC"/>
    <w:pPr>
      <w:tabs>
        <w:tab w:val="left" w:pos="2835"/>
      </w:tabs>
      <w:ind w:left="2835" w:hanging="2835"/>
    </w:pPr>
  </w:style>
  <w:style w:type="paragraph" w:customStyle="1" w:styleId="BodyTextnopadding">
    <w:name w:val="Body Text no padding"/>
    <w:basedOn w:val="BodyText"/>
    <w:qFormat/>
    <w:rsid w:val="000C46CC"/>
    <w:pPr>
      <w:spacing w:before="0" w:after="0"/>
    </w:pPr>
  </w:style>
  <w:style w:type="paragraph" w:customStyle="1" w:styleId="BodyTextBold">
    <w:name w:val="Body Text Bold"/>
    <w:basedOn w:val="BodyText"/>
    <w:qFormat/>
    <w:rsid w:val="000C46CC"/>
    <w:rPr>
      <w:b/>
    </w:rPr>
  </w:style>
  <w:style w:type="character" w:styleId="Hyperlink">
    <w:name w:val="Hyperlink"/>
    <w:basedOn w:val="DefaultParagraphFont"/>
    <w:uiPriority w:val="99"/>
    <w:unhideWhenUsed/>
    <w:rsid w:val="005C72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5961</Characters>
  <Application>Microsoft Office Word</Application>
  <DocSecurity>0</DocSecurity>
  <Lines>152</Lines>
  <Paragraphs>105</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RIIRAI612D Establish and maintain underground product haulage and transport systems</dc:title>
  <dc:subject>Approved</dc:subject>
  <dc:creator>PwC’s Skills for Australia</dc:creator>
  <cp:keywords>Release: 2</cp:keywords>
  <dc:description>Review Date: 12 April 2008</dc:description>
  <cp:lastModifiedBy>HSD_TPCMSd.prod</cp:lastModifiedBy>
  <cp:revision>3</cp:revision>
  <dcterms:created xsi:type="dcterms:W3CDTF">2021-03-12T01:58:00Z</dcterms:created>
  <dcterms:modified xsi:type="dcterms:W3CDTF">2021-03-12T01:58:00Z</dcterms:modified>
</cp:coreProperties>
</file>