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060" w:rsidP="00B35060">
      <w:pPr>
        <w:pStyle w:val="Title"/>
      </w:pPr>
      <w:r>
        <w:fldChar w:fldCharType="begin"/>
      </w:r>
      <w:r>
        <w:instrText xml:space="preserve"> TITLE   \* MERGEFORMAT </w:instrText>
      </w:r>
      <w:r>
        <w:fldChar w:fldCharType="separate"/>
      </w:r>
      <w:r>
        <w:t>Assessment Requirements for RIIRAI609D Establish and maintain electrical installations, reticulation and protection system</w:t>
      </w:r>
      <w:r>
        <w:fldChar w:fldCharType="end"/>
      </w:r>
    </w:p>
    <w:p w:rsidR="00B35060" w:rsidP="00B35060">
      <w:pPr>
        <w:pStyle w:val="Version"/>
        <w:sectPr w:rsidSect="008E33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E33AD" w:rsidP="008E33AD">
      <w:pPr>
        <w:pStyle w:val="SuperHeading"/>
      </w:pPr>
      <w:r w:rsidRPr="008E33AD">
        <w:t>Assessment Requirements for RIIRAI609D Establish and maintain electrical installations, reticulation and protection system</w:t>
      </w:r>
    </w:p>
    <w:p w:rsidR="00000000" w:rsidRPr="008E33AD" w:rsidP="008E33AD">
      <w:pPr>
        <w:pStyle w:val="Heading1"/>
      </w:pPr>
      <w:bookmarkStart w:id="1" w:name="O_686575"/>
      <w:bookmarkEnd w:id="1"/>
      <w:r w:rsidRPr="008E33AD">
        <w:t>Modification History</w:t>
      </w:r>
    </w:p>
    <w:tbl>
      <w:tblPr>
        <w:tblW w:w="0" w:type="auto"/>
        <w:tblCellMar>
          <w:left w:w="62" w:type="dxa"/>
          <w:right w:w="62" w:type="dxa"/>
        </w:tblCellMar>
        <w:tblLook w:val="0000"/>
      </w:tblPr>
      <w:tblGrid>
        <w:gridCol w:w="1107"/>
        <w:gridCol w:w="8089"/>
      </w:tblGrid>
      <w:tr w:rsidTr="00B3506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AD">
            <w:pPr>
              <w:pStyle w:val="Heading4"/>
              <w:rPr>
                <w:lang w:val="en-NZ"/>
              </w:rPr>
            </w:pPr>
            <w:r w:rsidRPr="008E33A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AD">
            <w:pPr>
              <w:pStyle w:val="Heading4"/>
              <w:rPr>
                <w:lang w:val="en-NZ"/>
              </w:rPr>
            </w:pPr>
            <w:r w:rsidRPr="008E33AD">
              <w:t>Comment</w:t>
            </w:r>
          </w:p>
        </w:tc>
      </w:tr>
      <w:tr w:rsidTr="00B3506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AD">
            <w:pPr>
              <w:pStyle w:val="BodyText"/>
              <w:rPr>
                <w:lang w:val="en-NZ"/>
              </w:rPr>
            </w:pPr>
            <w:r w:rsidRPr="008E33A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AD">
            <w:pPr>
              <w:pStyle w:val="BodyText"/>
              <w:rPr>
                <w:lang w:val="en-NZ"/>
              </w:rPr>
            </w:pPr>
            <w:r w:rsidRPr="008E33AD">
              <w:t>This unit replaces RIIQAI609A Establish and maintain electrical installations, reticulation and protection system</w:t>
            </w:r>
          </w:p>
        </w:tc>
      </w:tr>
      <w:tr w:rsidTr="00B3506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AD">
            <w:pPr>
              <w:pStyle w:val="BodyText"/>
              <w:rPr>
                <w:lang w:val="en-NZ"/>
              </w:rPr>
            </w:pPr>
            <w:r w:rsidRPr="008E33A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AD">
            <w:pPr>
              <w:pStyle w:val="BodyText"/>
              <w:rPr>
                <w:lang w:val="en-NZ"/>
              </w:rPr>
            </w:pPr>
            <w:r w:rsidRPr="008E33AD">
              <w:t>Plan and Prepare element added.</w:t>
            </w:r>
          </w:p>
        </w:tc>
      </w:tr>
      <w:tr w:rsidTr="00B35060">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3AD">
            <w:pPr>
              <w:pStyle w:val="BodyText"/>
              <w:rPr>
                <w:lang w:val="en-NZ"/>
              </w:rPr>
            </w:pPr>
            <w:r w:rsidRPr="008E33A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3AD" w:rsidP="008E33AD">
            <w:pPr>
              <w:pStyle w:val="BodyText"/>
            </w:pPr>
            <w:r w:rsidRPr="008E33AD">
              <w:t>Required frequency and volume of evidence amended in Performance evidence.</w:t>
            </w:r>
          </w:p>
          <w:p w:rsidR="00000000" w:rsidRPr="008E33AD" w:rsidP="008E33AD">
            <w:pPr>
              <w:pStyle w:val="BodyText"/>
            </w:pPr>
            <w:r w:rsidRPr="008E33AD">
              <w:t>Substantial amendments made i</w:t>
            </w:r>
            <w:r w:rsidRPr="008E33AD">
              <w:t>n Assessment Conditions field, including: references to Industry Sectors, assessor and subject matter expert experience requirements, how assessment should be conducted and what it should confirm.</w:t>
            </w:r>
          </w:p>
        </w:tc>
      </w:tr>
    </w:tbl>
    <w:p w:rsidR="00000000" w:rsidRPr="008E33AD" w:rsidP="008E33AD">
      <w:pPr>
        <w:pStyle w:val="BodyText"/>
      </w:pPr>
    </w:p>
    <w:p w:rsidR="00000000" w:rsidRPr="008E33AD" w:rsidP="008E33AD">
      <w:pPr>
        <w:pStyle w:val="AllowPageBreak"/>
      </w:pPr>
    </w:p>
    <w:p w:rsidR="00000000" w:rsidRPr="008E33AD" w:rsidP="008E33AD">
      <w:pPr>
        <w:pStyle w:val="Heading1"/>
      </w:pPr>
      <w:bookmarkStart w:id="2" w:name="O_686573"/>
      <w:bookmarkEnd w:id="2"/>
      <w:r w:rsidRPr="008E33AD">
        <w:t>Performance Evidence</w:t>
      </w:r>
    </w:p>
    <w:p w:rsidR="00000000" w:rsidRPr="008E33AD" w:rsidP="00B35060">
      <w:pPr>
        <w:pStyle w:val="BodyText"/>
      </w:pPr>
      <w:r w:rsidRPr="008E33AD">
        <w:t>Evidence is required to be collected that demonstrates a candidate’s competency in this unit. Evidence must be relevant to the roles within this sector’s work operations and satisfy all of the requirements of the performance criteria of this unit and inclu</w:t>
      </w:r>
      <w:r w:rsidRPr="008E33AD">
        <w:t>de evidence that the candidate:</w:t>
      </w:r>
    </w:p>
    <w:p w:rsidR="00000000" w:rsidRPr="008E33AD" w:rsidP="008E33AD">
      <w:pPr>
        <w:pStyle w:val="ListBullet2"/>
      </w:pPr>
      <w:r w:rsidRPr="008E33AD">
        <w:t>locates and applies relevant legislation, documentation, policies and procedures</w:t>
      </w:r>
    </w:p>
    <w:p w:rsidR="00000000" w:rsidRPr="008E33AD" w:rsidP="008E33AD">
      <w:pPr>
        <w:pStyle w:val="ListBullet2"/>
      </w:pPr>
      <w:r w:rsidRPr="008E33AD">
        <w:t>implements procedures and techniques for the safe, effective and efficient completion of the establishing and maintenance of mine electrical i</w:t>
      </w:r>
      <w:r w:rsidRPr="008E33AD">
        <w:t>nstallations, reticulation and protection systems including:</w:t>
      </w:r>
    </w:p>
    <w:p w:rsidR="00000000" w:rsidRPr="008E33AD" w:rsidP="008E33AD">
      <w:pPr>
        <w:pStyle w:val="ListBullet3"/>
      </w:pPr>
      <w:r w:rsidRPr="008E33AD">
        <w:t>accessing, interpreting and applying legislative, organisation and site requirements and procedures</w:t>
      </w:r>
    </w:p>
    <w:p w:rsidR="00000000" w:rsidRPr="008E33AD" w:rsidP="008E33AD">
      <w:pPr>
        <w:pStyle w:val="ListBullet3"/>
      </w:pPr>
      <w:r w:rsidRPr="008E33AD">
        <w:t>accessing, interpreting and applying:</w:t>
      </w:r>
    </w:p>
    <w:p w:rsidR="00000000" w:rsidRPr="008E33AD" w:rsidP="008E33AD">
      <w:pPr>
        <w:pStyle w:val="ListBullet3"/>
      </w:pPr>
      <w:r w:rsidRPr="008E33AD">
        <w:t>technical information</w:t>
      </w:r>
    </w:p>
    <w:p w:rsidR="00000000" w:rsidRPr="008E33AD" w:rsidP="008E33AD">
      <w:pPr>
        <w:pStyle w:val="ListBullet3"/>
      </w:pPr>
      <w:r w:rsidRPr="008E33AD">
        <w:t>records and reports</w:t>
      </w:r>
    </w:p>
    <w:p w:rsidR="00000000" w:rsidRPr="008E33AD" w:rsidP="008E33AD">
      <w:pPr>
        <w:pStyle w:val="ListBullet3"/>
      </w:pPr>
      <w:r w:rsidRPr="008E33AD">
        <w:t>applying the p</w:t>
      </w:r>
      <w:r w:rsidRPr="008E33AD">
        <w:t>rinciples of electrical installations, reticulation, control and protection system theory</w:t>
      </w:r>
    </w:p>
    <w:p w:rsidR="00000000" w:rsidRPr="008E33AD" w:rsidP="008E33AD">
      <w:pPr>
        <w:pStyle w:val="ListBullet3"/>
      </w:pPr>
      <w:r w:rsidRPr="008E33AD">
        <w:t>applying procedures for the evaluation of designs and installations of electrical installations, reticulation, control and protection systems at a mine in terms of sa</w:t>
      </w:r>
      <w:r w:rsidRPr="008E33AD">
        <w:t>fety requirements</w:t>
      </w:r>
    </w:p>
    <w:p w:rsidR="00000000" w:rsidRPr="008E33AD" w:rsidP="008E33AD">
      <w:pPr>
        <w:pStyle w:val="ListBullet3"/>
      </w:pPr>
      <w:r w:rsidRPr="008E33AD">
        <w:t xml:space="preserve">applying risk management processes for the risks associated with and consequences of failure of electrical installations, reticulation, control and protection systems at a mine </w:t>
      </w:r>
    </w:p>
    <w:p w:rsidR="00000000" w:rsidRPr="008E33AD" w:rsidP="008E33AD">
      <w:pPr>
        <w:pStyle w:val="ListBullet3"/>
      </w:pPr>
      <w:r w:rsidRPr="008E33AD">
        <w:t>a</w:t>
      </w:r>
      <w:r w:rsidRPr="008E33AD">
        <w:t xml:space="preserve">pplying risk management processes for the risks associated with and consequences of changes to electrical installations, reticulation, control and protection systems at a mine </w:t>
      </w:r>
    </w:p>
    <w:p w:rsidR="00000000" w:rsidRPr="008E33AD" w:rsidP="008E33AD">
      <w:pPr>
        <w:pStyle w:val="ListBullet3"/>
      </w:pPr>
      <w:r w:rsidRPr="008E33AD">
        <w:t>applying development procedures, for the management, operation, testing and mai</w:t>
      </w:r>
      <w:r w:rsidRPr="008E33AD">
        <w:t xml:space="preserve">ntenance of the mines electrical installations, reticulation, control and protection systems </w:t>
      </w:r>
    </w:p>
    <w:p w:rsidR="00000000" w:rsidRPr="008E33AD" w:rsidP="008E33AD">
      <w:pPr>
        <w:pStyle w:val="ListBullet3"/>
      </w:pPr>
      <w:r w:rsidRPr="008E33AD">
        <w:t>applying procedures for the planning, coordination and documentation of work on the mines electrical installations, reticulation, control and protection systems</w:t>
      </w:r>
    </w:p>
    <w:p w:rsidR="00000000" w:rsidRPr="008E33AD" w:rsidP="008E33AD">
      <w:pPr>
        <w:pStyle w:val="ListBullet3"/>
      </w:pPr>
      <w:r w:rsidRPr="008E33AD">
        <w:t>a</w:t>
      </w:r>
      <w:r w:rsidRPr="008E33AD">
        <w:t>pplying training needs analysis</w:t>
      </w:r>
    </w:p>
    <w:p w:rsidR="00000000" w:rsidRPr="008E33AD" w:rsidP="008E33AD">
      <w:pPr>
        <w:pStyle w:val="ListBullet2"/>
      </w:pPr>
      <w:r w:rsidRPr="008E33AD">
        <w:t>works effectively with others to establish and maintain mine electrical installations, reticulation and protection systems including:</w:t>
      </w:r>
    </w:p>
    <w:p w:rsidR="00000000" w:rsidRPr="008E33AD" w:rsidP="008E33AD">
      <w:pPr>
        <w:pStyle w:val="ListBullet3"/>
      </w:pPr>
      <w:r w:rsidRPr="008E33AD">
        <w:t>managing people and processes</w:t>
      </w:r>
    </w:p>
    <w:p w:rsidR="00000000" w:rsidRPr="008E33AD" w:rsidP="008E33AD">
      <w:pPr>
        <w:pStyle w:val="ListBullet3"/>
      </w:pPr>
      <w:r w:rsidRPr="008E33AD">
        <w:t>resolving conflict</w:t>
      </w:r>
    </w:p>
    <w:p w:rsidR="00000000" w:rsidRPr="008E33AD" w:rsidP="008E33AD">
      <w:pPr>
        <w:pStyle w:val="ListBullet3"/>
      </w:pPr>
      <w:r w:rsidRPr="008E33AD">
        <w:t>coordinating human, financial and physi</w:t>
      </w:r>
      <w:r w:rsidRPr="008E33AD">
        <w:t xml:space="preserve">cal resources </w:t>
      </w:r>
    </w:p>
    <w:p w:rsidR="00000000" w:rsidRPr="008E33AD" w:rsidP="008E33AD">
      <w:pPr>
        <w:pStyle w:val="ListBullet3"/>
      </w:pPr>
      <w:r w:rsidRPr="008E33AD">
        <w:t>developing, initiating and administering work plans</w:t>
      </w:r>
    </w:p>
    <w:p w:rsidR="00000000" w:rsidRPr="008E33AD" w:rsidP="008E33AD">
      <w:pPr>
        <w:pStyle w:val="ListBullet3"/>
      </w:pPr>
      <w:r w:rsidRPr="008E33AD">
        <w:t>interpreting and applying operational performance data</w:t>
      </w:r>
    </w:p>
    <w:p w:rsidR="00000000" w:rsidRPr="008E33AD" w:rsidP="008E33AD">
      <w:pPr>
        <w:pStyle w:val="ListBullet3"/>
      </w:pPr>
      <w:r w:rsidRPr="008E33AD">
        <w:t>engaging internal and external stakeholders</w:t>
      </w:r>
    </w:p>
    <w:p w:rsidR="00000000" w:rsidRPr="008E33AD" w:rsidP="008E33AD">
      <w:pPr>
        <w:pStyle w:val="ListBullet2"/>
      </w:pPr>
      <w:r w:rsidRPr="008E33AD">
        <w:t>demonstrates completion of the establishing and maintenance of mine electrical installati</w:t>
      </w:r>
      <w:r w:rsidRPr="008E33AD">
        <w:t>ons, reticulation and protection systems that safely, effectively and efficiently meets all of the required outcomes on more than one (1) occasion including:</w:t>
      </w:r>
    </w:p>
    <w:p w:rsidR="00000000" w:rsidRPr="008E33AD" w:rsidP="008E33AD">
      <w:pPr>
        <w:pStyle w:val="ListBullet3"/>
      </w:pPr>
      <w:r w:rsidRPr="008E33AD">
        <w:t>identifying the relevant information and scope of the work</w:t>
      </w:r>
    </w:p>
    <w:p w:rsidR="00000000" w:rsidRPr="008E33AD" w:rsidP="008E33AD">
      <w:pPr>
        <w:pStyle w:val="ListBullet3"/>
      </w:pPr>
      <w:r w:rsidRPr="008E33AD">
        <w:t>identifying the full range of specific</w:t>
      </w:r>
      <w:r w:rsidRPr="008E33AD">
        <w:t>ation requirements</w:t>
      </w:r>
    </w:p>
    <w:p w:rsidR="00000000" w:rsidRPr="008E33AD" w:rsidP="008E33AD">
      <w:pPr>
        <w:pStyle w:val="ListBullet3"/>
      </w:pPr>
      <w:r w:rsidRPr="008E33AD">
        <w:t>identifying all aspects of mine power supply systems</w:t>
      </w:r>
    </w:p>
    <w:p w:rsidR="00000000" w:rsidRPr="008E33AD" w:rsidP="008E33AD">
      <w:pPr>
        <w:pStyle w:val="ListBullet3"/>
      </w:pPr>
      <w:r w:rsidRPr="008E33AD">
        <w:t>identifying options for power supply systems, electrical protection systems, and cables from power source to point of usage</w:t>
      </w:r>
    </w:p>
    <w:p w:rsidR="00000000" w:rsidRPr="008E33AD" w:rsidP="008E33AD">
      <w:pPr>
        <w:pStyle w:val="AllowPageBreak"/>
      </w:pPr>
    </w:p>
    <w:p w:rsidR="00000000" w:rsidRPr="008E33AD" w:rsidP="008E33AD">
      <w:pPr>
        <w:pStyle w:val="Heading1"/>
      </w:pPr>
      <w:bookmarkStart w:id="3" w:name="O_686571"/>
      <w:bookmarkEnd w:id="3"/>
      <w:r w:rsidRPr="008E33AD">
        <w:t>Knowledge Evidence</w:t>
      </w:r>
    </w:p>
    <w:p w:rsidR="00000000" w:rsidRPr="008E33AD" w:rsidP="00B35060">
      <w:pPr>
        <w:pStyle w:val="BodyText"/>
      </w:pPr>
      <w:r w:rsidRPr="008E33AD">
        <w:t>The candidate must demonstrate knowledge of the in establishing and maintaining electrical installations, reticulation and protection systems through:</w:t>
      </w:r>
    </w:p>
    <w:p w:rsidR="00000000" w:rsidRPr="008E33AD" w:rsidP="008E33AD">
      <w:pPr>
        <w:pStyle w:val="ListBullet2"/>
      </w:pPr>
      <w:r w:rsidRPr="008E33AD">
        <w:t>legislative, organisation and site requirements and procedures for;</w:t>
      </w:r>
    </w:p>
    <w:p w:rsidR="00000000" w:rsidRPr="008E33AD" w:rsidP="008E33AD">
      <w:pPr>
        <w:pStyle w:val="ListBullet3"/>
      </w:pPr>
      <w:r w:rsidRPr="008E33AD">
        <w:t>inspections and reporting</w:t>
      </w:r>
    </w:p>
    <w:p w:rsidR="00000000" w:rsidRPr="008E33AD" w:rsidP="008E33AD">
      <w:pPr>
        <w:pStyle w:val="ListBullet3"/>
      </w:pPr>
      <w:r w:rsidRPr="008E33AD">
        <w:t>hazards a</w:t>
      </w:r>
      <w:r w:rsidRPr="008E33AD">
        <w:t>ssociated with high energy systems in mining</w:t>
      </w:r>
    </w:p>
    <w:p w:rsidR="00000000" w:rsidRPr="008E33AD" w:rsidP="008E33AD">
      <w:pPr>
        <w:pStyle w:val="ListBullet2"/>
      </w:pPr>
      <w:r w:rsidRPr="008E33AD">
        <w:t>electrical protection theory, including earthing systems, coordination and fault level calculations, step and touch potential management</w:t>
      </w:r>
    </w:p>
    <w:p w:rsidR="00000000" w:rsidRPr="008E33AD" w:rsidP="008E33AD">
      <w:pPr>
        <w:pStyle w:val="ListBullet2"/>
      </w:pPr>
      <w:r w:rsidRPr="008E33AD">
        <w:t>fault discrimination and fault clearance characteristics of equipment</w:t>
      </w:r>
    </w:p>
    <w:p w:rsidR="00000000" w:rsidRPr="008E33AD" w:rsidP="008E33AD">
      <w:pPr>
        <w:pStyle w:val="ListBullet2"/>
      </w:pPr>
      <w:r w:rsidRPr="008E33AD">
        <w:t>min</w:t>
      </w:r>
      <w:r w:rsidRPr="008E33AD">
        <w:t>ing electrical protection systems, including earth continuity monitoring, earth leakage protection, earth fault current limitation and relevant standards</w:t>
      </w:r>
    </w:p>
    <w:p w:rsidR="00000000" w:rsidRPr="008E33AD" w:rsidP="008E33AD">
      <w:pPr>
        <w:pStyle w:val="ListBullet2"/>
      </w:pPr>
      <w:r w:rsidRPr="008E33AD">
        <w:t>typical low and high voltage switching and distribution systems on mines</w:t>
      </w:r>
    </w:p>
    <w:p w:rsidR="00000000" w:rsidRPr="008E33AD" w:rsidP="008E33AD">
      <w:pPr>
        <w:pStyle w:val="ListBullet2"/>
      </w:pPr>
      <w:r w:rsidRPr="008E33AD">
        <w:t>transient over-voltages, harmonics and lightning theory, hazards and protection schemes</w:t>
      </w:r>
    </w:p>
    <w:p w:rsidR="00000000" w:rsidRPr="008E33AD" w:rsidP="008E33AD">
      <w:pPr>
        <w:pStyle w:val="ListBullet2"/>
      </w:pPr>
      <w:r w:rsidRPr="008E33AD">
        <w:t>mining cables, faults and consequences, cable protection systems, standards and cable repair</w:t>
      </w:r>
    </w:p>
    <w:p w:rsidR="00000000" w:rsidRPr="008E33AD" w:rsidP="008E33AD">
      <w:pPr>
        <w:pStyle w:val="ListBullet2"/>
      </w:pPr>
      <w:r w:rsidRPr="008E33AD">
        <w:t>classification of hazardous areas and explosion-protected electrical equipm</w:t>
      </w:r>
      <w:r w:rsidRPr="008E33AD">
        <w:t>ent principles, general requirements, verification, testing and standards</w:t>
      </w:r>
    </w:p>
    <w:p w:rsidR="00000000" w:rsidRPr="008E33AD" w:rsidP="008E33AD">
      <w:pPr>
        <w:pStyle w:val="ListBullet2"/>
      </w:pPr>
      <w:r w:rsidRPr="008E33AD">
        <w:t>automatic control system hazards, protection schemes and standards</w:t>
      </w:r>
    </w:p>
    <w:p w:rsidR="00000000" w:rsidRPr="008E33AD" w:rsidP="008E33AD">
      <w:pPr>
        <w:pStyle w:val="ListBullet2"/>
      </w:pPr>
      <w:r w:rsidRPr="008E33AD">
        <w:t>electromagnetic interference hazards, protection schemes and standards</w:t>
      </w:r>
    </w:p>
    <w:p w:rsidR="00000000" w:rsidRPr="008E33AD" w:rsidP="008E33AD">
      <w:pPr>
        <w:pStyle w:val="ListBullet2"/>
      </w:pPr>
      <w:r w:rsidRPr="008E33AD">
        <w:t>management and control of processes for chan</w:t>
      </w:r>
      <w:r w:rsidRPr="008E33AD">
        <w:t>ge to software and hard wired based systems</w:t>
      </w:r>
    </w:p>
    <w:p w:rsidR="00000000" w:rsidRPr="008E33AD" w:rsidP="008E33AD">
      <w:pPr>
        <w:pStyle w:val="ListBullet2"/>
      </w:pPr>
      <w:r w:rsidRPr="008E33AD">
        <w:t>electromagnetic interference hazards, protection schemes and standards</w:t>
      </w:r>
    </w:p>
    <w:p w:rsidR="00000000" w:rsidRPr="008E33AD" w:rsidP="008E33AD">
      <w:pPr>
        <w:pStyle w:val="ListBullet2"/>
      </w:pPr>
      <w:r w:rsidRPr="008E33AD">
        <w:t>radio remote control systems hazards, protection schemes and standards</w:t>
      </w:r>
    </w:p>
    <w:p w:rsidR="00000000" w:rsidRPr="008E33AD" w:rsidP="008E33AD">
      <w:pPr>
        <w:pStyle w:val="ListBullet2"/>
      </w:pPr>
      <w:r w:rsidRPr="008E33AD">
        <w:t>safety protective devices associated with welding machines such as Vol</w:t>
      </w:r>
      <w:r w:rsidRPr="008E33AD">
        <w:t>tage Reducing Devices</w:t>
      </w:r>
    </w:p>
    <w:p w:rsidR="00000000" w:rsidRPr="008E33AD" w:rsidP="008E33AD">
      <w:pPr>
        <w:pStyle w:val="ListBullet2"/>
      </w:pPr>
      <w:r w:rsidRPr="008E33AD">
        <w:t>the principles of electrical installations, reticulation, control and protection system theory</w:t>
      </w:r>
    </w:p>
    <w:p w:rsidR="00000000" w:rsidRPr="008E33AD" w:rsidP="008E33AD">
      <w:pPr>
        <w:pStyle w:val="ListBullet2"/>
      </w:pPr>
      <w:r w:rsidRPr="008E33AD">
        <w:t>the risks associated with and consequences of failure of electrical installations, reticulation, control and protection systems at a mine</w:t>
      </w:r>
    </w:p>
    <w:p w:rsidR="00000000" w:rsidRPr="008E33AD" w:rsidP="008E33AD">
      <w:pPr>
        <w:pStyle w:val="ListBullet2"/>
      </w:pPr>
      <w:r w:rsidRPr="008E33AD">
        <w:t>t</w:t>
      </w:r>
      <w:r w:rsidRPr="008E33AD">
        <w:t>he risks associated with and consequences of changes to electrical installations, reticulation, control and protection systems at a mine</w:t>
      </w:r>
    </w:p>
    <w:p w:rsidR="00000000" w:rsidRPr="008E33AD" w:rsidP="008E33AD">
      <w:pPr>
        <w:pStyle w:val="AllowPageBreak"/>
      </w:pPr>
    </w:p>
    <w:p w:rsidR="00000000" w:rsidRPr="008E33AD" w:rsidP="008E33AD">
      <w:pPr>
        <w:pStyle w:val="Heading1"/>
      </w:pPr>
      <w:bookmarkStart w:id="4" w:name="O_686570"/>
      <w:bookmarkEnd w:id="4"/>
      <w:r w:rsidRPr="008E33AD">
        <w:t>Assessment Conditions</w:t>
      </w:r>
    </w:p>
    <w:p w:rsidR="00000000" w:rsidRPr="008E33AD" w:rsidP="008E33AD">
      <w:pPr>
        <w:pStyle w:val="ListBullet"/>
      </w:pPr>
      <w:r w:rsidRPr="008E33AD">
        <w:t>An assessor of this unit must satisfy the requirements of the NVR/AQTF or their</w:t>
      </w:r>
      <w:r w:rsidRPr="008E33AD">
        <w:t xml:space="preserve"> successors; and Industry regulations for certification and licensing; and, </w:t>
      </w:r>
    </w:p>
    <w:p w:rsidR="00000000" w:rsidRPr="008E33AD" w:rsidP="008E33AD">
      <w:pPr>
        <w:pStyle w:val="ListBullet"/>
      </w:pPr>
      <w:r w:rsidRPr="008E33AD">
        <w:t>this unit must be assessed in the context of this sector’s work environment; and,</w:t>
      </w:r>
    </w:p>
    <w:p w:rsidR="00000000" w:rsidRPr="008E33AD" w:rsidP="008E33AD">
      <w:pPr>
        <w:pStyle w:val="ListBullet"/>
      </w:pPr>
      <w:r w:rsidRPr="008E33AD">
        <w:t>this unit must be assessed in compliance with relevant legislation/regulation and using policies, procedures, processes and operational manuals directly related to the industry sector for which it is being assessed; and,</w:t>
      </w:r>
    </w:p>
    <w:p w:rsidR="00000000" w:rsidRPr="008E33AD" w:rsidP="008E33AD">
      <w:pPr>
        <w:pStyle w:val="ListBullet"/>
      </w:pPr>
      <w:r w:rsidRPr="008E33AD">
        <w:t>assessment may be conducted in conj</w:t>
      </w:r>
      <w:r w:rsidRPr="008E33AD">
        <w:t>unction with the assessment of other Units of Competency; and,</w:t>
      </w:r>
    </w:p>
    <w:p w:rsidR="00000000" w:rsidRPr="008E33AD" w:rsidP="008E33AD">
      <w:pPr>
        <w:pStyle w:val="ListBullet"/>
      </w:pPr>
      <w:r w:rsidRPr="008E33AD">
        <w:t>assessment must confirm consistent performance can be applied in a range of relevant workplace circumstances; and,</w:t>
      </w:r>
    </w:p>
    <w:p w:rsidR="00000000" w:rsidRPr="008E33AD" w:rsidP="008E33AD">
      <w:pPr>
        <w:pStyle w:val="ListBullet"/>
      </w:pPr>
      <w:r w:rsidRPr="008E33AD">
        <w:t>assessors must demonstrate the performance evidence, and knowledge evidence as</w:t>
      </w:r>
      <w:r w:rsidRPr="008E33AD">
        <w:t xml:space="preserve"> outlined in this Unit of Competency, and through the minimum years of current* work experience specified below in an Industry sector relevant to the outcomes of the unit; or,</w:t>
      </w:r>
    </w:p>
    <w:p w:rsidR="00000000" w:rsidRPr="008E33AD" w:rsidP="008E33AD">
      <w:pPr>
        <w:pStyle w:val="ListBullet"/>
      </w:pPr>
      <w:r w:rsidRPr="008E33AD">
        <w:t>where the assessor does not meet experience requirements a co-assessment or part</w:t>
      </w:r>
      <w:r w:rsidRPr="008E33AD">
        <w:t>nership arrangement must exist between the qualified assessor and an Industry subject matter expert. The Industry subject matter expert should hold the unit being assessed (or an equivalent unit) and/or demonstrate equivalence of skills and knowledge at th</w:t>
      </w:r>
      <w:r w:rsidRPr="008E33AD">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8E33AD" w:rsidP="008E33AD">
      <w:pPr>
        <w:pStyle w:val="ListBullet"/>
      </w:pPr>
      <w:r w:rsidRPr="008E33AD">
        <w:t xml:space="preserve">assessor </w:t>
      </w:r>
      <w:r w:rsidRPr="008E33AD">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E33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33AD">
            <w:pPr>
              <w:pStyle w:val="SubHeading1"/>
              <w:rPr>
                <w:lang w:val="en-NZ"/>
              </w:rPr>
            </w:pPr>
            <w:r w:rsidRPr="008E33A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33AD">
            <w:pPr>
              <w:pStyle w:val="SubHeading1"/>
              <w:rPr>
                <w:lang w:val="en-NZ"/>
              </w:rPr>
            </w:pPr>
            <w:r w:rsidRPr="008E33A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33AD">
            <w:pPr>
              <w:pStyle w:val="SubHeading1"/>
              <w:rPr>
                <w:lang w:val="en-NZ"/>
              </w:rPr>
            </w:pPr>
            <w:r w:rsidRPr="008E33AD">
              <w:t>Required assessor or Industry subject</w:t>
            </w:r>
            <w:r w:rsidRPr="008E33AD">
              <w:t xml:space="preserve"> matter expert experience</w:t>
            </w:r>
          </w:p>
        </w:tc>
      </w:tr>
      <w:tr w:rsidTr="008E33A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33AD">
            <w:pPr>
              <w:pStyle w:val="BodyText"/>
              <w:rPr>
                <w:lang w:val="en-NZ"/>
              </w:rPr>
            </w:pPr>
            <w:r w:rsidRPr="008E33A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33AD">
            <w:pPr>
              <w:pStyle w:val="BodyText"/>
              <w:rPr>
                <w:lang w:val="en-NZ"/>
              </w:rPr>
            </w:pPr>
            <w:r w:rsidRPr="008E33A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33AD">
            <w:pPr>
              <w:pStyle w:val="BodyText"/>
              <w:rPr>
                <w:lang w:val="en-NZ"/>
              </w:rPr>
            </w:pPr>
            <w:r w:rsidRPr="008E33AD">
              <w:t>1 Year</w:t>
            </w:r>
          </w:p>
        </w:tc>
      </w:tr>
      <w:tr w:rsidTr="008E33A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33AD">
            <w:pPr>
              <w:pStyle w:val="BodyText"/>
              <w:rPr>
                <w:lang w:val="en-NZ"/>
              </w:rPr>
            </w:pPr>
            <w:r w:rsidRPr="008E33A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33AD">
            <w:pPr>
              <w:pStyle w:val="BodyText"/>
              <w:rPr>
                <w:lang w:val="en-NZ"/>
              </w:rPr>
            </w:pPr>
            <w:r w:rsidRPr="008E33AD">
              <w:t>2 Years</w:t>
            </w:r>
          </w:p>
        </w:tc>
      </w:tr>
      <w:tr w:rsidTr="008E33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33AD">
            <w:pPr>
              <w:pStyle w:val="BodyText"/>
              <w:rPr>
                <w:lang w:val="en-NZ"/>
              </w:rPr>
            </w:pPr>
            <w:r w:rsidRPr="008E33A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33AD">
            <w:pPr>
              <w:pStyle w:val="BodyText"/>
              <w:rPr>
                <w:lang w:val="en-NZ"/>
              </w:rPr>
            </w:pPr>
            <w:r w:rsidRPr="008E33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33AD">
            <w:pPr>
              <w:pStyle w:val="BodyText"/>
              <w:rPr>
                <w:lang w:val="en-NZ"/>
              </w:rPr>
            </w:pPr>
            <w:r w:rsidRPr="008E33AD">
              <w:t>3 Years</w:t>
            </w:r>
          </w:p>
        </w:tc>
      </w:tr>
      <w:tr w:rsidTr="008E33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33AD">
            <w:pPr>
              <w:pStyle w:val="BodyText"/>
              <w:rPr>
                <w:lang w:val="en-NZ"/>
              </w:rPr>
            </w:pPr>
            <w:r w:rsidRPr="008E33A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33AD">
            <w:pPr>
              <w:pStyle w:val="BodyText"/>
              <w:rPr>
                <w:lang w:val="en-NZ"/>
              </w:rPr>
            </w:pPr>
            <w:r w:rsidRPr="008E33A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33AD">
            <w:pPr>
              <w:pStyle w:val="BodyText"/>
              <w:rPr>
                <w:lang w:val="en-NZ"/>
              </w:rPr>
            </w:pPr>
            <w:r w:rsidRPr="008E33AD">
              <w:t>5 Years</w:t>
            </w:r>
          </w:p>
        </w:tc>
      </w:tr>
      <w:tr w:rsidTr="008E33A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33AD">
            <w:pPr>
              <w:pStyle w:val="BodyText"/>
              <w:rPr>
                <w:lang w:val="en-NZ"/>
              </w:rPr>
            </w:pPr>
            <w:r w:rsidRPr="008E33A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33AD" w:rsidP="008E33AD">
            <w:pPr>
              <w:pStyle w:val="BodyText"/>
            </w:pPr>
            <w:r w:rsidRPr="008E33AD">
              <w:t>Where this Unit is being assessed outside of the Resources and Infrastructure Sectors assessor and/or Industry subject matter expert experience should be in-line with industry standards for the sector in which it is being assessed an</w:t>
            </w:r>
            <w:r w:rsidRPr="008E33AD">
              <w:t>d where no Industry standard is specified should comply with any relevant regulation.</w:t>
            </w:r>
          </w:p>
        </w:tc>
      </w:tr>
    </w:tbl>
    <w:p w:rsidR="00000000" w:rsidRPr="008E33AD" w:rsidP="00B35060">
      <w:pPr>
        <w:pStyle w:val="BodyText"/>
      </w:pPr>
      <w:r w:rsidRPr="008E33AD">
        <w:t>*Assessors can demonstrate current work experience through employment within Industry in a role relevant to the outcomes of the Unit; or, for external assessors this ca</w:t>
      </w:r>
      <w:r w:rsidRPr="008E33AD">
        <w:t>n be demonstrated through exposure to Industry by conducting frequent site assessments across various locations.</w:t>
      </w:r>
    </w:p>
    <w:p w:rsidR="00000000" w:rsidRPr="008E33AD" w:rsidP="00B35060">
      <w:pPr>
        <w:pStyle w:val="BodyText"/>
      </w:pPr>
      <w:r w:rsidRPr="008E33AD">
        <w:t xml:space="preserve">**Where a unit is being delivered outside of a Qualification the first numeric character in the Unit code should be considered to indicate the </w:t>
      </w:r>
      <w:r w:rsidRPr="008E33AD">
        <w:t>AQF level</w:t>
      </w:r>
    </w:p>
    <w:p w:rsidR="00000000" w:rsidRPr="008E33AD" w:rsidP="008E33AD">
      <w:pPr>
        <w:pStyle w:val="Heading1"/>
      </w:pPr>
      <w:bookmarkStart w:id="5" w:name="O_686586"/>
      <w:bookmarkEnd w:id="5"/>
      <w:r w:rsidRPr="008E33AD">
        <w:t>Links</w:t>
      </w:r>
    </w:p>
    <w:p w:rsidR="00000000" w:rsidRPr="008E33AD" w:rsidP="00B35060">
      <w:pPr>
        <w:pStyle w:val="BodyText"/>
      </w:pPr>
      <w:r w:rsidRPr="008E33A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24DEE">
        <w:rPr>
          <w:rStyle w:val="Hyperlink"/>
        </w:rPr>
        <w:t>https://vetnet.gov.au/Pages/TrainingDocs.aspx?q=88a61002-9a21-4386-aaf8-69c76e675272</w:t>
      </w:r>
      <w:r>
        <w:fldChar w:fldCharType="end"/>
      </w:r>
    </w:p>
    <w:p w:rsidR="00000000" w:rsidRPr="008E33AD" w:rsidP="008E33AD"/>
    <w:sectPr w:rsidSect="008E33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6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60" w:rsidP="008E33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5060" w:rsidP="008E33A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35060" w:rsidP="008E33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33AD" w:rsidRPr="00B35060" w:rsidP="00B350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060" w:rsidRPr="002D2AF8" w:rsidP="008E33AD">
    <w:pPr>
      <w:pStyle w:val="Header"/>
      <w:framePr w:wrap="around"/>
    </w:pPr>
    <w:r>
      <w:fldChar w:fldCharType="begin"/>
    </w:r>
    <w:r>
      <w:instrText xml:space="preserve"> TITLE   \* MERGEFORMAT </w:instrText>
    </w:r>
    <w:r>
      <w:fldChar w:fldCharType="separate"/>
    </w:r>
    <w:r>
      <w:t>Assessment Requirements for RIIRAI609D Establish and maintain electrical installations, reticulation and protection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35060" w:rsidP="008E33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9E14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94EF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E4A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3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33AD"/>
    <w:pPr>
      <w:spacing w:before="360" w:after="60"/>
      <w:outlineLvl w:val="0"/>
    </w:pPr>
    <w:rPr>
      <w:sz w:val="32"/>
    </w:rPr>
  </w:style>
  <w:style w:type="paragraph" w:styleId="Heading2">
    <w:name w:val="heading 2"/>
    <w:basedOn w:val="HeadingBase"/>
    <w:next w:val="BodyText"/>
    <w:link w:val="Heading2Char"/>
    <w:qFormat/>
    <w:rsid w:val="008E33AD"/>
    <w:pPr>
      <w:keepLines/>
      <w:spacing w:before="240" w:after="120"/>
      <w:outlineLvl w:val="1"/>
    </w:pPr>
    <w:rPr>
      <w:sz w:val="28"/>
      <w:szCs w:val="40"/>
    </w:rPr>
  </w:style>
  <w:style w:type="paragraph" w:styleId="Heading3">
    <w:name w:val="heading 3"/>
    <w:basedOn w:val="HeadingBase"/>
    <w:next w:val="BodyText"/>
    <w:link w:val="Heading3Char"/>
    <w:qFormat/>
    <w:rsid w:val="008E33AD"/>
    <w:pPr>
      <w:spacing w:before="180" w:after="120"/>
      <w:outlineLvl w:val="2"/>
    </w:pPr>
    <w:rPr>
      <w:spacing w:val="-10"/>
      <w:kern w:val="32"/>
    </w:rPr>
  </w:style>
  <w:style w:type="paragraph" w:styleId="Heading4">
    <w:name w:val="heading 4"/>
    <w:basedOn w:val="HeadingBase"/>
    <w:next w:val="BodyText"/>
    <w:link w:val="Heading4Char"/>
    <w:qFormat/>
    <w:rsid w:val="008E33AD"/>
    <w:pPr>
      <w:spacing w:before="160" w:after="120"/>
      <w:outlineLvl w:val="3"/>
    </w:pPr>
    <w:rPr>
      <w:sz w:val="22"/>
    </w:rPr>
  </w:style>
  <w:style w:type="paragraph" w:styleId="Heading5">
    <w:name w:val="heading 5"/>
    <w:basedOn w:val="HeadingBase"/>
    <w:next w:val="Normal"/>
    <w:link w:val="Heading5Char"/>
    <w:qFormat/>
    <w:rsid w:val="008E33AD"/>
    <w:pPr>
      <w:spacing w:before="80"/>
      <w:outlineLvl w:val="4"/>
    </w:pPr>
    <w:rPr>
      <w:color w:val="918585"/>
      <w:sz w:val="20"/>
    </w:rPr>
  </w:style>
  <w:style w:type="paragraph" w:styleId="Heading6">
    <w:name w:val="heading 6"/>
    <w:basedOn w:val="HeadingBase"/>
    <w:next w:val="Normal"/>
    <w:link w:val="Heading6Char"/>
    <w:qFormat/>
    <w:rsid w:val="008E33AD"/>
    <w:pPr>
      <w:spacing w:before="60"/>
      <w:outlineLvl w:val="5"/>
    </w:pPr>
    <w:rPr>
      <w:color w:val="918585"/>
      <w:sz w:val="20"/>
    </w:rPr>
  </w:style>
  <w:style w:type="paragraph" w:styleId="Heading7">
    <w:name w:val="heading 7"/>
    <w:basedOn w:val="Normal"/>
    <w:next w:val="Normal"/>
    <w:link w:val="Heading7Char"/>
    <w:qFormat/>
    <w:rsid w:val="008E33AD"/>
    <w:pPr>
      <w:ind w:left="720"/>
      <w:outlineLvl w:val="6"/>
    </w:pPr>
    <w:rPr>
      <w:i/>
    </w:rPr>
  </w:style>
  <w:style w:type="paragraph" w:styleId="Heading8">
    <w:name w:val="heading 8"/>
    <w:basedOn w:val="Normal"/>
    <w:next w:val="Normal"/>
    <w:link w:val="Heading8Char"/>
    <w:qFormat/>
    <w:rsid w:val="008E33AD"/>
    <w:pPr>
      <w:ind w:left="720"/>
      <w:outlineLvl w:val="7"/>
    </w:pPr>
    <w:rPr>
      <w:i/>
    </w:rPr>
  </w:style>
  <w:style w:type="paragraph" w:styleId="Heading9">
    <w:name w:val="heading 9"/>
    <w:basedOn w:val="Normal"/>
    <w:next w:val="Normal"/>
    <w:link w:val="Heading9Char"/>
    <w:qFormat/>
    <w:rsid w:val="008E33AD"/>
    <w:pPr>
      <w:ind w:left="720"/>
      <w:outlineLvl w:val="8"/>
    </w:pPr>
    <w:rPr>
      <w:i/>
    </w:rPr>
  </w:style>
  <w:style w:type="character" w:default="1" w:styleId="DefaultParagraphFont">
    <w:name w:val="Default Paragraph Font"/>
    <w:uiPriority w:val="1"/>
    <w:unhideWhenUsed/>
    <w:rsid w:val="008E3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3AD"/>
  </w:style>
  <w:style w:type="character" w:customStyle="1" w:styleId="Heading1Char">
    <w:name w:val="Heading 1 Char"/>
    <w:basedOn w:val="DefaultParagraphFont"/>
    <w:link w:val="Heading1"/>
    <w:rsid w:val="008E33A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E33AD"/>
    <w:rPr>
      <w:rFonts w:ascii="Times New Roman" w:eastAsia="Times New Roman" w:hAnsi="Times New Roman" w:cs="Times New Roman"/>
      <w:b/>
      <w:szCs w:val="20"/>
      <w:lang w:eastAsia="en-US"/>
    </w:rPr>
  </w:style>
  <w:style w:type="paragraph" w:styleId="BodyText">
    <w:name w:val="Body Text"/>
    <w:basedOn w:val="Normal"/>
    <w:link w:val="BodyTextChar"/>
    <w:rsid w:val="008E33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33AD"/>
    <w:rPr>
      <w:rFonts w:ascii="Times New Roman" w:eastAsia="Times New Roman" w:hAnsi="Times New Roman" w:cs="Times New Roman"/>
      <w:sz w:val="24"/>
      <w:lang w:eastAsia="en-US"/>
    </w:rPr>
  </w:style>
  <w:style w:type="paragraph" w:styleId="ListBullet">
    <w:name w:val="List Bullet"/>
    <w:basedOn w:val="List"/>
    <w:rsid w:val="008E33AD"/>
    <w:pPr>
      <w:numPr>
        <w:numId w:val="13"/>
      </w:numPr>
      <w:tabs>
        <w:tab w:val="clear" w:pos="340"/>
      </w:tabs>
      <w:spacing w:before="40" w:after="40"/>
    </w:pPr>
  </w:style>
  <w:style w:type="paragraph" w:styleId="ListBullet2">
    <w:name w:val="List Bullet 2"/>
    <w:basedOn w:val="List2"/>
    <w:rsid w:val="008E33AD"/>
    <w:pPr>
      <w:numPr>
        <w:numId w:val="14"/>
      </w:numPr>
      <w:tabs>
        <w:tab w:val="clear" w:pos="680"/>
      </w:tabs>
    </w:pPr>
  </w:style>
  <w:style w:type="paragraph" w:customStyle="1" w:styleId="SuperHeading">
    <w:name w:val="SuperHeading"/>
    <w:basedOn w:val="Normal"/>
    <w:rsid w:val="008E33AD"/>
    <w:pPr>
      <w:spacing w:before="240" w:after="120"/>
      <w:outlineLvl w:val="0"/>
    </w:pPr>
    <w:rPr>
      <w:rFonts w:ascii="Times New Roman" w:hAnsi="Times New Roman"/>
      <w:b/>
      <w:sz w:val="32"/>
    </w:rPr>
  </w:style>
  <w:style w:type="paragraph" w:customStyle="1" w:styleId="AllowPageBreak">
    <w:name w:val="AllowPageBreak"/>
    <w:rsid w:val="008E33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E33AD"/>
    <w:pPr>
      <w:spacing w:before="240" w:after="60"/>
    </w:pPr>
    <w:rPr>
      <w:color w:val="918585"/>
      <w:sz w:val="22"/>
    </w:rPr>
  </w:style>
  <w:style w:type="paragraph" w:styleId="ListBullet3">
    <w:name w:val="List Bullet 3"/>
    <w:basedOn w:val="List3"/>
    <w:rsid w:val="008E33AD"/>
    <w:pPr>
      <w:numPr>
        <w:numId w:val="3"/>
      </w:numPr>
      <w:tabs>
        <w:tab w:val="clear" w:pos="1021"/>
      </w:tabs>
      <w:ind w:left="1037" w:hanging="357"/>
    </w:pPr>
  </w:style>
  <w:style w:type="character" w:customStyle="1" w:styleId="Heading2Char">
    <w:name w:val="Heading 2 Char"/>
    <w:basedOn w:val="DefaultParagraphFont"/>
    <w:link w:val="Heading2"/>
    <w:rsid w:val="008E3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3A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E3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3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33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33AD"/>
    <w:rPr>
      <w:rFonts w:ascii="Courier New" w:eastAsia="Times New Roman" w:hAnsi="Courier New" w:cs="Times New Roman"/>
      <w:i/>
      <w:szCs w:val="20"/>
      <w:lang w:eastAsia="en-US"/>
    </w:rPr>
  </w:style>
  <w:style w:type="paragraph" w:customStyle="1" w:styleId="HeadingBase">
    <w:name w:val="Heading Base"/>
    <w:rsid w:val="008E3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3AD"/>
    <w:pPr>
      <w:tabs>
        <w:tab w:val="right" w:leader="dot" w:pos="9072"/>
      </w:tabs>
      <w:ind w:left="567"/>
    </w:pPr>
    <w:rPr>
      <w:szCs w:val="22"/>
    </w:rPr>
  </w:style>
  <w:style w:type="paragraph" w:customStyle="1" w:styleId="TOCBase">
    <w:name w:val="TOC Base"/>
    <w:rsid w:val="008E3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3AD"/>
    <w:pPr>
      <w:tabs>
        <w:tab w:val="right" w:leader="dot" w:pos="9072"/>
      </w:tabs>
      <w:spacing w:before="40" w:after="40"/>
      <w:ind w:left="284"/>
    </w:pPr>
    <w:rPr>
      <w:rFonts w:ascii="Times New Roman" w:hAnsi="Times New Roman"/>
    </w:rPr>
  </w:style>
  <w:style w:type="paragraph" w:styleId="TOC1">
    <w:name w:val="toc 1"/>
    <w:basedOn w:val="TOCBase"/>
    <w:next w:val="Normal"/>
    <w:rsid w:val="008E33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3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3AD"/>
    <w:rPr>
      <w:rFonts w:ascii="Times New Roman" w:eastAsia="Times New Roman" w:hAnsi="Times New Roman" w:cs="Times New Roman"/>
      <w:sz w:val="16"/>
      <w:lang w:eastAsia="en-US"/>
    </w:rPr>
  </w:style>
  <w:style w:type="paragraph" w:styleId="Title">
    <w:name w:val="Title"/>
    <w:basedOn w:val="HeadingBase"/>
    <w:link w:val="TitleChar"/>
    <w:qFormat/>
    <w:rsid w:val="008E33AD"/>
    <w:pPr>
      <w:spacing w:before="5040"/>
      <w:jc w:val="center"/>
    </w:pPr>
    <w:rPr>
      <w:sz w:val="48"/>
      <w:szCs w:val="72"/>
      <w:lang w:val="en-US"/>
    </w:rPr>
  </w:style>
  <w:style w:type="character" w:customStyle="1" w:styleId="TitleChar">
    <w:name w:val="Title Char"/>
    <w:basedOn w:val="DefaultParagraphFont"/>
    <w:link w:val="Title"/>
    <w:rsid w:val="008E3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3AD"/>
    <w:pPr>
      <w:tabs>
        <w:tab w:val="left" w:pos="3600"/>
        <w:tab w:val="left" w:pos="3958"/>
      </w:tabs>
    </w:pPr>
  </w:style>
  <w:style w:type="paragraph" w:styleId="List">
    <w:name w:val="List"/>
    <w:basedOn w:val="BodyText"/>
    <w:next w:val="BodyText"/>
    <w:rsid w:val="008E33AD"/>
    <w:pPr>
      <w:tabs>
        <w:tab w:val="left" w:pos="340"/>
      </w:tabs>
      <w:spacing w:before="60" w:after="60"/>
      <w:ind w:left="340" w:hanging="340"/>
    </w:pPr>
  </w:style>
  <w:style w:type="paragraph" w:customStyle="1" w:styleId="Note">
    <w:name w:val="Note"/>
    <w:basedOn w:val="BodyText"/>
    <w:rsid w:val="008E33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33AD"/>
    <w:rPr>
      <w:b/>
      <w:spacing w:val="0"/>
    </w:rPr>
  </w:style>
  <w:style w:type="paragraph" w:customStyle="1" w:styleId="SuperTitle">
    <w:name w:val="SuperTitle"/>
    <w:basedOn w:val="Title"/>
    <w:rsid w:val="008E33AD"/>
    <w:pPr>
      <w:framePr w:wrap="auto" w:hAnchor="text" w:y="6049"/>
    </w:pPr>
    <w:rPr>
      <w:color w:val="000000"/>
      <w:sz w:val="40"/>
    </w:rPr>
  </w:style>
  <w:style w:type="paragraph" w:customStyle="1" w:styleId="TOCTitle">
    <w:name w:val="TOCTitle"/>
    <w:basedOn w:val="Heading1"/>
    <w:rsid w:val="008E33AD"/>
    <w:pPr>
      <w:spacing w:after="240"/>
      <w:jc w:val="center"/>
      <w:outlineLvl w:val="9"/>
    </w:pPr>
    <w:rPr>
      <w:caps/>
    </w:rPr>
  </w:style>
  <w:style w:type="paragraph" w:customStyle="1" w:styleId="Version">
    <w:name w:val="Version"/>
    <w:rsid w:val="008E33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33AD"/>
    <w:pPr>
      <w:keepNext w:val="0"/>
      <w:tabs>
        <w:tab w:val="right" w:pos="4176"/>
      </w:tabs>
      <w:ind w:left="198" w:hanging="198"/>
    </w:pPr>
    <w:rPr>
      <w:rFonts w:ascii="Garamond" w:hAnsi="Garamond"/>
    </w:rPr>
  </w:style>
  <w:style w:type="paragraph" w:styleId="IndexHeading">
    <w:name w:val="index heading"/>
    <w:basedOn w:val="Normal"/>
    <w:next w:val="Index1"/>
    <w:semiHidden/>
    <w:rsid w:val="008E33AD"/>
    <w:pPr>
      <w:spacing w:before="120" w:after="120"/>
    </w:pPr>
    <w:rPr>
      <w:rFonts w:ascii="Arial" w:hAnsi="Arial"/>
      <w:b/>
      <w:color w:val="918585"/>
      <w:sz w:val="24"/>
    </w:rPr>
  </w:style>
  <w:style w:type="paragraph" w:styleId="Header">
    <w:name w:val="header"/>
    <w:basedOn w:val="Normal"/>
    <w:link w:val="HeaderChar"/>
    <w:rsid w:val="008E3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3AD"/>
    <w:rPr>
      <w:rFonts w:ascii="Times New Roman" w:eastAsia="Times New Roman" w:hAnsi="Times New Roman" w:cs="Times New Roman"/>
      <w:sz w:val="16"/>
      <w:szCs w:val="20"/>
      <w:lang w:val="en-GB" w:eastAsia="en-US"/>
    </w:rPr>
  </w:style>
  <w:style w:type="paragraph" w:customStyle="1" w:styleId="Chapter">
    <w:name w:val="Chapter"/>
    <w:basedOn w:val="Normal"/>
    <w:rsid w:val="008E33AD"/>
    <w:pPr>
      <w:spacing w:before="240"/>
    </w:pPr>
    <w:rPr>
      <w:rFonts w:ascii="Times New Roman" w:hAnsi="Times New Roman"/>
      <w:smallCaps/>
      <w:spacing w:val="80"/>
      <w:sz w:val="28"/>
    </w:rPr>
  </w:style>
  <w:style w:type="paragraph" w:customStyle="1" w:styleId="InChapter">
    <w:name w:val="InChapter"/>
    <w:basedOn w:val="Heading3"/>
    <w:rsid w:val="008E33AD"/>
    <w:pPr>
      <w:spacing w:after="240"/>
      <w:outlineLvl w:val="9"/>
    </w:pPr>
    <w:rPr>
      <w:noProof/>
    </w:rPr>
  </w:style>
  <w:style w:type="paragraph" w:styleId="Index2">
    <w:name w:val="index 2"/>
    <w:basedOn w:val="Normal"/>
    <w:next w:val="Normal"/>
    <w:semiHidden/>
    <w:rsid w:val="008E33AD"/>
    <w:pPr>
      <w:tabs>
        <w:tab w:val="right" w:pos="4176"/>
      </w:tabs>
      <w:ind w:left="568" w:hanging="284"/>
    </w:pPr>
    <w:rPr>
      <w:rFonts w:ascii="Garamond" w:hAnsi="Garamond"/>
    </w:rPr>
  </w:style>
  <w:style w:type="paragraph" w:customStyle="1" w:styleId="Byline">
    <w:name w:val="Byline"/>
    <w:rsid w:val="008E3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3AD"/>
    <w:pPr>
      <w:tabs>
        <w:tab w:val="clear" w:pos="3600"/>
        <w:tab w:val="clear" w:pos="3958"/>
      </w:tabs>
      <w:jc w:val="right"/>
    </w:pPr>
  </w:style>
  <w:style w:type="character" w:styleId="Emphasis">
    <w:name w:val="Emphasis"/>
    <w:basedOn w:val="DefaultParagraphFont"/>
    <w:qFormat/>
    <w:rsid w:val="008E33AD"/>
    <w:rPr>
      <w:i/>
    </w:rPr>
  </w:style>
  <w:style w:type="paragraph" w:styleId="Caption">
    <w:name w:val="caption"/>
    <w:basedOn w:val="BodyText"/>
    <w:next w:val="Normal"/>
    <w:qFormat/>
    <w:rsid w:val="008E33AD"/>
    <w:pPr>
      <w:framePr w:w="2268" w:hSpace="181" w:vSpace="181" w:wrap="around" w:vAnchor="text" w:hAnchor="page" w:x="1135" w:y="285" w:anchorLock="1"/>
    </w:pPr>
    <w:rPr>
      <w:i/>
    </w:rPr>
  </w:style>
  <w:style w:type="paragraph" w:customStyle="1" w:styleId="MiniTOCTitle">
    <w:name w:val="MiniTOCTitle"/>
    <w:basedOn w:val="Heading4"/>
    <w:rsid w:val="008E33AD"/>
    <w:pPr>
      <w:spacing w:before="240"/>
      <w:outlineLvl w:val="9"/>
    </w:pPr>
    <w:rPr>
      <w:noProof/>
      <w:sz w:val="24"/>
    </w:rPr>
  </w:style>
  <w:style w:type="paragraph" w:customStyle="1" w:styleId="MiniTOCItem">
    <w:name w:val="MiniTOCItem"/>
    <w:basedOn w:val="ListBullet"/>
    <w:rsid w:val="008E33AD"/>
    <w:pPr>
      <w:numPr>
        <w:numId w:val="0"/>
      </w:numPr>
      <w:tabs>
        <w:tab w:val="right" w:leader="dot" w:pos="6521"/>
      </w:tabs>
      <w:spacing w:before="0" w:after="0"/>
    </w:pPr>
  </w:style>
  <w:style w:type="paragraph" w:customStyle="1" w:styleId="TOFTitle">
    <w:name w:val="TOFTitle"/>
    <w:basedOn w:val="TOCTitle"/>
    <w:rsid w:val="008E33AD"/>
  </w:style>
  <w:style w:type="paragraph" w:styleId="TableofFigures">
    <w:name w:val="table of figures"/>
    <w:basedOn w:val="Normal"/>
    <w:next w:val="Normal"/>
    <w:semiHidden/>
    <w:rsid w:val="008E33AD"/>
    <w:pPr>
      <w:tabs>
        <w:tab w:val="right" w:leader="dot" w:pos="9072"/>
      </w:tabs>
      <w:ind w:left="970" w:hanging="403"/>
    </w:pPr>
    <w:rPr>
      <w:rFonts w:ascii="Times New Roman" w:hAnsi="Times New Roman"/>
      <w:b/>
    </w:rPr>
  </w:style>
  <w:style w:type="paragraph" w:styleId="ListNumber">
    <w:name w:val="List Number"/>
    <w:basedOn w:val="List"/>
    <w:rsid w:val="008E33AD"/>
    <w:pPr>
      <w:numPr>
        <w:numId w:val="16"/>
      </w:numPr>
      <w:tabs>
        <w:tab w:val="clear" w:pos="340"/>
      </w:tabs>
    </w:pPr>
  </w:style>
  <w:style w:type="character" w:customStyle="1" w:styleId="WingdingSymbols">
    <w:name w:val="Wingding Symbols"/>
    <w:rsid w:val="008E33AD"/>
    <w:rPr>
      <w:rFonts w:ascii="Wingdings" w:hAnsi="Wingdings"/>
    </w:rPr>
  </w:style>
  <w:style w:type="paragraph" w:customStyle="1" w:styleId="TableHeading">
    <w:name w:val="Table Heading"/>
    <w:basedOn w:val="HeadingBase"/>
    <w:rsid w:val="008E33AD"/>
    <w:pPr>
      <w:keepLines/>
      <w:pBdr>
        <w:bottom w:val="single" w:sz="6" w:space="1" w:color="918585"/>
      </w:pBdr>
      <w:spacing w:before="240"/>
    </w:pPr>
  </w:style>
  <w:style w:type="character" w:customStyle="1" w:styleId="HotSpot">
    <w:name w:val="HotSpot"/>
    <w:rsid w:val="008E33AD"/>
    <w:rPr>
      <w:color w:val="0033CC"/>
      <w:u w:val="none"/>
    </w:rPr>
  </w:style>
  <w:style w:type="paragraph" w:customStyle="1" w:styleId="BodyTextRight">
    <w:name w:val="Body Text Right"/>
    <w:basedOn w:val="BodyText"/>
    <w:rsid w:val="008E33AD"/>
    <w:pPr>
      <w:spacing w:before="0" w:after="0"/>
      <w:jc w:val="right"/>
    </w:pPr>
  </w:style>
  <w:style w:type="paragraph" w:styleId="Index3">
    <w:name w:val="index 3"/>
    <w:basedOn w:val="ListNumber2"/>
    <w:next w:val="Normal"/>
    <w:semiHidden/>
    <w:rsid w:val="008E33AD"/>
    <w:pPr>
      <w:numPr>
        <w:numId w:val="0"/>
      </w:numPr>
      <w:tabs>
        <w:tab w:val="right" w:leader="dot" w:pos="4176"/>
      </w:tabs>
    </w:pPr>
  </w:style>
  <w:style w:type="paragraph" w:styleId="ListNumber2">
    <w:name w:val="List Number 2"/>
    <w:basedOn w:val="List2"/>
    <w:rsid w:val="008E33AD"/>
    <w:pPr>
      <w:numPr>
        <w:numId w:val="11"/>
      </w:numPr>
      <w:tabs>
        <w:tab w:val="clear" w:pos="1060"/>
      </w:tabs>
    </w:pPr>
  </w:style>
  <w:style w:type="paragraph" w:customStyle="1" w:styleId="MarginNote">
    <w:name w:val="Margin Note"/>
    <w:basedOn w:val="BodyText"/>
    <w:rsid w:val="008E3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3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33AD"/>
    <w:rPr>
      <w:sz w:val="32"/>
    </w:rPr>
  </w:style>
  <w:style w:type="paragraph" w:customStyle="1" w:styleId="HeadingProcedure">
    <w:name w:val="Heading Procedure"/>
    <w:basedOn w:val="HeadingBase"/>
    <w:next w:val="Normal"/>
    <w:rsid w:val="008E33AD"/>
    <w:pPr>
      <w:tabs>
        <w:tab w:val="left" w:pos="0"/>
      </w:tabs>
      <w:spacing w:before="120" w:after="60"/>
    </w:pPr>
    <w:rPr>
      <w:i/>
      <w:color w:val="918585"/>
      <w:sz w:val="22"/>
    </w:rPr>
  </w:style>
  <w:style w:type="paragraph" w:customStyle="1" w:styleId="TableBodyText">
    <w:name w:val="Table Body Text"/>
    <w:basedOn w:val="BodyText"/>
    <w:rsid w:val="008E33AD"/>
    <w:pPr>
      <w:spacing w:before="60" w:after="60"/>
    </w:pPr>
  </w:style>
  <w:style w:type="paragraph" w:styleId="ListContinue">
    <w:name w:val="List Continue"/>
    <w:basedOn w:val="List"/>
    <w:rsid w:val="008E33AD"/>
    <w:pPr>
      <w:ind w:firstLine="0"/>
    </w:pPr>
  </w:style>
  <w:style w:type="paragraph" w:customStyle="1" w:styleId="ListNote">
    <w:name w:val="List Note"/>
    <w:basedOn w:val="List"/>
    <w:rsid w:val="008E33AD"/>
    <w:pPr>
      <w:pBdr>
        <w:top w:val="single" w:sz="6" w:space="2" w:color="918585"/>
        <w:bottom w:val="single" w:sz="6" w:space="2" w:color="918585"/>
      </w:pBdr>
      <w:tabs>
        <w:tab w:val="left" w:pos="1021"/>
      </w:tabs>
      <w:ind w:firstLine="0"/>
    </w:pPr>
  </w:style>
  <w:style w:type="paragraph" w:customStyle="1" w:styleId="Warning">
    <w:name w:val="Warning"/>
    <w:basedOn w:val="BodyText"/>
    <w:rsid w:val="008E33AD"/>
    <w:pPr>
      <w:shd w:val="clear" w:color="auto" w:fill="D9D9D9"/>
      <w:tabs>
        <w:tab w:val="left" w:pos="992"/>
      </w:tabs>
      <w:ind w:left="119" w:right="119"/>
    </w:pPr>
    <w:rPr>
      <w:sz w:val="20"/>
    </w:rPr>
  </w:style>
  <w:style w:type="paragraph" w:customStyle="1" w:styleId="MarginIcons">
    <w:name w:val="Margin Icons"/>
    <w:basedOn w:val="BodyText"/>
    <w:rsid w:val="008E3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3AD"/>
    <w:rPr>
      <w:rFonts w:ascii="Courier New" w:hAnsi="Courier New"/>
    </w:rPr>
  </w:style>
  <w:style w:type="paragraph" w:customStyle="1" w:styleId="NoteBullet">
    <w:name w:val="Note Bullet"/>
    <w:basedOn w:val="Note"/>
    <w:rsid w:val="008E33AD"/>
    <w:pPr>
      <w:tabs>
        <w:tab w:val="clear" w:pos="680"/>
      </w:tabs>
      <w:spacing w:before="60" w:after="60"/>
    </w:pPr>
  </w:style>
  <w:style w:type="paragraph" w:customStyle="1" w:styleId="SubHeading2">
    <w:name w:val="SubHeading2"/>
    <w:basedOn w:val="HeadingBase"/>
    <w:rsid w:val="008E33AD"/>
    <w:pPr>
      <w:spacing w:before="240" w:after="60"/>
    </w:pPr>
    <w:rPr>
      <w:sz w:val="20"/>
    </w:rPr>
  </w:style>
  <w:style w:type="paragraph" w:customStyle="1" w:styleId="SideHeading">
    <w:name w:val="Side Heading"/>
    <w:basedOn w:val="HeadingBase"/>
    <w:rsid w:val="008E3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3AD"/>
    <w:pPr>
      <w:numPr>
        <w:numId w:val="12"/>
      </w:numPr>
    </w:pPr>
  </w:style>
  <w:style w:type="paragraph" w:styleId="PlainText">
    <w:name w:val="Plain Text"/>
    <w:basedOn w:val="Normal"/>
    <w:link w:val="PlainTextChar"/>
    <w:rsid w:val="008E33AD"/>
    <w:rPr>
      <w:sz w:val="20"/>
    </w:rPr>
  </w:style>
  <w:style w:type="character" w:customStyle="1" w:styleId="PlainTextChar">
    <w:name w:val="Plain Text Char"/>
    <w:basedOn w:val="DefaultParagraphFont"/>
    <w:link w:val="PlainText"/>
    <w:rsid w:val="008E33AD"/>
    <w:rPr>
      <w:rFonts w:ascii="Courier New" w:eastAsia="Times New Roman" w:hAnsi="Courier New" w:cs="Times New Roman"/>
      <w:sz w:val="20"/>
      <w:szCs w:val="20"/>
      <w:lang w:eastAsia="en-US"/>
    </w:rPr>
  </w:style>
  <w:style w:type="character" w:customStyle="1" w:styleId="MenuOption">
    <w:name w:val="Menu Option"/>
    <w:basedOn w:val="DefaultParagraphFont"/>
    <w:rsid w:val="008E33AD"/>
    <w:rPr>
      <w:b/>
      <w:smallCaps/>
    </w:rPr>
  </w:style>
  <w:style w:type="paragraph" w:customStyle="1" w:styleId="TableListNumber">
    <w:name w:val="Table List Number"/>
    <w:basedOn w:val="ListNumber"/>
    <w:rsid w:val="008E33AD"/>
    <w:pPr>
      <w:numPr>
        <w:numId w:val="0"/>
      </w:numPr>
    </w:pPr>
  </w:style>
  <w:style w:type="paragraph" w:styleId="TOC4">
    <w:name w:val="toc 4"/>
    <w:basedOn w:val="TOCBase"/>
    <w:next w:val="Normal"/>
    <w:semiHidden/>
    <w:rsid w:val="008E33AD"/>
    <w:pPr>
      <w:tabs>
        <w:tab w:val="right" w:leader="dot" w:pos="9071"/>
      </w:tabs>
      <w:ind w:left="1701"/>
    </w:pPr>
  </w:style>
  <w:style w:type="paragraph" w:customStyle="1" w:styleId="ListAlpha">
    <w:name w:val="List Alpha"/>
    <w:basedOn w:val="List"/>
    <w:rsid w:val="008E33AD"/>
    <w:pPr>
      <w:numPr>
        <w:numId w:val="10"/>
      </w:numPr>
    </w:pPr>
  </w:style>
  <w:style w:type="paragraph" w:customStyle="1" w:styleId="ListAlpha2">
    <w:name w:val="List Alpha 2"/>
    <w:basedOn w:val="List2"/>
    <w:rsid w:val="008E33AD"/>
    <w:pPr>
      <w:numPr>
        <w:numId w:val="9"/>
      </w:numPr>
    </w:pPr>
  </w:style>
  <w:style w:type="paragraph" w:styleId="List2">
    <w:name w:val="List 2"/>
    <w:basedOn w:val="BodyText"/>
    <w:rsid w:val="008E33AD"/>
    <w:pPr>
      <w:tabs>
        <w:tab w:val="left" w:pos="680"/>
      </w:tabs>
      <w:spacing w:before="60" w:after="60"/>
      <w:ind w:left="680" w:hanging="340"/>
    </w:pPr>
  </w:style>
  <w:style w:type="paragraph" w:styleId="List3">
    <w:name w:val="List 3"/>
    <w:basedOn w:val="BodyText"/>
    <w:rsid w:val="008E33AD"/>
    <w:pPr>
      <w:tabs>
        <w:tab w:val="left" w:pos="1021"/>
      </w:tabs>
      <w:spacing w:before="60" w:after="60"/>
      <w:ind w:left="1020" w:hanging="340"/>
    </w:pPr>
  </w:style>
  <w:style w:type="paragraph" w:styleId="List4">
    <w:name w:val="List 4"/>
    <w:basedOn w:val="BodyText"/>
    <w:rsid w:val="008E33AD"/>
    <w:pPr>
      <w:tabs>
        <w:tab w:val="left" w:pos="1361"/>
      </w:tabs>
      <w:spacing w:before="60" w:after="60"/>
      <w:ind w:left="1361" w:hanging="340"/>
    </w:pPr>
  </w:style>
  <w:style w:type="paragraph" w:styleId="List5">
    <w:name w:val="List 5"/>
    <w:basedOn w:val="BodyText"/>
    <w:rsid w:val="008E33AD"/>
    <w:pPr>
      <w:tabs>
        <w:tab w:val="left" w:pos="1701"/>
      </w:tabs>
      <w:spacing w:before="60" w:after="60"/>
      <w:ind w:left="1701" w:hanging="340"/>
    </w:pPr>
  </w:style>
  <w:style w:type="paragraph" w:styleId="ListBullet4">
    <w:name w:val="List Bullet 4"/>
    <w:basedOn w:val="List4"/>
    <w:rsid w:val="008E33AD"/>
    <w:pPr>
      <w:numPr>
        <w:numId w:val="4"/>
      </w:numPr>
      <w:tabs>
        <w:tab w:val="clear" w:pos="1361"/>
      </w:tabs>
    </w:pPr>
  </w:style>
  <w:style w:type="paragraph" w:styleId="ListBullet5">
    <w:name w:val="List Bullet 5"/>
    <w:basedOn w:val="List5"/>
    <w:rsid w:val="008E33AD"/>
    <w:pPr>
      <w:numPr>
        <w:numId w:val="5"/>
      </w:numPr>
    </w:pPr>
  </w:style>
  <w:style w:type="paragraph" w:styleId="ListContinue2">
    <w:name w:val="List Continue 2"/>
    <w:basedOn w:val="List2"/>
    <w:rsid w:val="008E33AD"/>
    <w:pPr>
      <w:ind w:firstLine="0"/>
    </w:pPr>
  </w:style>
  <w:style w:type="paragraph" w:styleId="ListContinue3">
    <w:name w:val="List Continue 3"/>
    <w:basedOn w:val="List3"/>
    <w:rsid w:val="008E33AD"/>
    <w:pPr>
      <w:ind w:left="1021" w:firstLine="0"/>
    </w:pPr>
  </w:style>
  <w:style w:type="paragraph" w:styleId="ListContinue4">
    <w:name w:val="List Continue 4"/>
    <w:basedOn w:val="List4"/>
    <w:rsid w:val="008E33AD"/>
    <w:pPr>
      <w:ind w:firstLine="0"/>
    </w:pPr>
  </w:style>
  <w:style w:type="paragraph" w:styleId="ListContinue5">
    <w:name w:val="List Continue 5"/>
    <w:basedOn w:val="List5"/>
    <w:rsid w:val="008E33AD"/>
    <w:pPr>
      <w:ind w:firstLine="0"/>
    </w:pPr>
  </w:style>
  <w:style w:type="paragraph" w:styleId="ListNumber3">
    <w:name w:val="List Number 3"/>
    <w:basedOn w:val="List3"/>
    <w:rsid w:val="008E33AD"/>
    <w:pPr>
      <w:numPr>
        <w:numId w:val="6"/>
      </w:numPr>
    </w:pPr>
  </w:style>
  <w:style w:type="paragraph" w:styleId="ListNumber4">
    <w:name w:val="List Number 4"/>
    <w:basedOn w:val="List4"/>
    <w:rsid w:val="008E33AD"/>
    <w:pPr>
      <w:numPr>
        <w:numId w:val="7"/>
      </w:numPr>
    </w:pPr>
  </w:style>
  <w:style w:type="paragraph" w:styleId="ListNumber5">
    <w:name w:val="List Number 5"/>
    <w:basedOn w:val="List5"/>
    <w:rsid w:val="008E33AD"/>
    <w:pPr>
      <w:numPr>
        <w:numId w:val="8"/>
      </w:numPr>
    </w:pPr>
  </w:style>
  <w:style w:type="paragraph" w:styleId="BlockText">
    <w:name w:val="Block Text"/>
    <w:basedOn w:val="Normal"/>
    <w:rsid w:val="008E33AD"/>
    <w:pPr>
      <w:spacing w:after="120"/>
      <w:ind w:left="1440" w:right="1440"/>
    </w:pPr>
  </w:style>
  <w:style w:type="character" w:customStyle="1" w:styleId="Subscript">
    <w:name w:val="Subscript"/>
    <w:basedOn w:val="DefaultParagraphFont"/>
    <w:rsid w:val="008E33AD"/>
    <w:rPr>
      <w:sz w:val="16"/>
      <w:vertAlign w:val="subscript"/>
    </w:rPr>
  </w:style>
  <w:style w:type="character" w:customStyle="1" w:styleId="Superscript">
    <w:name w:val="Superscript"/>
    <w:basedOn w:val="DefaultParagraphFont"/>
    <w:rsid w:val="008E33AD"/>
    <w:rPr>
      <w:sz w:val="16"/>
      <w:vertAlign w:val="superscript"/>
    </w:rPr>
  </w:style>
  <w:style w:type="character" w:customStyle="1" w:styleId="Symbols">
    <w:name w:val="Symbols"/>
    <w:basedOn w:val="DefaultParagraphFont"/>
    <w:rsid w:val="008E33AD"/>
    <w:rPr>
      <w:rFonts w:ascii="Symbol" w:hAnsi="Symbol"/>
    </w:rPr>
  </w:style>
  <w:style w:type="character" w:customStyle="1" w:styleId="MenuOptions">
    <w:name w:val="Menu Options"/>
    <w:basedOn w:val="DefaultParagraphFont"/>
    <w:rsid w:val="008E33AD"/>
    <w:rPr>
      <w:rFonts w:ascii="Arial Narrow" w:hAnsi="Arial Narrow"/>
      <w:smallCaps/>
    </w:rPr>
  </w:style>
  <w:style w:type="character" w:customStyle="1" w:styleId="Buttons">
    <w:name w:val="Buttons"/>
    <w:basedOn w:val="DefaultParagraphFont"/>
    <w:rsid w:val="008E33AD"/>
    <w:rPr>
      <w:b/>
    </w:rPr>
  </w:style>
  <w:style w:type="character" w:customStyle="1" w:styleId="Underlined">
    <w:name w:val="Underlined"/>
    <w:basedOn w:val="DefaultParagraphFont"/>
    <w:rsid w:val="008E33AD"/>
    <w:rPr>
      <w:u w:val="single"/>
    </w:rPr>
  </w:style>
  <w:style w:type="paragraph" w:customStyle="1" w:styleId="TableBodyTextRight">
    <w:name w:val="Table Body Text Right"/>
    <w:basedOn w:val="TableBodyText"/>
    <w:rsid w:val="008E33AD"/>
    <w:pPr>
      <w:widowControl w:val="0"/>
      <w:autoSpaceDE w:val="0"/>
      <w:autoSpaceDN w:val="0"/>
      <w:adjustRightInd w:val="0"/>
      <w:jc w:val="right"/>
    </w:pPr>
    <w:rPr>
      <w:rFonts w:cs="Arial"/>
      <w:szCs w:val="18"/>
    </w:rPr>
  </w:style>
  <w:style w:type="paragraph" w:customStyle="1" w:styleId="CopyrightText">
    <w:name w:val="Copyright Text"/>
    <w:basedOn w:val="BodyText"/>
    <w:rsid w:val="008E33AD"/>
    <w:rPr>
      <w:sz w:val="18"/>
    </w:rPr>
  </w:style>
  <w:style w:type="paragraph" w:customStyle="1" w:styleId="BodySmallRight">
    <w:name w:val="Body Small Right"/>
    <w:basedOn w:val="BodyTextRight"/>
    <w:rsid w:val="008E33AD"/>
    <w:rPr>
      <w:sz w:val="18"/>
      <w:szCs w:val="18"/>
    </w:rPr>
  </w:style>
  <w:style w:type="paragraph" w:customStyle="1" w:styleId="MarginEdition">
    <w:name w:val="Margin Edition"/>
    <w:basedOn w:val="MarginNote"/>
    <w:rsid w:val="008E33AD"/>
    <w:pPr>
      <w:spacing w:before="0" w:after="0"/>
    </w:pPr>
    <w:rPr>
      <w:rFonts w:ascii="Times New Roman" w:hAnsi="Times New Roman"/>
      <w:color w:val="999999"/>
    </w:rPr>
  </w:style>
  <w:style w:type="paragraph" w:customStyle="1" w:styleId="Spacer">
    <w:name w:val="Spacer"/>
    <w:basedOn w:val="Normal"/>
    <w:rsid w:val="008E33AD"/>
    <w:rPr>
      <w:sz w:val="2"/>
      <w:szCs w:val="2"/>
    </w:rPr>
  </w:style>
  <w:style w:type="character" w:customStyle="1" w:styleId="Small">
    <w:name w:val="Small"/>
    <w:basedOn w:val="DefaultParagraphFont"/>
    <w:rsid w:val="008E33AD"/>
    <w:rPr>
      <w:sz w:val="16"/>
    </w:rPr>
  </w:style>
  <w:style w:type="paragraph" w:customStyle="1" w:styleId="WideTable">
    <w:name w:val="Wide Table"/>
    <w:basedOn w:val="Normal"/>
    <w:rsid w:val="008E33AD"/>
    <w:pPr>
      <w:ind w:left="-1418"/>
    </w:pPr>
    <w:rPr>
      <w:sz w:val="2"/>
      <w:szCs w:val="2"/>
    </w:rPr>
  </w:style>
  <w:style w:type="character" w:styleId="PageNumber">
    <w:name w:val="page number"/>
    <w:basedOn w:val="DefaultParagraphFont"/>
    <w:rsid w:val="008E33AD"/>
  </w:style>
  <w:style w:type="paragraph" w:styleId="Quote">
    <w:name w:val="Quote"/>
    <w:basedOn w:val="Heading1"/>
    <w:link w:val="QuoteChar"/>
    <w:qFormat/>
    <w:rsid w:val="008E33AD"/>
    <w:rPr>
      <w:b w:val="0"/>
      <w:sz w:val="72"/>
      <w:szCs w:val="72"/>
      <w:lang w:val="en-NZ"/>
    </w:rPr>
  </w:style>
  <w:style w:type="character" w:customStyle="1" w:styleId="QuoteChar">
    <w:name w:val="Quote Char"/>
    <w:basedOn w:val="DefaultParagraphFont"/>
    <w:link w:val="Quote"/>
    <w:rsid w:val="008E3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3AD"/>
    <w:pPr>
      <w:pageBreakBefore/>
    </w:pPr>
  </w:style>
  <w:style w:type="paragraph" w:customStyle="1" w:styleId="Border">
    <w:name w:val="Border"/>
    <w:basedOn w:val="Normal"/>
    <w:qFormat/>
    <w:rsid w:val="008E3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3AD"/>
    <w:rPr>
      <w:b/>
      <w:bCs/>
      <w:i/>
      <w:iCs/>
      <w:color w:val="auto"/>
    </w:rPr>
  </w:style>
  <w:style w:type="paragraph" w:styleId="IntenseQuote">
    <w:name w:val="Intense Quote"/>
    <w:basedOn w:val="Normal"/>
    <w:next w:val="Normal"/>
    <w:link w:val="IntenseQuoteChar"/>
    <w:uiPriority w:val="30"/>
    <w:qFormat/>
    <w:rsid w:val="008E3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3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33AD"/>
    <w:rPr>
      <w:smallCaps/>
      <w:color w:val="auto"/>
      <w:u w:val="single"/>
    </w:rPr>
  </w:style>
  <w:style w:type="character" w:styleId="IntenseReference">
    <w:name w:val="Intense Reference"/>
    <w:basedOn w:val="DefaultParagraphFont"/>
    <w:uiPriority w:val="32"/>
    <w:qFormat/>
    <w:rsid w:val="008E33AD"/>
    <w:rPr>
      <w:b/>
      <w:bCs/>
      <w:smallCaps/>
      <w:color w:val="auto"/>
      <w:spacing w:val="5"/>
      <w:u w:val="single"/>
    </w:rPr>
  </w:style>
  <w:style w:type="paragraph" w:customStyle="1" w:styleId="2ColumnHeading">
    <w:name w:val="2Column Heading"/>
    <w:basedOn w:val="BodyText"/>
    <w:qFormat/>
    <w:rsid w:val="008E33AD"/>
    <w:pPr>
      <w:spacing w:after="60"/>
      <w:ind w:left="-2268"/>
    </w:pPr>
    <w:rPr>
      <w:b/>
    </w:rPr>
  </w:style>
  <w:style w:type="paragraph" w:customStyle="1" w:styleId="Heading1TOC">
    <w:name w:val="Heading1 TOC"/>
    <w:basedOn w:val="Normal"/>
    <w:qFormat/>
    <w:rsid w:val="008E33AD"/>
    <w:pPr>
      <w:spacing w:before="240" w:after="120"/>
    </w:pPr>
    <w:rPr>
      <w:rFonts w:ascii="Times New Roman" w:hAnsi="Times New Roman"/>
      <w:b/>
      <w:sz w:val="32"/>
    </w:rPr>
  </w:style>
  <w:style w:type="paragraph" w:customStyle="1" w:styleId="Heading2TOC">
    <w:name w:val="Heading2 TOC"/>
    <w:basedOn w:val="Normal"/>
    <w:qFormat/>
    <w:rsid w:val="008E33AD"/>
    <w:pPr>
      <w:spacing w:before="240" w:after="60"/>
    </w:pPr>
    <w:rPr>
      <w:rFonts w:ascii="Times New Roman" w:hAnsi="Times New Roman"/>
      <w:b/>
      <w:sz w:val="28"/>
    </w:rPr>
  </w:style>
  <w:style w:type="character" w:customStyle="1" w:styleId="Underline">
    <w:name w:val="Underline"/>
    <w:basedOn w:val="DefaultParagraphFont"/>
    <w:qFormat/>
    <w:rsid w:val="008E33AD"/>
    <w:rPr>
      <w:u w:val="single"/>
    </w:rPr>
  </w:style>
  <w:style w:type="character" w:customStyle="1" w:styleId="BoldandItalics">
    <w:name w:val="Bold and Italics"/>
    <w:qFormat/>
    <w:rsid w:val="008E33AD"/>
    <w:rPr>
      <w:b/>
      <w:i/>
      <w:u w:val="none"/>
    </w:rPr>
  </w:style>
  <w:style w:type="paragraph" w:styleId="BalloonText">
    <w:name w:val="Balloon Text"/>
    <w:basedOn w:val="Normal"/>
    <w:link w:val="BalloonTextChar"/>
    <w:rsid w:val="008E33AD"/>
    <w:rPr>
      <w:rFonts w:ascii="Tahoma" w:hAnsi="Tahoma" w:cs="Tahoma"/>
      <w:sz w:val="16"/>
      <w:szCs w:val="16"/>
    </w:rPr>
  </w:style>
  <w:style w:type="character" w:customStyle="1" w:styleId="BalloonTextChar">
    <w:name w:val="Balloon Text Char"/>
    <w:basedOn w:val="DefaultParagraphFont"/>
    <w:link w:val="BalloonText"/>
    <w:rsid w:val="008E33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33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33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33AD"/>
    <w:rPr>
      <w:b/>
      <w:color w:val="660033"/>
      <w:spacing w:val="0"/>
    </w:rPr>
  </w:style>
  <w:style w:type="paragraph" w:customStyle="1" w:styleId="Nameditemlist">
    <w:name w:val="Named item list"/>
    <w:basedOn w:val="BodyText"/>
    <w:qFormat/>
    <w:rsid w:val="008E33AD"/>
    <w:pPr>
      <w:tabs>
        <w:tab w:val="left" w:pos="2835"/>
      </w:tabs>
      <w:ind w:left="2835" w:hanging="2835"/>
    </w:pPr>
  </w:style>
  <w:style w:type="paragraph" w:customStyle="1" w:styleId="BodyTextnopadding">
    <w:name w:val="Body Text no padding"/>
    <w:basedOn w:val="BodyText"/>
    <w:qFormat/>
    <w:rsid w:val="008E33AD"/>
    <w:pPr>
      <w:spacing w:before="0" w:after="0"/>
    </w:pPr>
  </w:style>
  <w:style w:type="paragraph" w:customStyle="1" w:styleId="BodyTextBold">
    <w:name w:val="Body Text Bold"/>
    <w:basedOn w:val="BodyText"/>
    <w:qFormat/>
    <w:rsid w:val="008E33AD"/>
    <w:rPr>
      <w:b/>
    </w:rPr>
  </w:style>
  <w:style w:type="character" w:styleId="Hyperlink">
    <w:name w:val="Hyperlink"/>
    <w:basedOn w:val="DefaultParagraphFont"/>
    <w:uiPriority w:val="99"/>
    <w:unhideWhenUsed/>
    <w:rsid w:val="00B350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1120</Words>
  <Characters>7410</Characters>
  <Application>Microsoft Office Word</Application>
  <DocSecurity>0</DocSecurity>
  <Lines>172</Lines>
  <Paragraphs>105</Paragraphs>
  <ScaleCrop>false</ScaleCrop>
  <Company>Author-it Software Corporation Ltd.</Company>
  <LinksUpToDate>false</LinksUpToDate>
  <CharactersWithSpaces>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RIIRAI609D Establish and maintain electrical installations, reticulation and protection system</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2024-11-29T00:36:00Z</dcterms:created>
  <dcterms:modified xsi:type="dcterms:W3CDTF">2024-11-29T00:36:00Z</dcterms:modified>
</cp:coreProperties>
</file>