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484A" w:rsidP="006F48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RIIRAI608D Establish quarry development</w:t>
      </w:r>
      <w:r>
        <w:fldChar w:fldCharType="end"/>
      </w:r>
    </w:p>
    <w:p w:rsidR="006F484A" w:rsidP="006F484A">
      <w:pPr>
        <w:pStyle w:val="Version"/>
        <w:sectPr w:rsidSect="00D255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2554E" w:rsidP="00D2554E">
      <w:pPr>
        <w:pStyle w:val="SuperHeading"/>
      </w:pPr>
      <w:r w:rsidRPr="00D2554E">
        <w:t>Assessment Requirements for RIIRAI608D Establish quarry development</w:t>
      </w:r>
    </w:p>
    <w:p w:rsidR="00000000" w:rsidRPr="00D2554E" w:rsidP="00D2554E">
      <w:pPr>
        <w:pStyle w:val="Heading1"/>
      </w:pPr>
      <w:bookmarkStart w:id="1" w:name="O_686545"/>
      <w:bookmarkEnd w:id="1"/>
      <w:r w:rsidRPr="00D2554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6F48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4E">
            <w:pPr>
              <w:pStyle w:val="Heading4"/>
              <w:rPr>
                <w:lang w:val="en-NZ"/>
              </w:rPr>
            </w:pPr>
            <w:r w:rsidRPr="00D2554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4E">
            <w:pPr>
              <w:pStyle w:val="Heading4"/>
              <w:rPr>
                <w:lang w:val="en-NZ"/>
              </w:rPr>
            </w:pPr>
            <w:r w:rsidRPr="00D2554E">
              <w:t>Comment</w:t>
            </w:r>
          </w:p>
        </w:tc>
      </w:tr>
      <w:tr w:rsidTr="006F48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4E">
            <w:pPr>
              <w:pStyle w:val="BodyText"/>
              <w:rPr>
                <w:lang w:val="en-NZ"/>
              </w:rPr>
            </w:pPr>
            <w:r w:rsidRPr="00D2554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4E">
            <w:pPr>
              <w:pStyle w:val="BodyText"/>
              <w:rPr>
                <w:lang w:val="en-NZ"/>
              </w:rPr>
            </w:pPr>
            <w:r w:rsidRPr="00D2554E">
              <w:t>This unit replaces RIIRAI608A Establish quarry development</w:t>
            </w:r>
          </w:p>
        </w:tc>
      </w:tr>
      <w:tr w:rsidTr="006F48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4E">
            <w:pPr>
              <w:pStyle w:val="BodyText"/>
              <w:rPr>
                <w:lang w:val="en-NZ"/>
              </w:rPr>
            </w:pPr>
            <w:r w:rsidRPr="00D2554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54E" w:rsidP="00D2554E">
            <w:pPr>
              <w:pStyle w:val="BodyText"/>
            </w:pPr>
            <w:r w:rsidRPr="00D2554E">
              <w:t>Required frequency and volume of evidence amended in Performance evidence.</w:t>
            </w:r>
          </w:p>
          <w:p w:rsidR="00000000" w:rsidRPr="00D2554E" w:rsidP="00D2554E">
            <w:pPr>
              <w:pStyle w:val="BodyText"/>
            </w:pPr>
            <w:r w:rsidRPr="00D2554E">
              <w:t>Substantial amendments made in Assessment Conditions field, including: references to Industry Sectors, assessor and subject matter expert experience requirements, how assessment sho</w:t>
            </w:r>
            <w:r w:rsidRPr="00D2554E">
              <w:t>uld be conducted and what it should confirm.</w:t>
            </w:r>
          </w:p>
        </w:tc>
      </w:tr>
    </w:tbl>
    <w:p w:rsidR="00000000" w:rsidRPr="00D2554E" w:rsidP="00D2554E">
      <w:pPr>
        <w:pStyle w:val="BodyText"/>
      </w:pPr>
    </w:p>
    <w:p w:rsidR="00000000" w:rsidRPr="00D2554E" w:rsidP="00D2554E">
      <w:pPr>
        <w:pStyle w:val="AllowPageBreak"/>
      </w:pPr>
    </w:p>
    <w:p w:rsidR="00000000" w:rsidRPr="00D2554E" w:rsidP="00D2554E">
      <w:pPr>
        <w:pStyle w:val="Heading1"/>
      </w:pPr>
      <w:bookmarkStart w:id="2" w:name="O_686544"/>
      <w:bookmarkEnd w:id="2"/>
      <w:r w:rsidRPr="00D2554E">
        <w:t>Performance Evidence</w:t>
      </w:r>
    </w:p>
    <w:p w:rsidR="00000000" w:rsidRPr="00D2554E" w:rsidP="006F484A">
      <w:pPr>
        <w:pStyle w:val="BodyText"/>
      </w:pPr>
      <w:r w:rsidRPr="00D2554E">
        <w:t>Evidence is required to be collected that demonstrates a candidate’s competency in this unit. Evidence must be relevant to the roles within this sector’s work operations a</w:t>
      </w:r>
      <w:r w:rsidRPr="00D2554E">
        <w:t>nd satisfy all of the requirements of the performance criteria of this unit and include evidence that the candidate:</w:t>
      </w:r>
    </w:p>
    <w:p w:rsidR="00000000" w:rsidRPr="00D2554E" w:rsidP="00D2554E">
      <w:pPr>
        <w:pStyle w:val="ListBullet2"/>
      </w:pPr>
      <w:r w:rsidRPr="00D2554E">
        <w:t>locates and applies relevant legislation, documentation, policies and procedures</w:t>
      </w:r>
    </w:p>
    <w:p w:rsidR="00000000" w:rsidRPr="00D2554E" w:rsidP="00D2554E">
      <w:pPr>
        <w:pStyle w:val="ListBullet2"/>
      </w:pPr>
      <w:r w:rsidRPr="00D2554E">
        <w:t>implements procedures and techniques for the safe, effective and efficient completion of the establishing quarry development including:</w:t>
      </w:r>
    </w:p>
    <w:p w:rsidR="00000000" w:rsidRPr="00D2554E" w:rsidP="00D2554E">
      <w:pPr>
        <w:pStyle w:val="ListBullet3"/>
      </w:pPr>
      <w:r w:rsidRPr="00D2554E">
        <w:t>accessing, interpreting and applying legislative, organisation and site requirements and procedures</w:t>
      </w:r>
    </w:p>
    <w:p w:rsidR="00000000" w:rsidRPr="00D2554E" w:rsidP="00D2554E">
      <w:pPr>
        <w:pStyle w:val="ListBullet3"/>
      </w:pPr>
      <w:r w:rsidRPr="00D2554E">
        <w:t>accessing, interpre</w:t>
      </w:r>
      <w:r w:rsidRPr="00D2554E">
        <w:t>ting and applying geological data</w:t>
      </w:r>
    </w:p>
    <w:p w:rsidR="00000000" w:rsidRPr="00D2554E" w:rsidP="00D2554E">
      <w:pPr>
        <w:pStyle w:val="ListBullet3"/>
      </w:pPr>
      <w:r w:rsidRPr="00D2554E">
        <w:t>accessing, interpreting and applying hydrological data</w:t>
      </w:r>
    </w:p>
    <w:p w:rsidR="00000000" w:rsidRPr="00D2554E" w:rsidP="00D2554E">
      <w:pPr>
        <w:pStyle w:val="ListBullet3"/>
      </w:pPr>
      <w:r w:rsidRPr="00D2554E">
        <w:t>accessing, interpreting and applying survey data</w:t>
      </w:r>
    </w:p>
    <w:p w:rsidR="00000000" w:rsidRPr="00D2554E" w:rsidP="00D2554E">
      <w:pPr>
        <w:pStyle w:val="ListBullet3"/>
      </w:pPr>
      <w:r w:rsidRPr="00D2554E">
        <w:t>accessing, interpreting and applying marketing data</w:t>
      </w:r>
    </w:p>
    <w:p w:rsidR="00000000" w:rsidRPr="00D2554E" w:rsidP="00D2554E">
      <w:pPr>
        <w:pStyle w:val="ListBullet3"/>
      </w:pPr>
      <w:r w:rsidRPr="00D2554E">
        <w:t>providing team leadership</w:t>
      </w:r>
    </w:p>
    <w:p w:rsidR="00000000" w:rsidRPr="00D2554E" w:rsidP="00D2554E">
      <w:pPr>
        <w:pStyle w:val="ListBullet3"/>
      </w:pPr>
      <w:r w:rsidRPr="00D2554E">
        <w:t>selection of development strategies</w:t>
      </w:r>
    </w:p>
    <w:p w:rsidR="00000000" w:rsidRPr="00D2554E" w:rsidP="00D2554E">
      <w:pPr>
        <w:pStyle w:val="ListBullet3"/>
      </w:pPr>
      <w:r w:rsidRPr="00D2554E">
        <w:t>sele</w:t>
      </w:r>
      <w:r w:rsidRPr="00D2554E">
        <w:t>ction of plant and equipment</w:t>
      </w:r>
    </w:p>
    <w:p w:rsidR="00000000" w:rsidRPr="00D2554E" w:rsidP="00D2554E">
      <w:pPr>
        <w:pStyle w:val="ListBullet3"/>
      </w:pPr>
      <w:r w:rsidRPr="00D2554E">
        <w:t xml:space="preserve">applying development plans development and initiation procedures </w:t>
      </w:r>
    </w:p>
    <w:p w:rsidR="00000000" w:rsidRPr="00D2554E" w:rsidP="00D2554E">
      <w:pPr>
        <w:pStyle w:val="ListBullet2"/>
      </w:pPr>
      <w:r w:rsidRPr="00D2554E">
        <w:t>works effectively with others to undertake and complete the establishing of a quarry development including:</w:t>
      </w:r>
    </w:p>
    <w:p w:rsidR="00000000" w:rsidRPr="00D2554E" w:rsidP="00D2554E">
      <w:pPr>
        <w:pStyle w:val="ListBullet3"/>
      </w:pPr>
      <w:r w:rsidRPr="00D2554E">
        <w:t>managing people and processes</w:t>
      </w:r>
    </w:p>
    <w:p w:rsidR="00000000" w:rsidRPr="00D2554E" w:rsidP="00D2554E">
      <w:pPr>
        <w:pStyle w:val="ListBullet3"/>
      </w:pPr>
      <w:r w:rsidRPr="00D2554E">
        <w:t>resolving conflict</w:t>
      </w:r>
    </w:p>
    <w:p w:rsidR="00000000" w:rsidRPr="00D2554E" w:rsidP="00D2554E">
      <w:pPr>
        <w:pStyle w:val="ListBullet3"/>
      </w:pPr>
      <w:r w:rsidRPr="00D2554E">
        <w:t>co</w:t>
      </w:r>
      <w:r w:rsidRPr="00D2554E">
        <w:t xml:space="preserve">ordinating human, financial and physical resources </w:t>
      </w:r>
    </w:p>
    <w:p w:rsidR="00000000" w:rsidRPr="00D2554E" w:rsidP="00D2554E">
      <w:pPr>
        <w:pStyle w:val="ListBullet3"/>
      </w:pPr>
      <w:r w:rsidRPr="00D2554E">
        <w:t>developing, initiating and administering work plans</w:t>
      </w:r>
    </w:p>
    <w:p w:rsidR="00000000" w:rsidRPr="00D2554E" w:rsidP="00D2554E">
      <w:pPr>
        <w:pStyle w:val="ListBullet3"/>
      </w:pPr>
      <w:r w:rsidRPr="00D2554E">
        <w:t xml:space="preserve">engaging internal and external stakeholders </w:t>
      </w:r>
    </w:p>
    <w:p w:rsidR="00000000" w:rsidRPr="00D2554E" w:rsidP="00D2554E">
      <w:pPr>
        <w:pStyle w:val="ListBullet2"/>
      </w:pPr>
      <w:r w:rsidRPr="00D2554E">
        <w:t xml:space="preserve">demonstrates completion of the establishment of a quarry development that safely, effectively and </w:t>
      </w:r>
      <w:r w:rsidRPr="00D2554E">
        <w:t>efficiently meets all of the required outcomes on more than one (1) occasion including:</w:t>
      </w:r>
    </w:p>
    <w:p w:rsidR="00000000" w:rsidRPr="00D2554E" w:rsidP="00D2554E">
      <w:pPr>
        <w:pStyle w:val="ListBullet3"/>
      </w:pPr>
      <w:r w:rsidRPr="00D2554E">
        <w:t>identifying the relevant information and scope of the work</w:t>
      </w:r>
    </w:p>
    <w:p w:rsidR="00000000" w:rsidRPr="00D2554E" w:rsidP="00D2554E">
      <w:pPr>
        <w:pStyle w:val="ListBullet3"/>
      </w:pPr>
      <w:r w:rsidRPr="00D2554E">
        <w:t>identifying the full range of specification requirements</w:t>
      </w:r>
    </w:p>
    <w:p w:rsidR="00000000" w:rsidRPr="00D2554E" w:rsidP="00D2554E">
      <w:pPr>
        <w:pStyle w:val="ListBullet3"/>
      </w:pPr>
      <w:r w:rsidRPr="00D2554E">
        <w:t>identifying all aspects and impacts of quarry devel</w:t>
      </w:r>
      <w:r w:rsidRPr="00D2554E">
        <w:t>opment</w:t>
      </w:r>
    </w:p>
    <w:p w:rsidR="00000000" w:rsidRPr="00D2554E" w:rsidP="00D2554E">
      <w:pPr>
        <w:pStyle w:val="ListBullet3"/>
      </w:pPr>
      <w:r w:rsidRPr="00D2554E">
        <w:t xml:space="preserve">preparing a preliminary site development plan using geological, hydrological and survey data </w:t>
      </w:r>
    </w:p>
    <w:p w:rsidR="00000000" w:rsidRPr="00D2554E" w:rsidP="00D2554E">
      <w:pPr>
        <w:pStyle w:val="ListBullet3"/>
      </w:pPr>
      <w:r w:rsidRPr="00D2554E">
        <w:t>assessing options arising from the investigation of potential development sites</w:t>
      </w:r>
    </w:p>
    <w:p w:rsidR="00000000" w:rsidRPr="00D2554E" w:rsidP="00D2554E">
      <w:pPr>
        <w:pStyle w:val="ListBullet3"/>
      </w:pPr>
      <w:r w:rsidRPr="00D2554E">
        <w:t>preparing the site development plan</w:t>
      </w:r>
    </w:p>
    <w:p w:rsidR="00000000" w:rsidRPr="00D2554E" w:rsidP="00D2554E">
      <w:pPr>
        <w:pStyle w:val="AllowPageBreak"/>
      </w:pPr>
    </w:p>
    <w:p w:rsidR="00000000" w:rsidRPr="00D2554E" w:rsidP="00D2554E">
      <w:pPr>
        <w:pStyle w:val="Heading1"/>
      </w:pPr>
      <w:bookmarkStart w:id="3" w:name="O_686543"/>
      <w:bookmarkEnd w:id="3"/>
      <w:r w:rsidRPr="00D2554E">
        <w:t>Knowledge Evidence</w:t>
      </w:r>
    </w:p>
    <w:p w:rsidR="00000000" w:rsidRPr="00D2554E" w:rsidP="006F484A">
      <w:pPr>
        <w:pStyle w:val="BodyText"/>
      </w:pPr>
      <w:r w:rsidRPr="00D2554E">
        <w:t>The</w:t>
      </w:r>
      <w:r w:rsidRPr="00D2554E">
        <w:t xml:space="preserve"> candidate must demonstrate knowledge in establishing a quarry development through:</w:t>
      </w:r>
    </w:p>
    <w:p w:rsidR="00000000" w:rsidRPr="00D2554E" w:rsidP="00D2554E">
      <w:pPr>
        <w:pStyle w:val="ListBullet2"/>
      </w:pPr>
      <w:r w:rsidRPr="00D2554E">
        <w:t>legislative, organisation and site requirements and procedures for;</w:t>
      </w:r>
    </w:p>
    <w:p w:rsidR="00000000" w:rsidRPr="00D2554E" w:rsidP="00D2554E">
      <w:pPr>
        <w:pStyle w:val="ListBullet3"/>
      </w:pPr>
      <w:r w:rsidRPr="00D2554E">
        <w:t>environmental management</w:t>
      </w:r>
    </w:p>
    <w:p w:rsidR="00000000" w:rsidRPr="00D2554E" w:rsidP="00D2554E">
      <w:pPr>
        <w:pStyle w:val="ListBullet3"/>
      </w:pPr>
      <w:r w:rsidRPr="00D2554E">
        <w:t>quality systems</w:t>
      </w:r>
    </w:p>
    <w:p w:rsidR="00000000" w:rsidRPr="00D2554E" w:rsidP="00D2554E">
      <w:pPr>
        <w:pStyle w:val="ListBullet3"/>
      </w:pPr>
      <w:r w:rsidRPr="00D2554E">
        <w:t>communication requirements</w:t>
      </w:r>
    </w:p>
    <w:p w:rsidR="00000000" w:rsidRPr="00D2554E" w:rsidP="00D2554E">
      <w:pPr>
        <w:pStyle w:val="ListBullet3"/>
      </w:pPr>
      <w:r w:rsidRPr="00D2554E">
        <w:t>planning and strategic management</w:t>
      </w:r>
    </w:p>
    <w:p w:rsidR="00000000" w:rsidRPr="00D2554E" w:rsidP="00D2554E">
      <w:pPr>
        <w:pStyle w:val="ListBullet3"/>
      </w:pPr>
      <w:r w:rsidRPr="00D2554E">
        <w:t>human resource management</w:t>
      </w:r>
    </w:p>
    <w:p w:rsidR="00000000" w:rsidRPr="00D2554E" w:rsidP="00D2554E">
      <w:pPr>
        <w:pStyle w:val="ListBullet3"/>
      </w:pPr>
      <w:r w:rsidRPr="00D2554E">
        <w:t>risk management</w:t>
      </w:r>
    </w:p>
    <w:p w:rsidR="00000000" w:rsidRPr="00D2554E" w:rsidP="00D2554E">
      <w:pPr>
        <w:pStyle w:val="ListBullet3"/>
      </w:pPr>
      <w:r w:rsidRPr="00D2554E">
        <w:t>work, health and safety</w:t>
      </w:r>
    </w:p>
    <w:p w:rsidR="00000000" w:rsidRPr="00D2554E" w:rsidP="00D2554E">
      <w:pPr>
        <w:pStyle w:val="ListBullet3"/>
      </w:pPr>
      <w:r w:rsidRPr="00D2554E">
        <w:t>statutory/legal controls</w:t>
      </w:r>
    </w:p>
    <w:p w:rsidR="00000000" w:rsidRPr="00D2554E" w:rsidP="00D2554E">
      <w:pPr>
        <w:pStyle w:val="ListBullet3"/>
      </w:pPr>
      <w:r w:rsidRPr="00D2554E">
        <w:t>project management</w:t>
      </w:r>
    </w:p>
    <w:p w:rsidR="00000000" w:rsidRPr="00D2554E" w:rsidP="00D2554E">
      <w:pPr>
        <w:pStyle w:val="ListBullet3"/>
      </w:pPr>
      <w:r w:rsidRPr="00D2554E">
        <w:t>recording and reporting systems</w:t>
      </w:r>
    </w:p>
    <w:p w:rsidR="00000000" w:rsidRPr="00D2554E" w:rsidP="00D2554E">
      <w:pPr>
        <w:pStyle w:val="ListBullet3"/>
      </w:pPr>
      <w:r w:rsidRPr="00D2554E">
        <w:t>work monitoring methods</w:t>
      </w:r>
    </w:p>
    <w:p w:rsidR="00000000" w:rsidRPr="00D2554E" w:rsidP="00D2554E">
      <w:pPr>
        <w:pStyle w:val="ListBullet2"/>
      </w:pPr>
      <w:r w:rsidRPr="00D2554E">
        <w:t>site development parameters</w:t>
      </w:r>
    </w:p>
    <w:p w:rsidR="00000000" w:rsidRPr="00D2554E" w:rsidP="00D2554E">
      <w:pPr>
        <w:pStyle w:val="ListBullet2"/>
      </w:pPr>
      <w:r w:rsidRPr="00D2554E">
        <w:t>site development options and procedures</w:t>
      </w:r>
    </w:p>
    <w:p w:rsidR="00000000" w:rsidRPr="00D2554E" w:rsidP="00D2554E">
      <w:pPr>
        <w:pStyle w:val="ListBullet2"/>
      </w:pPr>
      <w:r w:rsidRPr="00D2554E">
        <w:t>consultative and coaching techniques</w:t>
      </w:r>
    </w:p>
    <w:p w:rsidR="00000000" w:rsidRPr="00D2554E" w:rsidP="00D2554E">
      <w:pPr>
        <w:pStyle w:val="ListBullet2"/>
      </w:pPr>
      <w:r w:rsidRPr="00D2554E">
        <w:t>operational techniques required for execution of the plan</w:t>
      </w:r>
    </w:p>
    <w:p w:rsidR="00000000" w:rsidRPr="00D2554E" w:rsidP="00D2554E">
      <w:pPr>
        <w:pStyle w:val="ListBullet2"/>
      </w:pPr>
      <w:r w:rsidRPr="00D2554E">
        <w:t>plant and equipment capabilities and limitations</w:t>
      </w:r>
    </w:p>
    <w:p w:rsidR="00000000" w:rsidRPr="00D2554E" w:rsidP="00D2554E">
      <w:pPr>
        <w:pStyle w:val="ListBullet2"/>
      </w:pPr>
      <w:r w:rsidRPr="00D2554E">
        <w:t>work planning techniques</w:t>
      </w:r>
    </w:p>
    <w:p w:rsidR="00000000" w:rsidRPr="00D2554E" w:rsidP="00D2554E">
      <w:pPr>
        <w:pStyle w:val="AllowPageBreak"/>
      </w:pPr>
    </w:p>
    <w:p w:rsidR="00000000" w:rsidRPr="00D2554E" w:rsidP="00D2554E">
      <w:pPr>
        <w:pStyle w:val="Heading1"/>
      </w:pPr>
      <w:bookmarkStart w:id="4" w:name="O_686541"/>
      <w:bookmarkEnd w:id="4"/>
      <w:r w:rsidRPr="00D2554E">
        <w:t>Assessment Conditions</w:t>
      </w:r>
    </w:p>
    <w:p w:rsidR="00000000" w:rsidRPr="00D2554E" w:rsidP="00D2554E">
      <w:pPr>
        <w:pStyle w:val="ListBullet"/>
      </w:pPr>
      <w:r w:rsidRPr="00D2554E">
        <w:t>An assessor of this unit must satisfy the requi</w:t>
      </w:r>
      <w:r w:rsidRPr="00D2554E">
        <w:t xml:space="preserve">rements of the NVR/AQTF or their successors; and Industry regulations for certification and licensing; and, </w:t>
      </w:r>
    </w:p>
    <w:p w:rsidR="00000000" w:rsidRPr="00D2554E" w:rsidP="00D2554E">
      <w:pPr>
        <w:pStyle w:val="ListBullet"/>
      </w:pPr>
      <w:r w:rsidRPr="00D2554E">
        <w:t>this unit must be assessed in the context of this sector’s work environment; and,</w:t>
      </w:r>
    </w:p>
    <w:p w:rsidR="00000000" w:rsidRPr="00D2554E" w:rsidP="00D2554E">
      <w:pPr>
        <w:pStyle w:val="ListBullet"/>
      </w:pPr>
      <w:r w:rsidRPr="00D2554E">
        <w:t>this unit must be assessed in compliance with relevant legislatio</w:t>
      </w:r>
      <w:r w:rsidRPr="00D2554E">
        <w:t>n/regulation and using policies, procedures, processes and operational manuals directly related to the industry sector for which it is being assessed; and,</w:t>
      </w:r>
    </w:p>
    <w:p w:rsidR="00000000" w:rsidRPr="00D2554E" w:rsidP="00D2554E">
      <w:pPr>
        <w:pStyle w:val="ListBullet"/>
      </w:pPr>
      <w:r w:rsidRPr="00D2554E">
        <w:t>assessment may be conducted in conjunction with the assessment of other Units of Competency; and,</w:t>
      </w:r>
    </w:p>
    <w:p w:rsidR="00000000" w:rsidRPr="00D2554E" w:rsidP="00D2554E">
      <w:pPr>
        <w:pStyle w:val="ListBullet"/>
      </w:pPr>
      <w:r w:rsidRPr="00D2554E">
        <w:t>as</w:t>
      </w:r>
      <w:r w:rsidRPr="00D2554E">
        <w:t>sessment must confirm consistent performance can be applied in a range of relevant workplace circumstances; and,</w:t>
      </w:r>
    </w:p>
    <w:p w:rsidR="00000000" w:rsidRPr="00D2554E" w:rsidP="00D2554E">
      <w:pPr>
        <w:pStyle w:val="ListBullet"/>
      </w:pPr>
      <w:r w:rsidRPr="00D2554E">
        <w:t>assessors must demonstrate the performance evidence, and knowledge evidence as outlined in this Unit of Competency, and through the minimum yea</w:t>
      </w:r>
      <w:r w:rsidRPr="00D2554E">
        <w:t>rs of current* work experience specified below in an Industry sector relevant to the outcomes of the unit; or,</w:t>
      </w:r>
    </w:p>
    <w:p w:rsidR="00000000" w:rsidRPr="00D2554E" w:rsidP="00D2554E">
      <w:pPr>
        <w:pStyle w:val="ListBullet"/>
      </w:pPr>
      <w:r w:rsidRPr="00D2554E">
        <w:t>where the assessor does not meet experience requirements a co-assessment or partnership arrangement must exist between the qualified assessor and</w:t>
      </w:r>
      <w:r w:rsidRPr="00D2554E">
        <w:t xml:space="preserve"> an Industry subject matter expert. The Industry subject matter expert should hold the unit being assessed (or an equivalent unit) and/or demonstrate equivalence of skills and knowledge at the unit level. An Industry technical expert must also demonstrate </w:t>
      </w:r>
      <w:r w:rsidRPr="00D2554E">
        <w:t>skills and knowledge from the minimum years of current work experience specified below in the Industry sector, including time spent in roles related to the unit being assessed; and,</w:t>
      </w:r>
    </w:p>
    <w:p w:rsidR="00000000" w:rsidRPr="00D2554E" w:rsidP="00D2554E">
      <w:pPr>
        <w:pStyle w:val="ListBullet"/>
      </w:pPr>
      <w:r w:rsidRPr="00D2554E">
        <w:t>assessor and Industry subject matter expert requirements differ depending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D2554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554E">
            <w:pPr>
              <w:pStyle w:val="SubHeading1"/>
              <w:rPr>
                <w:lang w:val="en-NZ"/>
              </w:rPr>
            </w:pPr>
            <w:r w:rsidRPr="00D2554E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554E">
            <w:pPr>
              <w:pStyle w:val="SubHeading1"/>
              <w:rPr>
                <w:lang w:val="en-NZ"/>
              </w:rPr>
            </w:pPr>
            <w:r w:rsidRPr="00D2554E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554E">
            <w:pPr>
              <w:pStyle w:val="SubHeading1"/>
              <w:rPr>
                <w:lang w:val="en-NZ"/>
              </w:rPr>
            </w:pPr>
            <w:r w:rsidRPr="00D2554E">
              <w:t>Required assessor or Industr</w:t>
            </w:r>
            <w:r w:rsidRPr="00D2554E">
              <w:t>y subject matter expert experience</w:t>
            </w:r>
          </w:p>
        </w:tc>
      </w:tr>
      <w:tr w:rsidTr="00D2554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554E">
            <w:pPr>
              <w:pStyle w:val="BodyText"/>
              <w:rPr>
                <w:lang w:val="en-NZ"/>
              </w:rPr>
            </w:pPr>
            <w:r w:rsidRPr="00D2554E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554E">
            <w:pPr>
              <w:pStyle w:val="BodyText"/>
              <w:rPr>
                <w:lang w:val="en-NZ"/>
              </w:rPr>
            </w:pPr>
            <w:r w:rsidRPr="00D2554E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554E">
            <w:pPr>
              <w:pStyle w:val="BodyText"/>
              <w:rPr>
                <w:lang w:val="en-NZ"/>
              </w:rPr>
            </w:pPr>
            <w:r w:rsidRPr="00D2554E">
              <w:t>1 Year</w:t>
            </w:r>
          </w:p>
        </w:tc>
      </w:tr>
      <w:tr w:rsidTr="00D2554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554E">
            <w:pPr>
              <w:pStyle w:val="BodyText"/>
              <w:rPr>
                <w:lang w:val="en-NZ"/>
              </w:rPr>
            </w:pPr>
            <w:r w:rsidRPr="00D2554E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554E">
            <w:pPr>
              <w:pStyle w:val="BodyText"/>
              <w:rPr>
                <w:lang w:val="en-NZ"/>
              </w:rPr>
            </w:pPr>
            <w:r w:rsidRPr="00D2554E">
              <w:t>2 Years</w:t>
            </w:r>
          </w:p>
        </w:tc>
      </w:tr>
      <w:tr w:rsidTr="00D2554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554E">
            <w:pPr>
              <w:pStyle w:val="BodyText"/>
              <w:rPr>
                <w:lang w:val="en-NZ"/>
              </w:rPr>
            </w:pPr>
            <w:r w:rsidRPr="00D2554E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554E">
            <w:pPr>
              <w:pStyle w:val="BodyText"/>
              <w:rPr>
                <w:lang w:val="en-NZ"/>
              </w:rPr>
            </w:pPr>
            <w:r w:rsidRPr="00D2554E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554E">
            <w:pPr>
              <w:pStyle w:val="BodyText"/>
              <w:rPr>
                <w:lang w:val="en-NZ"/>
              </w:rPr>
            </w:pPr>
            <w:r w:rsidRPr="00D2554E">
              <w:t>3 Years</w:t>
            </w:r>
          </w:p>
        </w:tc>
      </w:tr>
      <w:tr w:rsidTr="00D2554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554E">
            <w:pPr>
              <w:pStyle w:val="BodyText"/>
              <w:rPr>
                <w:lang w:val="en-NZ"/>
              </w:rPr>
            </w:pPr>
            <w:r w:rsidRPr="00D2554E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554E">
            <w:pPr>
              <w:pStyle w:val="BodyText"/>
              <w:rPr>
                <w:lang w:val="en-NZ"/>
              </w:rPr>
            </w:pPr>
            <w:r w:rsidRPr="00D2554E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554E">
            <w:pPr>
              <w:pStyle w:val="BodyText"/>
              <w:rPr>
                <w:lang w:val="en-NZ"/>
              </w:rPr>
            </w:pPr>
            <w:r w:rsidRPr="00D2554E">
              <w:t>5 Years</w:t>
            </w:r>
          </w:p>
        </w:tc>
      </w:tr>
      <w:tr w:rsidTr="00D2554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554E">
            <w:pPr>
              <w:pStyle w:val="BodyText"/>
              <w:rPr>
                <w:lang w:val="en-NZ"/>
              </w:rPr>
            </w:pPr>
            <w:r w:rsidRPr="00D2554E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2554E" w:rsidP="00D2554E">
            <w:pPr>
              <w:pStyle w:val="BodyText"/>
            </w:pPr>
            <w:r w:rsidRPr="00D2554E">
              <w:t xml:space="preserve">Where this Unit is being assessed outside of the Resources and Infrastructure Sectors assessor and/or Industry subject matter expert experience </w:t>
            </w:r>
            <w:r w:rsidRPr="00D2554E">
              <w:t>should be in-line with industry standards for the sector in which it is being assessed and where no Industry standard is specified should comply with any relevant regulation.</w:t>
            </w:r>
          </w:p>
        </w:tc>
      </w:tr>
    </w:tbl>
    <w:p w:rsidR="00000000" w:rsidRPr="00D2554E" w:rsidP="006F484A">
      <w:pPr>
        <w:pStyle w:val="BodyText"/>
      </w:pPr>
      <w:r w:rsidRPr="00D2554E">
        <w:t>*Assessors can demonstrate current work experience through employment within In</w:t>
      </w:r>
      <w:r w:rsidRPr="00D2554E">
        <w:t>dustry in a role relevant to the outcomes of the Unit; or, for external assessors this can be demonstrated through exposure to Industry by conducting frequent site assessments across various locations.</w:t>
      </w:r>
    </w:p>
    <w:p w:rsidR="006F484A" w:rsidP="006F484A">
      <w:pPr>
        <w:pStyle w:val="BodyText"/>
      </w:pPr>
      <w:r w:rsidRPr="00D2554E">
        <w:t>**Where a unit is being delivered outside of a Qualifi</w:t>
      </w:r>
      <w:r w:rsidRPr="00D2554E">
        <w:t>cation the first numeric character in the Unit code should be considered to indicate the AQF level</w:t>
      </w:r>
    </w:p>
    <w:p w:rsidR="00000000" w:rsidRPr="00D2554E" w:rsidP="00D2554E">
      <w:pPr>
        <w:pStyle w:val="Heading1"/>
      </w:pPr>
      <w:bookmarkStart w:id="5" w:name="O_686556"/>
      <w:bookmarkEnd w:id="5"/>
      <w:r w:rsidRPr="00D2554E">
        <w:t>Links</w:t>
      </w:r>
    </w:p>
    <w:p w:rsidR="00000000" w:rsidRPr="00D2554E" w:rsidP="006F484A">
      <w:pPr>
        <w:pStyle w:val="BodyText"/>
      </w:pPr>
      <w:r w:rsidRPr="00D255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74EE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2554E" w:rsidP="00D2554E"/>
    <w:sectPr w:rsidSect="00D255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5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54E" w:rsidRPr="006F484A" w:rsidP="006F48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5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84A" w:rsidP="00D255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484A" w:rsidP="00D255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F484A" w:rsidP="00D255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5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8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554E" w:rsidRPr="006F484A" w:rsidP="006F48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5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84A" w:rsidRPr="002D2AF8" w:rsidP="00D255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RIIRAI608D Establish quarry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F484A" w:rsidP="00D255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DA37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9085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E6A6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5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55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55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55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55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55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55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55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55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55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55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554E"/>
  </w:style>
  <w:style w:type="character" w:customStyle="1" w:styleId="Heading1Char">
    <w:name w:val="Heading 1 Char"/>
    <w:basedOn w:val="DefaultParagraphFont"/>
    <w:link w:val="Heading1"/>
    <w:rsid w:val="00D255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554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255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55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554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2554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55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55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D2554E"/>
    <w:pPr>
      <w:spacing w:before="240" w:after="60"/>
    </w:pPr>
    <w:rPr>
      <w:color w:val="918585"/>
      <w:sz w:val="22"/>
    </w:rPr>
  </w:style>
  <w:style w:type="paragraph" w:styleId="ListBullet3">
    <w:name w:val="List Bullet 3"/>
    <w:basedOn w:val="List3"/>
    <w:rsid w:val="00D2554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255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55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55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55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55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55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55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55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55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55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55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55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55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55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55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55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55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55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55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554E"/>
    <w:rPr>
      <w:b/>
      <w:spacing w:val="0"/>
    </w:rPr>
  </w:style>
  <w:style w:type="paragraph" w:customStyle="1" w:styleId="SuperTitle">
    <w:name w:val="SuperTitle"/>
    <w:basedOn w:val="Title"/>
    <w:rsid w:val="00D255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55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55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55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55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55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55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55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55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55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55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55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554E"/>
    <w:rPr>
      <w:i/>
    </w:rPr>
  </w:style>
  <w:style w:type="paragraph" w:styleId="Caption">
    <w:name w:val="caption"/>
    <w:basedOn w:val="BodyText"/>
    <w:next w:val="Normal"/>
    <w:qFormat/>
    <w:rsid w:val="00D255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55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55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554E"/>
  </w:style>
  <w:style w:type="paragraph" w:styleId="TableofFigures">
    <w:name w:val="table of figures"/>
    <w:basedOn w:val="Normal"/>
    <w:next w:val="Normal"/>
    <w:semiHidden/>
    <w:rsid w:val="00D255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554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2554E"/>
    <w:rPr>
      <w:rFonts w:ascii="Wingdings" w:hAnsi="Wingdings"/>
    </w:rPr>
  </w:style>
  <w:style w:type="paragraph" w:customStyle="1" w:styleId="TableHeading">
    <w:name w:val="Table Heading"/>
    <w:basedOn w:val="HeadingBase"/>
    <w:rsid w:val="00D255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554E"/>
    <w:rPr>
      <w:color w:val="0033CC"/>
      <w:u w:val="none"/>
    </w:rPr>
  </w:style>
  <w:style w:type="paragraph" w:customStyle="1" w:styleId="BodyTextRight">
    <w:name w:val="Body Text Right"/>
    <w:basedOn w:val="BodyText"/>
    <w:rsid w:val="00D255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55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554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55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55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55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554E"/>
    <w:rPr>
      <w:sz w:val="32"/>
    </w:rPr>
  </w:style>
  <w:style w:type="paragraph" w:customStyle="1" w:styleId="HeadingProcedure">
    <w:name w:val="Heading Procedure"/>
    <w:basedOn w:val="HeadingBase"/>
    <w:next w:val="Normal"/>
    <w:rsid w:val="00D255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554E"/>
    <w:pPr>
      <w:spacing w:before="60" w:after="60"/>
    </w:pPr>
  </w:style>
  <w:style w:type="paragraph" w:styleId="ListContinue">
    <w:name w:val="List Continue"/>
    <w:basedOn w:val="List"/>
    <w:rsid w:val="00D2554E"/>
    <w:pPr>
      <w:ind w:firstLine="0"/>
    </w:pPr>
  </w:style>
  <w:style w:type="paragraph" w:customStyle="1" w:styleId="ListNote">
    <w:name w:val="List Note"/>
    <w:basedOn w:val="List"/>
    <w:rsid w:val="00D255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55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55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554E"/>
    <w:rPr>
      <w:rFonts w:ascii="Courier New" w:hAnsi="Courier New"/>
    </w:rPr>
  </w:style>
  <w:style w:type="paragraph" w:customStyle="1" w:styleId="NoteBullet">
    <w:name w:val="Note Bullet"/>
    <w:basedOn w:val="Note"/>
    <w:rsid w:val="00D255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554E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D255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554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255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55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554E"/>
    <w:rPr>
      <w:b/>
      <w:smallCaps/>
    </w:rPr>
  </w:style>
  <w:style w:type="paragraph" w:customStyle="1" w:styleId="TableListNumber">
    <w:name w:val="Table List Number"/>
    <w:basedOn w:val="ListNumber"/>
    <w:rsid w:val="00D255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55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554E"/>
    <w:pPr>
      <w:numPr>
        <w:numId w:val="10"/>
      </w:numPr>
    </w:pPr>
  </w:style>
  <w:style w:type="paragraph" w:customStyle="1" w:styleId="ListAlpha2">
    <w:name w:val="List Alpha 2"/>
    <w:basedOn w:val="List2"/>
    <w:rsid w:val="00D2554E"/>
    <w:pPr>
      <w:numPr>
        <w:numId w:val="9"/>
      </w:numPr>
    </w:pPr>
  </w:style>
  <w:style w:type="paragraph" w:styleId="List2">
    <w:name w:val="List 2"/>
    <w:basedOn w:val="BodyText"/>
    <w:rsid w:val="00D255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55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55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554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2554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2554E"/>
    <w:pPr>
      <w:numPr>
        <w:numId w:val="5"/>
      </w:numPr>
    </w:pPr>
  </w:style>
  <w:style w:type="paragraph" w:styleId="ListContinue2">
    <w:name w:val="List Continue 2"/>
    <w:basedOn w:val="List2"/>
    <w:rsid w:val="00D2554E"/>
    <w:pPr>
      <w:ind w:firstLine="0"/>
    </w:pPr>
  </w:style>
  <w:style w:type="paragraph" w:styleId="ListContinue3">
    <w:name w:val="List Continue 3"/>
    <w:basedOn w:val="List3"/>
    <w:rsid w:val="00D2554E"/>
    <w:pPr>
      <w:ind w:left="1021" w:firstLine="0"/>
    </w:pPr>
  </w:style>
  <w:style w:type="paragraph" w:styleId="ListContinue4">
    <w:name w:val="List Continue 4"/>
    <w:basedOn w:val="List4"/>
    <w:rsid w:val="00D2554E"/>
    <w:pPr>
      <w:ind w:firstLine="0"/>
    </w:pPr>
  </w:style>
  <w:style w:type="paragraph" w:styleId="ListContinue5">
    <w:name w:val="List Continue 5"/>
    <w:basedOn w:val="List5"/>
    <w:rsid w:val="00D2554E"/>
    <w:pPr>
      <w:ind w:firstLine="0"/>
    </w:pPr>
  </w:style>
  <w:style w:type="paragraph" w:styleId="ListNumber3">
    <w:name w:val="List Number 3"/>
    <w:basedOn w:val="List3"/>
    <w:rsid w:val="00D2554E"/>
    <w:pPr>
      <w:numPr>
        <w:numId w:val="6"/>
      </w:numPr>
    </w:pPr>
  </w:style>
  <w:style w:type="paragraph" w:styleId="ListNumber4">
    <w:name w:val="List Number 4"/>
    <w:basedOn w:val="List4"/>
    <w:rsid w:val="00D2554E"/>
    <w:pPr>
      <w:numPr>
        <w:numId w:val="7"/>
      </w:numPr>
    </w:pPr>
  </w:style>
  <w:style w:type="paragraph" w:styleId="ListNumber5">
    <w:name w:val="List Number 5"/>
    <w:basedOn w:val="List5"/>
    <w:rsid w:val="00D2554E"/>
    <w:pPr>
      <w:numPr>
        <w:numId w:val="8"/>
      </w:numPr>
    </w:pPr>
  </w:style>
  <w:style w:type="paragraph" w:styleId="BlockText">
    <w:name w:val="Block Text"/>
    <w:basedOn w:val="Normal"/>
    <w:rsid w:val="00D255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55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554E"/>
    <w:rPr>
      <w:sz w:val="16"/>
      <w:vertAlign w:val="superscript"/>
    </w:rPr>
  </w:style>
  <w:style w:type="character" w:customStyle="1" w:styleId="Symbols">
    <w:name w:val="Symbols"/>
    <w:basedOn w:val="DefaultParagraphFont"/>
    <w:rsid w:val="00D2554E"/>
    <w:rPr>
      <w:rFonts w:ascii="Symbol" w:hAnsi="Symbol"/>
    </w:rPr>
  </w:style>
  <w:style w:type="character" w:customStyle="1" w:styleId="MenuOptions">
    <w:name w:val="Menu Options"/>
    <w:basedOn w:val="DefaultParagraphFont"/>
    <w:rsid w:val="00D255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554E"/>
    <w:rPr>
      <w:b/>
    </w:rPr>
  </w:style>
  <w:style w:type="character" w:customStyle="1" w:styleId="Underlined">
    <w:name w:val="Underlined"/>
    <w:basedOn w:val="DefaultParagraphFont"/>
    <w:rsid w:val="00D2554E"/>
    <w:rPr>
      <w:u w:val="single"/>
    </w:rPr>
  </w:style>
  <w:style w:type="paragraph" w:customStyle="1" w:styleId="TableBodyTextRight">
    <w:name w:val="Table Body Text Right"/>
    <w:basedOn w:val="TableBodyText"/>
    <w:rsid w:val="00D255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554E"/>
    <w:rPr>
      <w:sz w:val="18"/>
    </w:rPr>
  </w:style>
  <w:style w:type="paragraph" w:customStyle="1" w:styleId="BodySmallRight">
    <w:name w:val="Body Small Right"/>
    <w:basedOn w:val="BodyTextRight"/>
    <w:rsid w:val="00D2554E"/>
    <w:rPr>
      <w:sz w:val="18"/>
      <w:szCs w:val="18"/>
    </w:rPr>
  </w:style>
  <w:style w:type="paragraph" w:customStyle="1" w:styleId="MarginEdition">
    <w:name w:val="Margin Edition"/>
    <w:basedOn w:val="MarginNote"/>
    <w:rsid w:val="00D255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554E"/>
    <w:rPr>
      <w:sz w:val="2"/>
      <w:szCs w:val="2"/>
    </w:rPr>
  </w:style>
  <w:style w:type="character" w:customStyle="1" w:styleId="Small">
    <w:name w:val="Small"/>
    <w:basedOn w:val="DefaultParagraphFont"/>
    <w:rsid w:val="00D2554E"/>
    <w:rPr>
      <w:sz w:val="16"/>
    </w:rPr>
  </w:style>
  <w:style w:type="paragraph" w:customStyle="1" w:styleId="WideTable">
    <w:name w:val="Wide Table"/>
    <w:basedOn w:val="Normal"/>
    <w:rsid w:val="00D255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554E"/>
  </w:style>
  <w:style w:type="paragraph" w:styleId="Quote">
    <w:name w:val="Quote"/>
    <w:basedOn w:val="Heading1"/>
    <w:link w:val="QuoteChar"/>
    <w:qFormat/>
    <w:rsid w:val="00D255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55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554E"/>
    <w:pPr>
      <w:pageBreakBefore/>
    </w:pPr>
  </w:style>
  <w:style w:type="paragraph" w:customStyle="1" w:styleId="Border">
    <w:name w:val="Border"/>
    <w:basedOn w:val="Normal"/>
    <w:qFormat/>
    <w:rsid w:val="00D255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55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55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55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55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55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55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55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55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554E"/>
    <w:rPr>
      <w:u w:val="single"/>
    </w:rPr>
  </w:style>
  <w:style w:type="character" w:customStyle="1" w:styleId="BoldandItalics">
    <w:name w:val="Bold and Italics"/>
    <w:qFormat/>
    <w:rsid w:val="00D2554E"/>
    <w:rPr>
      <w:b/>
      <w:i/>
      <w:u w:val="none"/>
    </w:rPr>
  </w:style>
  <w:style w:type="paragraph" w:styleId="BalloonText">
    <w:name w:val="Balloon Text"/>
    <w:basedOn w:val="Normal"/>
    <w:link w:val="BalloonTextChar"/>
    <w:rsid w:val="00D255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55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55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55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55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55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554E"/>
    <w:pPr>
      <w:spacing w:before="0" w:after="0"/>
    </w:pPr>
  </w:style>
  <w:style w:type="paragraph" w:customStyle="1" w:styleId="BodyTextBold">
    <w:name w:val="Body Text Bold"/>
    <w:basedOn w:val="BodyText"/>
    <w:qFormat/>
    <w:rsid w:val="00D2554E"/>
    <w:rPr>
      <w:b/>
    </w:rPr>
  </w:style>
  <w:style w:type="character" w:styleId="Hyperlink">
    <w:name w:val="Hyperlink"/>
    <w:basedOn w:val="DefaultParagraphFont"/>
    <w:uiPriority w:val="99"/>
    <w:unhideWhenUsed/>
    <w:rsid w:val="006F48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835</Words>
  <Characters>5420</Characters>
  <Application>Microsoft Office Word</Application>
  <DocSecurity>0</DocSecurity>
  <Lines>142</Lines>
  <Paragraphs>100</Paragraphs>
  <ScaleCrop>false</ScaleCrop>
  <Company>Author-it Software Corporation Ltd.</Company>
  <LinksUpToDate>false</LinksUpToDate>
  <CharactersWithSpaces>6155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RIIRAI608D Establish quarry development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2022-10-18T14:22:00Z</dcterms:created>
  <dcterms:modified xsi:type="dcterms:W3CDTF">2022-10-18T14:22:00Z</dcterms:modified>
</cp:coreProperties>
</file>