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4482" w:rsidP="00B144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RIIRAI606D Establish and maintain mine closure management systems</w:t>
      </w:r>
      <w:r>
        <w:fldChar w:fldCharType="end"/>
      </w:r>
    </w:p>
    <w:p w:rsidR="00B14482" w:rsidP="00B14482">
      <w:pPr>
        <w:pStyle w:val="Version"/>
        <w:sectPr w:rsidSect="000E66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E66B0" w:rsidP="000E66B0">
      <w:pPr>
        <w:pStyle w:val="SuperHeading"/>
      </w:pPr>
      <w:r w:rsidRPr="000E66B0">
        <w:t>Assessment Requirements for RIIRAI606D Establish and maintain mine closure management systems</w:t>
      </w:r>
    </w:p>
    <w:p w:rsidR="00000000" w:rsidRPr="000E66B0" w:rsidP="000E66B0">
      <w:pPr>
        <w:pStyle w:val="Heading1"/>
      </w:pPr>
      <w:bookmarkStart w:id="1" w:name="O_686487"/>
      <w:bookmarkEnd w:id="1"/>
      <w:r w:rsidRPr="000E66B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B144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6B0">
            <w:pPr>
              <w:pStyle w:val="Heading4"/>
              <w:rPr>
                <w:lang w:val="en-NZ"/>
              </w:rPr>
            </w:pPr>
            <w:r w:rsidRPr="000E66B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6B0">
            <w:pPr>
              <w:pStyle w:val="Heading4"/>
              <w:rPr>
                <w:lang w:val="en-NZ"/>
              </w:rPr>
            </w:pPr>
            <w:r w:rsidRPr="000E66B0">
              <w:t>Comment</w:t>
            </w:r>
          </w:p>
        </w:tc>
      </w:tr>
      <w:tr w:rsidTr="00B144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6B0">
            <w:pPr>
              <w:pStyle w:val="BodyText"/>
              <w:rPr>
                <w:lang w:val="en-NZ"/>
              </w:rPr>
            </w:pPr>
            <w:r w:rsidRPr="000E66B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6B0">
            <w:pPr>
              <w:pStyle w:val="BodyText"/>
              <w:rPr>
                <w:lang w:val="en-NZ"/>
              </w:rPr>
            </w:pPr>
            <w:r w:rsidRPr="000E66B0">
              <w:t>This unit replaces RIIRAI606A Establish and maintain mine closure management systems</w:t>
            </w:r>
          </w:p>
        </w:tc>
      </w:tr>
      <w:tr w:rsidTr="00B144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6B0">
            <w:pPr>
              <w:pStyle w:val="BodyText"/>
              <w:rPr>
                <w:lang w:val="en-NZ"/>
              </w:rPr>
            </w:pPr>
            <w:r w:rsidRPr="000E66B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6B0" w:rsidP="000E66B0">
            <w:pPr>
              <w:pStyle w:val="BodyText"/>
            </w:pPr>
            <w:r w:rsidRPr="000E66B0">
              <w:t>Required frequency and volume of evidence amended in Performance evidence.</w:t>
            </w:r>
          </w:p>
          <w:p w:rsidR="00000000" w:rsidRPr="000E66B0" w:rsidP="000E66B0">
            <w:pPr>
              <w:pStyle w:val="BodyText"/>
            </w:pPr>
            <w:r w:rsidRPr="000E66B0">
              <w:t>Substantial amendments made in Assessment Conditions field, including: references to Industry Sectors, assessor and subject matter expert experience requirements, how assessment sho</w:t>
            </w:r>
            <w:r w:rsidRPr="000E66B0">
              <w:t>uld be conducted and what it should confirm.</w:t>
            </w:r>
          </w:p>
        </w:tc>
      </w:tr>
    </w:tbl>
    <w:p w:rsidR="00000000" w:rsidRPr="000E66B0" w:rsidP="000E66B0">
      <w:pPr>
        <w:pStyle w:val="BodyText"/>
      </w:pPr>
    </w:p>
    <w:p w:rsidR="00000000" w:rsidRPr="000E66B0" w:rsidP="000E66B0">
      <w:pPr>
        <w:pStyle w:val="AllowPageBreak"/>
      </w:pPr>
    </w:p>
    <w:p w:rsidR="00000000" w:rsidRPr="000E66B0" w:rsidP="000E66B0">
      <w:pPr>
        <w:pStyle w:val="Heading1"/>
      </w:pPr>
      <w:bookmarkStart w:id="2" w:name="O_686486"/>
      <w:bookmarkEnd w:id="2"/>
      <w:r w:rsidRPr="000E66B0">
        <w:t>Performance Evidence</w:t>
      </w:r>
    </w:p>
    <w:p w:rsidR="00000000" w:rsidRPr="000E66B0" w:rsidP="00B14482">
      <w:pPr>
        <w:pStyle w:val="BodyText"/>
      </w:pPr>
      <w:r w:rsidRPr="000E66B0">
        <w:t>Evidence is required to be collected that demonstrates a candidate’s competency in this unit. Evidence must be relevant to the roles within this sector’s work operations a</w:t>
      </w:r>
      <w:r w:rsidRPr="000E66B0">
        <w:t>nd satisfy all of the requirements of the performance criteria of this unit and include evidence that the candidate:</w:t>
      </w:r>
    </w:p>
    <w:p w:rsidR="00000000" w:rsidRPr="000E66B0" w:rsidP="000E66B0">
      <w:pPr>
        <w:pStyle w:val="ListBullet2"/>
      </w:pPr>
      <w:r w:rsidRPr="000E66B0">
        <w:t>locates and applies relevant legislation, documentation, policies and procedures</w:t>
      </w:r>
    </w:p>
    <w:p w:rsidR="00000000" w:rsidRPr="000E66B0" w:rsidP="000E66B0">
      <w:pPr>
        <w:pStyle w:val="ListBullet2"/>
      </w:pPr>
      <w:r w:rsidRPr="000E66B0">
        <w:t>implements procedures and techniques for the safe, effective and efficient completion of the establishing and maintenance of mine closure management systems including:</w:t>
      </w:r>
    </w:p>
    <w:p w:rsidR="00000000" w:rsidRPr="000E66B0" w:rsidP="000E66B0">
      <w:pPr>
        <w:pStyle w:val="ListBullet3"/>
      </w:pPr>
      <w:r w:rsidRPr="000E66B0">
        <w:t>accessing, interpreting and applying technical information</w:t>
      </w:r>
    </w:p>
    <w:p w:rsidR="00000000" w:rsidRPr="000E66B0" w:rsidP="000E66B0">
      <w:pPr>
        <w:pStyle w:val="ListBullet3"/>
      </w:pPr>
      <w:r w:rsidRPr="000E66B0">
        <w:t xml:space="preserve">accessing, interpreting and </w:t>
      </w:r>
      <w:r w:rsidRPr="000E66B0">
        <w:t>applying mine survey information</w:t>
      </w:r>
    </w:p>
    <w:p w:rsidR="00000000" w:rsidRPr="000E66B0" w:rsidP="000E66B0">
      <w:pPr>
        <w:pStyle w:val="ListBullet3"/>
      </w:pPr>
      <w:r w:rsidRPr="000E66B0">
        <w:t>accessing and analysing archival and historical information related to the mine</w:t>
      </w:r>
    </w:p>
    <w:p w:rsidR="00000000" w:rsidRPr="000E66B0" w:rsidP="000E66B0">
      <w:pPr>
        <w:pStyle w:val="ListBullet3"/>
      </w:pPr>
      <w:r w:rsidRPr="000E66B0">
        <w:t>developing and maintaining risk management procedures and policies</w:t>
      </w:r>
    </w:p>
    <w:p w:rsidR="00000000" w:rsidRPr="000E66B0" w:rsidP="000E66B0">
      <w:pPr>
        <w:pStyle w:val="ListBullet3"/>
      </w:pPr>
      <w:r w:rsidRPr="000E66B0">
        <w:t>communicating technical information, rules, procedures, regulations</w:t>
      </w:r>
    </w:p>
    <w:p w:rsidR="00000000" w:rsidRPr="000E66B0" w:rsidP="000E66B0">
      <w:pPr>
        <w:pStyle w:val="ListBullet3"/>
      </w:pPr>
      <w:r w:rsidRPr="000E66B0">
        <w:t>accessin</w:t>
      </w:r>
      <w:r w:rsidRPr="000E66B0">
        <w:t>g, reading, interpreting and applying legislation</w:t>
      </w:r>
    </w:p>
    <w:p w:rsidR="00000000" w:rsidRPr="000E66B0" w:rsidP="000E66B0">
      <w:pPr>
        <w:pStyle w:val="ListBullet3"/>
      </w:pPr>
      <w:r w:rsidRPr="000E66B0">
        <w:t>providing leadership and guidance for group activities</w:t>
      </w:r>
    </w:p>
    <w:p w:rsidR="00000000" w:rsidRPr="000E66B0" w:rsidP="000E66B0">
      <w:pPr>
        <w:pStyle w:val="ListBullet3"/>
      </w:pPr>
      <w:r w:rsidRPr="000E66B0">
        <w:t>facilitating and documenting risk control planning</w:t>
      </w:r>
    </w:p>
    <w:p w:rsidR="00000000" w:rsidRPr="000E66B0" w:rsidP="000E66B0">
      <w:pPr>
        <w:pStyle w:val="ListBullet3"/>
      </w:pPr>
      <w:r w:rsidRPr="000E66B0">
        <w:t>applying records and document maintenance requirements</w:t>
      </w:r>
    </w:p>
    <w:p w:rsidR="00000000" w:rsidRPr="000E66B0" w:rsidP="000E66B0">
      <w:pPr>
        <w:pStyle w:val="ListBullet3"/>
      </w:pPr>
      <w:r w:rsidRPr="000E66B0">
        <w:t>applying procedures for monitoring and determ</w:t>
      </w:r>
      <w:r w:rsidRPr="000E66B0">
        <w:t>ining changes to process</w:t>
      </w:r>
    </w:p>
    <w:p w:rsidR="00000000" w:rsidRPr="000E66B0" w:rsidP="000E66B0">
      <w:pPr>
        <w:pStyle w:val="ListBullet3"/>
      </w:pPr>
      <w:r w:rsidRPr="000E66B0">
        <w:t>explaining complex information to superiors/subordinates</w:t>
      </w:r>
    </w:p>
    <w:p w:rsidR="00000000" w:rsidRPr="000E66B0" w:rsidP="000E66B0">
      <w:pPr>
        <w:pStyle w:val="ListBullet3"/>
      </w:pPr>
      <w:r w:rsidRPr="000E66B0">
        <w:t>providing coaching and mentoring support</w:t>
      </w:r>
    </w:p>
    <w:p w:rsidR="00000000" w:rsidRPr="000E66B0" w:rsidP="000E66B0">
      <w:pPr>
        <w:pStyle w:val="ListBullet3"/>
      </w:pPr>
      <w:r w:rsidRPr="000E66B0">
        <w:t>adopting communications styles appropriate to listeners and situations, including selecting an appropriate time and place</w:t>
      </w:r>
    </w:p>
    <w:p w:rsidR="00000000" w:rsidRPr="000E66B0" w:rsidP="000E66B0">
      <w:pPr>
        <w:pStyle w:val="ListBullet3"/>
      </w:pPr>
      <w:r w:rsidRPr="000E66B0">
        <w:t>taking a leading role in initiating action and making decisions</w:t>
      </w:r>
    </w:p>
    <w:p w:rsidR="00000000" w:rsidRPr="000E66B0" w:rsidP="000E66B0">
      <w:pPr>
        <w:pStyle w:val="ListBullet3"/>
      </w:pPr>
      <w:r w:rsidRPr="000E66B0">
        <w:t>listening actively, asking questions, clarifying points and rephrasing others’ statements to check mutual understanding</w:t>
      </w:r>
    </w:p>
    <w:p w:rsidR="00000000" w:rsidRPr="000E66B0" w:rsidP="000E66B0">
      <w:pPr>
        <w:pStyle w:val="ListBullet2"/>
      </w:pPr>
      <w:r w:rsidRPr="000E66B0">
        <w:t>works effectively with others to establish and maintain mine closure ma</w:t>
      </w:r>
      <w:r w:rsidRPr="000E66B0">
        <w:t>nagement systems including:</w:t>
      </w:r>
    </w:p>
    <w:p w:rsidR="00000000" w:rsidRPr="000E66B0" w:rsidP="000E66B0">
      <w:pPr>
        <w:pStyle w:val="ListBullet3"/>
      </w:pPr>
      <w:r w:rsidRPr="000E66B0">
        <w:t>managing people and processes</w:t>
      </w:r>
    </w:p>
    <w:p w:rsidR="00000000" w:rsidRPr="000E66B0" w:rsidP="000E66B0">
      <w:pPr>
        <w:pStyle w:val="ListBullet3"/>
      </w:pPr>
      <w:r w:rsidRPr="000E66B0">
        <w:t>resolving conflict</w:t>
      </w:r>
    </w:p>
    <w:p w:rsidR="00000000" w:rsidRPr="000E66B0" w:rsidP="000E66B0">
      <w:pPr>
        <w:pStyle w:val="ListBullet3"/>
      </w:pPr>
      <w:r w:rsidRPr="000E66B0">
        <w:t xml:space="preserve">coordinating human, financial and physical resources </w:t>
      </w:r>
    </w:p>
    <w:p w:rsidR="00000000" w:rsidRPr="000E66B0" w:rsidP="000E66B0">
      <w:pPr>
        <w:pStyle w:val="ListBullet3"/>
      </w:pPr>
      <w:r w:rsidRPr="000E66B0">
        <w:t>developing, initiating and administering work plans</w:t>
      </w:r>
    </w:p>
    <w:p w:rsidR="00000000" w:rsidRPr="000E66B0" w:rsidP="000E66B0">
      <w:pPr>
        <w:pStyle w:val="ListBullet3"/>
      </w:pPr>
      <w:r w:rsidRPr="000E66B0">
        <w:t>interpreting and applying operational performance data</w:t>
      </w:r>
    </w:p>
    <w:p w:rsidR="00000000" w:rsidRPr="000E66B0" w:rsidP="000E66B0">
      <w:pPr>
        <w:pStyle w:val="ListBullet3"/>
      </w:pPr>
      <w:r w:rsidRPr="000E66B0">
        <w:t>engaging internal</w:t>
      </w:r>
      <w:r w:rsidRPr="000E66B0">
        <w:t xml:space="preserve"> and external stakeholders</w:t>
      </w:r>
    </w:p>
    <w:p w:rsidR="00000000" w:rsidRPr="000E66B0" w:rsidP="000E66B0">
      <w:pPr>
        <w:pStyle w:val="ListBullet2"/>
      </w:pPr>
      <w:r w:rsidRPr="000E66B0">
        <w:t>demonstrates completion of the establishment and maintenance of mine closure management systems that safely, effectively and efficiently meets all of the required outcomes on more than one (1) occasion including:</w:t>
      </w:r>
    </w:p>
    <w:p w:rsidR="00000000" w:rsidRPr="000E66B0" w:rsidP="000E66B0">
      <w:pPr>
        <w:pStyle w:val="ListBullet3"/>
      </w:pPr>
      <w:r w:rsidRPr="000E66B0">
        <w:t>identifying th</w:t>
      </w:r>
      <w:r w:rsidRPr="000E66B0">
        <w:t>e relevant information and scope of the work</w:t>
      </w:r>
    </w:p>
    <w:p w:rsidR="00000000" w:rsidRPr="000E66B0" w:rsidP="000E66B0">
      <w:pPr>
        <w:pStyle w:val="ListBullet3"/>
      </w:pPr>
      <w:r w:rsidRPr="000E66B0">
        <w:t>identifying and addressing the full range of statutory/legal requirements</w:t>
      </w:r>
    </w:p>
    <w:p w:rsidR="00000000" w:rsidRPr="000E66B0" w:rsidP="000E66B0">
      <w:pPr>
        <w:pStyle w:val="ListBullet3"/>
      </w:pPr>
      <w:r w:rsidRPr="000E66B0">
        <w:t>identifying all aspects of the mine closure management system</w:t>
      </w:r>
    </w:p>
    <w:p w:rsidR="00000000" w:rsidRPr="000E66B0" w:rsidP="000E66B0">
      <w:pPr>
        <w:pStyle w:val="ListBullet2"/>
      </w:pPr>
      <w:r w:rsidRPr="000E66B0">
        <w:t>identification and selection of viable options for the establishing and ma</w:t>
      </w:r>
      <w:r w:rsidRPr="000E66B0">
        <w:t>intenance of an underground mine mechanical plant management system that best meet the required outcomes through:</w:t>
      </w:r>
    </w:p>
    <w:p w:rsidR="00000000" w:rsidRPr="000E66B0" w:rsidP="000E66B0">
      <w:pPr>
        <w:pStyle w:val="ListBullet3"/>
      </w:pPr>
      <w:r w:rsidRPr="000E66B0">
        <w:t>identifying all aspects of geological and hydrogeological information and mining induced stress</w:t>
      </w:r>
    </w:p>
    <w:p w:rsidR="00000000" w:rsidRPr="000E66B0" w:rsidP="000E66B0">
      <w:pPr>
        <w:pStyle w:val="ListBullet3"/>
      </w:pPr>
      <w:r w:rsidRPr="000E66B0">
        <w:t>identifying all stakeholders and managing related interaction/negotiations</w:t>
      </w:r>
    </w:p>
    <w:p w:rsidR="00000000" w:rsidRPr="000E66B0" w:rsidP="000E66B0">
      <w:pPr>
        <w:pStyle w:val="ListBullet3"/>
      </w:pPr>
      <w:r w:rsidRPr="000E66B0">
        <w:t>establishing the audit and review system</w:t>
      </w:r>
    </w:p>
    <w:p w:rsidR="00000000" w:rsidRPr="000E66B0" w:rsidP="000E66B0">
      <w:pPr>
        <w:pStyle w:val="AllowPageBreak"/>
      </w:pPr>
    </w:p>
    <w:p w:rsidR="00000000" w:rsidRPr="000E66B0" w:rsidP="000E66B0">
      <w:pPr>
        <w:pStyle w:val="Heading1"/>
      </w:pPr>
      <w:bookmarkStart w:id="3" w:name="O_686485"/>
      <w:bookmarkEnd w:id="3"/>
      <w:r w:rsidRPr="000E66B0">
        <w:t>Knowledge Evidence</w:t>
      </w:r>
    </w:p>
    <w:p w:rsidR="00000000" w:rsidRPr="000E66B0" w:rsidP="00B14482">
      <w:pPr>
        <w:pStyle w:val="BodyText"/>
      </w:pPr>
      <w:r w:rsidRPr="000E66B0">
        <w:t>The candidate must demonstrate knowledge in establish and maintain mine closure management systems throu</w:t>
      </w:r>
      <w:r w:rsidRPr="000E66B0">
        <w:t>gh:</w:t>
      </w:r>
    </w:p>
    <w:p w:rsidR="00000000" w:rsidRPr="000E66B0" w:rsidP="000E66B0">
      <w:pPr>
        <w:pStyle w:val="ListBullet2"/>
      </w:pPr>
      <w:r w:rsidRPr="000E66B0">
        <w:t>legislative, organisation and site requirements and procedures for;</w:t>
      </w:r>
    </w:p>
    <w:p w:rsidR="00000000" w:rsidRPr="000E66B0" w:rsidP="000E66B0">
      <w:pPr>
        <w:pStyle w:val="ListBullet3"/>
      </w:pPr>
      <w:r w:rsidRPr="000E66B0">
        <w:t>community safety control responsibilities</w:t>
      </w:r>
    </w:p>
    <w:p w:rsidR="00000000" w:rsidRPr="000E66B0" w:rsidP="000E66B0">
      <w:pPr>
        <w:pStyle w:val="ListBullet3"/>
      </w:pPr>
      <w:r w:rsidRPr="000E66B0">
        <w:t>environmental management</w:t>
      </w:r>
    </w:p>
    <w:p w:rsidR="00000000" w:rsidRPr="000E66B0" w:rsidP="000E66B0">
      <w:pPr>
        <w:pStyle w:val="ListBullet3"/>
      </w:pPr>
      <w:r w:rsidRPr="000E66B0">
        <w:t>geophysical control systems</w:t>
      </w:r>
    </w:p>
    <w:p w:rsidR="00000000" w:rsidRPr="000E66B0" w:rsidP="000E66B0">
      <w:pPr>
        <w:pStyle w:val="ListBullet3"/>
      </w:pPr>
      <w:r w:rsidRPr="000E66B0">
        <w:t>human resource management</w:t>
      </w:r>
    </w:p>
    <w:p w:rsidR="00000000" w:rsidRPr="000E66B0" w:rsidP="000E66B0">
      <w:pPr>
        <w:pStyle w:val="ListBullet3"/>
      </w:pPr>
      <w:r w:rsidRPr="000E66B0">
        <w:t>mine operation</w:t>
      </w:r>
    </w:p>
    <w:p w:rsidR="00000000" w:rsidRPr="000E66B0" w:rsidP="000E66B0">
      <w:pPr>
        <w:pStyle w:val="ListBullet3"/>
      </w:pPr>
      <w:r w:rsidRPr="000E66B0">
        <w:t>organisational goals and objectives</w:t>
      </w:r>
    </w:p>
    <w:p w:rsidR="00000000" w:rsidRPr="000E66B0" w:rsidP="000E66B0">
      <w:pPr>
        <w:pStyle w:val="ListBullet3"/>
      </w:pPr>
      <w:r w:rsidRPr="000E66B0">
        <w:t>rehabilitation requirements and techniques</w:t>
      </w:r>
    </w:p>
    <w:p w:rsidR="00000000" w:rsidRPr="000E66B0" w:rsidP="000E66B0">
      <w:pPr>
        <w:pStyle w:val="ListBullet3"/>
      </w:pPr>
      <w:r w:rsidRPr="000E66B0">
        <w:t>reporting and recording</w:t>
      </w:r>
    </w:p>
    <w:p w:rsidR="00000000" w:rsidRPr="000E66B0" w:rsidP="000E66B0">
      <w:pPr>
        <w:pStyle w:val="ListBullet3"/>
      </w:pPr>
      <w:r w:rsidRPr="000E66B0">
        <w:t>risk control and management systems</w:t>
      </w:r>
    </w:p>
    <w:p w:rsidR="00000000" w:rsidRPr="000E66B0" w:rsidP="000E66B0">
      <w:pPr>
        <w:pStyle w:val="ListBullet3"/>
      </w:pPr>
      <w:r w:rsidRPr="000E66B0">
        <w:t>work, health and safety</w:t>
      </w:r>
    </w:p>
    <w:p w:rsidR="00000000" w:rsidRPr="000E66B0" w:rsidP="000E66B0">
      <w:pPr>
        <w:pStyle w:val="ListBullet3"/>
      </w:pPr>
      <w:r w:rsidRPr="000E66B0">
        <w:t>statutory/legal controls</w:t>
      </w:r>
    </w:p>
    <w:p w:rsidR="00000000" w:rsidRPr="000E66B0" w:rsidP="000E66B0">
      <w:pPr>
        <w:pStyle w:val="ListBullet2"/>
      </w:pPr>
      <w:r w:rsidRPr="000E66B0">
        <w:t>data from organisational systems</w:t>
      </w:r>
    </w:p>
    <w:p w:rsidR="00000000" w:rsidRPr="000E66B0" w:rsidP="000E66B0">
      <w:pPr>
        <w:pStyle w:val="ListBullet2"/>
      </w:pPr>
      <w:r w:rsidRPr="000E66B0">
        <w:t>action planning methods</w:t>
      </w:r>
    </w:p>
    <w:p w:rsidR="00000000" w:rsidRPr="000E66B0" w:rsidP="000E66B0">
      <w:pPr>
        <w:pStyle w:val="ListBullet2"/>
      </w:pPr>
      <w:r w:rsidRPr="000E66B0">
        <w:t>advanced negotiation skills</w:t>
      </w:r>
    </w:p>
    <w:p w:rsidR="00000000" w:rsidRPr="000E66B0" w:rsidP="000E66B0">
      <w:pPr>
        <w:pStyle w:val="ListBullet2"/>
      </w:pPr>
      <w:r w:rsidRPr="000E66B0">
        <w:t xml:space="preserve">applying advanced </w:t>
      </w:r>
      <w:r w:rsidRPr="000E66B0">
        <w:t>written and oral communication methods</w:t>
      </w:r>
    </w:p>
    <w:p w:rsidR="00000000" w:rsidRPr="000E66B0" w:rsidP="000E66B0">
      <w:pPr>
        <w:pStyle w:val="ListBullet2"/>
      </w:pPr>
      <w:r w:rsidRPr="000E66B0">
        <w:t>work procedures/instructions</w:t>
      </w:r>
    </w:p>
    <w:p w:rsidR="00000000" w:rsidRPr="000E66B0" w:rsidP="000E66B0">
      <w:pPr>
        <w:pStyle w:val="AllowPageBreak"/>
      </w:pPr>
    </w:p>
    <w:p w:rsidR="00000000" w:rsidRPr="000E66B0" w:rsidP="000E66B0">
      <w:pPr>
        <w:pStyle w:val="Heading1"/>
      </w:pPr>
      <w:bookmarkStart w:id="4" w:name="O_686484"/>
      <w:bookmarkEnd w:id="4"/>
      <w:r w:rsidRPr="000E66B0">
        <w:t>Assessment Conditions</w:t>
      </w:r>
    </w:p>
    <w:p w:rsidR="00000000" w:rsidRPr="000E66B0" w:rsidP="000E66B0">
      <w:pPr>
        <w:pStyle w:val="ListBullet"/>
      </w:pPr>
      <w:r w:rsidRPr="000E66B0">
        <w:t>An assessor of this unit must satisfy the requirements of the NVR/AQTF or their successors; an</w:t>
      </w:r>
      <w:r w:rsidRPr="000E66B0">
        <w:t xml:space="preserve">d Industry regulations for certification and licensing; and, </w:t>
      </w:r>
    </w:p>
    <w:p w:rsidR="00000000" w:rsidRPr="000E66B0" w:rsidP="000E66B0">
      <w:pPr>
        <w:pStyle w:val="ListBullet"/>
      </w:pPr>
      <w:r w:rsidRPr="000E66B0">
        <w:t>this unit must be assessed in the context of this sector’s work environment; and,</w:t>
      </w:r>
    </w:p>
    <w:p w:rsidR="00000000" w:rsidRPr="000E66B0" w:rsidP="000E66B0">
      <w:pPr>
        <w:pStyle w:val="ListBullet"/>
      </w:pPr>
      <w:r w:rsidRPr="000E66B0">
        <w:t>this unit must be assessed in compliance with relevant legislation/regulation and using policies, procedures, pr</w:t>
      </w:r>
      <w:r w:rsidRPr="000E66B0">
        <w:t>ocesses and operational manuals directly related to the industry sector for which it is being assessed; and,</w:t>
      </w:r>
    </w:p>
    <w:p w:rsidR="00000000" w:rsidRPr="000E66B0" w:rsidP="000E66B0">
      <w:pPr>
        <w:pStyle w:val="ListBullet"/>
      </w:pPr>
      <w:r w:rsidRPr="000E66B0">
        <w:t>assessment may be conducted in conjunction with the assessment of other Units of Competency; and,</w:t>
      </w:r>
    </w:p>
    <w:p w:rsidR="00000000" w:rsidRPr="000E66B0" w:rsidP="000E66B0">
      <w:pPr>
        <w:pStyle w:val="ListBullet"/>
      </w:pPr>
      <w:r w:rsidRPr="000E66B0">
        <w:t>assessment must confirm consistent performance ca</w:t>
      </w:r>
      <w:r w:rsidRPr="000E66B0">
        <w:t>n be applied in a range of relevant workplace circumstances; and,</w:t>
      </w:r>
    </w:p>
    <w:p w:rsidR="00000000" w:rsidRPr="000E66B0" w:rsidP="000E66B0">
      <w:pPr>
        <w:pStyle w:val="ListBullet"/>
      </w:pPr>
      <w:r w:rsidRPr="000E66B0">
        <w:t xml:space="preserve">assessors must demonstrate the performance evidence, and knowledge evidence as outlined in this Unit of Competency, and through the minimum years of current* work experience specified below </w:t>
      </w:r>
      <w:r w:rsidRPr="000E66B0">
        <w:t>in an Industry sector relevant to the outcomes of the unit; or,</w:t>
      </w:r>
    </w:p>
    <w:p w:rsidR="00000000" w:rsidRPr="000E66B0" w:rsidP="000E66B0">
      <w:pPr>
        <w:pStyle w:val="ListBullet"/>
      </w:pPr>
      <w:r w:rsidRPr="000E66B0">
        <w:t>where the assessor does not meet experience requirements a co-assessment or partnership arrangement must exist between the qualified assessor and an Industry subject matter expert. The Industr</w:t>
      </w:r>
      <w:r w:rsidRPr="000E66B0">
        <w:t xml:space="preserve">y subject matter expert should hold the unit being assessed (or an equivalent unit) and/or demonstrate equivalence of skills and knowledge at the unit level. An Industry technical expert must also demonstrate skills and knowledge from the minimum years of </w:t>
      </w:r>
      <w:r w:rsidRPr="000E66B0">
        <w:t>current work experience specified below in the Industry sector, including time spent in roles related to the unit being assessed; and,</w:t>
      </w:r>
    </w:p>
    <w:p w:rsidR="00000000" w:rsidRPr="000E66B0" w:rsidP="000E66B0">
      <w:pPr>
        <w:pStyle w:val="ListBullet"/>
      </w:pPr>
      <w:r w:rsidRPr="000E66B0">
        <w:t>assessor and Industry subject matter expert requirements differ depending on the Australian Qualifications Framework Leve</w:t>
      </w:r>
      <w:r w:rsidRPr="000E66B0">
        <w:t>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0E66B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66B0">
            <w:pPr>
              <w:pStyle w:val="SubHeading1"/>
              <w:rPr>
                <w:lang w:val="en-NZ"/>
              </w:rPr>
            </w:pPr>
            <w:r w:rsidRPr="000E66B0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66B0">
            <w:pPr>
              <w:pStyle w:val="SubHeading1"/>
              <w:rPr>
                <w:lang w:val="en-NZ"/>
              </w:rPr>
            </w:pPr>
            <w:r w:rsidRPr="000E66B0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66B0">
            <w:pPr>
              <w:pStyle w:val="SubHeading1"/>
              <w:rPr>
                <w:lang w:val="en-NZ"/>
              </w:rPr>
            </w:pPr>
            <w:r w:rsidRPr="000E66B0">
              <w:t>Required assessor or Industry subject matter expert experience</w:t>
            </w:r>
          </w:p>
        </w:tc>
      </w:tr>
      <w:tr w:rsidTr="000E66B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66B0">
            <w:pPr>
              <w:pStyle w:val="BodyText"/>
              <w:rPr>
                <w:lang w:val="en-NZ"/>
              </w:rPr>
            </w:pPr>
            <w:r w:rsidRPr="000E66B0">
              <w:t>Drilling, Metalliferous Mining, Coal Mining, Extractive (Quarrying) and Civil Constru</w:t>
            </w:r>
            <w:r w:rsidRPr="000E66B0">
              <w:t>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66B0">
            <w:pPr>
              <w:pStyle w:val="BodyText"/>
              <w:rPr>
                <w:lang w:val="en-NZ"/>
              </w:rPr>
            </w:pPr>
            <w:r w:rsidRPr="000E66B0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66B0">
            <w:pPr>
              <w:pStyle w:val="BodyText"/>
              <w:rPr>
                <w:lang w:val="en-NZ"/>
              </w:rPr>
            </w:pPr>
            <w:r w:rsidRPr="000E66B0">
              <w:t>1 Year</w:t>
            </w:r>
          </w:p>
        </w:tc>
      </w:tr>
      <w:tr w:rsidTr="000E66B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66B0">
            <w:pPr>
              <w:pStyle w:val="BodyText"/>
              <w:rPr>
                <w:lang w:val="en-NZ"/>
              </w:rPr>
            </w:pPr>
            <w:r w:rsidRPr="000E66B0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66B0">
            <w:pPr>
              <w:pStyle w:val="BodyText"/>
              <w:rPr>
                <w:lang w:val="en-NZ"/>
              </w:rPr>
            </w:pPr>
            <w:r w:rsidRPr="000E66B0">
              <w:t>2 Years</w:t>
            </w:r>
          </w:p>
        </w:tc>
      </w:tr>
      <w:tr w:rsidTr="000E66B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66B0">
            <w:pPr>
              <w:pStyle w:val="BodyText"/>
              <w:rPr>
                <w:lang w:val="en-NZ"/>
              </w:rPr>
            </w:pPr>
            <w:r w:rsidRPr="000E66B0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66B0">
            <w:pPr>
              <w:pStyle w:val="BodyText"/>
              <w:rPr>
                <w:lang w:val="en-NZ"/>
              </w:rPr>
            </w:pPr>
            <w:r w:rsidRPr="000E66B0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66B0">
            <w:pPr>
              <w:pStyle w:val="BodyText"/>
              <w:rPr>
                <w:lang w:val="en-NZ"/>
              </w:rPr>
            </w:pPr>
            <w:r w:rsidRPr="000E66B0">
              <w:t>3 Years</w:t>
            </w:r>
          </w:p>
        </w:tc>
      </w:tr>
      <w:tr w:rsidTr="000E66B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66B0">
            <w:pPr>
              <w:pStyle w:val="BodyText"/>
              <w:rPr>
                <w:lang w:val="en-NZ"/>
              </w:rPr>
            </w:pPr>
            <w:r w:rsidRPr="000E66B0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66B0">
            <w:pPr>
              <w:pStyle w:val="BodyText"/>
              <w:rPr>
                <w:lang w:val="en-NZ"/>
              </w:rPr>
            </w:pPr>
            <w:r w:rsidRPr="000E66B0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66B0">
            <w:pPr>
              <w:pStyle w:val="BodyText"/>
              <w:rPr>
                <w:lang w:val="en-NZ"/>
              </w:rPr>
            </w:pPr>
            <w:r w:rsidRPr="000E66B0">
              <w:t>5 Years</w:t>
            </w:r>
          </w:p>
        </w:tc>
      </w:tr>
      <w:tr w:rsidTr="000E66B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66B0">
            <w:pPr>
              <w:pStyle w:val="BodyText"/>
              <w:rPr>
                <w:lang w:val="en-NZ"/>
              </w:rPr>
            </w:pPr>
            <w:r w:rsidRPr="000E66B0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E66B0" w:rsidP="000E66B0">
            <w:pPr>
              <w:pStyle w:val="BodyText"/>
            </w:pPr>
            <w:r w:rsidRPr="000E66B0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0E66B0">
              <w:t>ndard is specified should comply with any relevant regulation.</w:t>
            </w:r>
          </w:p>
        </w:tc>
      </w:tr>
    </w:tbl>
    <w:p w:rsidR="00000000" w:rsidRPr="000E66B0" w:rsidP="00B14482">
      <w:pPr>
        <w:pStyle w:val="BodyText"/>
      </w:pPr>
      <w:r w:rsidRPr="000E66B0">
        <w:t>*Assessors can demonstrate current work experience through employment within Industry in a role relevant to the outcomes of the Unit; or, for external assessors this can be demonstrated throu</w:t>
      </w:r>
      <w:r w:rsidRPr="000E66B0">
        <w:t>gh exposure to Industry by conducting frequent site assessments across various locations.</w:t>
      </w:r>
    </w:p>
    <w:p w:rsidR="00B14482" w:rsidP="00B14482">
      <w:pPr>
        <w:pStyle w:val="BodyText"/>
      </w:pPr>
      <w:r w:rsidRPr="000E66B0">
        <w:t>**Where a unit is being delivered outside of a Qualification the first numeric character in the Unit code should be considered to indicate the AQF level</w:t>
      </w:r>
    </w:p>
    <w:p w:rsidR="00000000" w:rsidRPr="000E66B0" w:rsidP="000E66B0">
      <w:pPr>
        <w:pStyle w:val="Heading1"/>
      </w:pPr>
      <w:bookmarkStart w:id="5" w:name="O_686496"/>
      <w:bookmarkEnd w:id="5"/>
      <w:r w:rsidRPr="000E66B0">
        <w:t>Links</w:t>
      </w:r>
    </w:p>
    <w:p w:rsidR="00000000" w:rsidRPr="000E66B0" w:rsidP="00B14482">
      <w:pPr>
        <w:pStyle w:val="BodyText"/>
      </w:pPr>
      <w:r w:rsidRPr="000E66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0714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E66B0" w:rsidP="000E66B0"/>
    <w:sectPr w:rsidSect="000E66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6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6B0" w:rsidRPr="00B14482" w:rsidP="00B144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6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482" w:rsidP="000E66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4482" w:rsidP="000E66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14482" w:rsidP="000E66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6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4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66B0" w:rsidRPr="00B14482" w:rsidP="00B144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6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482" w:rsidRPr="002D2AF8" w:rsidP="000E66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RIIRAI606D Establish and maintain mine closure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B14482" w:rsidP="000E66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B291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2C91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D075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6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66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66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66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66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66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66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66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66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66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66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66B0"/>
  </w:style>
  <w:style w:type="character" w:customStyle="1" w:styleId="Heading1Char">
    <w:name w:val="Heading 1 Char"/>
    <w:basedOn w:val="DefaultParagraphFont"/>
    <w:link w:val="Heading1"/>
    <w:rsid w:val="000E66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66B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E66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66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66B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E66B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66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66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0E66B0"/>
    <w:pPr>
      <w:spacing w:before="240" w:after="60"/>
    </w:pPr>
    <w:rPr>
      <w:color w:val="918585"/>
      <w:sz w:val="22"/>
    </w:rPr>
  </w:style>
  <w:style w:type="paragraph" w:styleId="ListBullet3">
    <w:name w:val="List Bullet 3"/>
    <w:basedOn w:val="List3"/>
    <w:rsid w:val="000E66B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E66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66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66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66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66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66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66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66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66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66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66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66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66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66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66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66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66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66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66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66B0"/>
    <w:rPr>
      <w:b/>
      <w:spacing w:val="0"/>
    </w:rPr>
  </w:style>
  <w:style w:type="paragraph" w:customStyle="1" w:styleId="SuperTitle">
    <w:name w:val="SuperTitle"/>
    <w:basedOn w:val="Title"/>
    <w:rsid w:val="000E66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66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66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66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66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66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66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66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66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66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66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66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66B0"/>
    <w:rPr>
      <w:i/>
    </w:rPr>
  </w:style>
  <w:style w:type="paragraph" w:styleId="Caption">
    <w:name w:val="caption"/>
    <w:basedOn w:val="BodyText"/>
    <w:next w:val="Normal"/>
    <w:qFormat/>
    <w:rsid w:val="000E66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66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66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66B0"/>
  </w:style>
  <w:style w:type="paragraph" w:styleId="TableofFigures">
    <w:name w:val="table of figures"/>
    <w:basedOn w:val="Normal"/>
    <w:next w:val="Normal"/>
    <w:semiHidden/>
    <w:rsid w:val="000E66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66B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E66B0"/>
    <w:rPr>
      <w:rFonts w:ascii="Wingdings" w:hAnsi="Wingdings"/>
    </w:rPr>
  </w:style>
  <w:style w:type="paragraph" w:customStyle="1" w:styleId="TableHeading">
    <w:name w:val="Table Heading"/>
    <w:basedOn w:val="HeadingBase"/>
    <w:rsid w:val="000E66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66B0"/>
    <w:rPr>
      <w:color w:val="0033CC"/>
      <w:u w:val="none"/>
    </w:rPr>
  </w:style>
  <w:style w:type="paragraph" w:customStyle="1" w:styleId="BodyTextRight">
    <w:name w:val="Body Text Right"/>
    <w:basedOn w:val="BodyText"/>
    <w:rsid w:val="000E66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66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66B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66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66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66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66B0"/>
    <w:rPr>
      <w:sz w:val="32"/>
    </w:rPr>
  </w:style>
  <w:style w:type="paragraph" w:customStyle="1" w:styleId="HeadingProcedure">
    <w:name w:val="Heading Procedure"/>
    <w:basedOn w:val="HeadingBase"/>
    <w:next w:val="Normal"/>
    <w:rsid w:val="000E66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66B0"/>
    <w:pPr>
      <w:spacing w:before="60" w:after="60"/>
    </w:pPr>
  </w:style>
  <w:style w:type="paragraph" w:styleId="ListContinue">
    <w:name w:val="List Continue"/>
    <w:basedOn w:val="List"/>
    <w:rsid w:val="000E66B0"/>
    <w:pPr>
      <w:ind w:firstLine="0"/>
    </w:pPr>
  </w:style>
  <w:style w:type="paragraph" w:customStyle="1" w:styleId="ListNote">
    <w:name w:val="List Note"/>
    <w:basedOn w:val="List"/>
    <w:rsid w:val="000E66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66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66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66B0"/>
    <w:rPr>
      <w:rFonts w:ascii="Courier New" w:hAnsi="Courier New"/>
    </w:rPr>
  </w:style>
  <w:style w:type="paragraph" w:customStyle="1" w:styleId="NoteBullet">
    <w:name w:val="Note Bullet"/>
    <w:basedOn w:val="Note"/>
    <w:rsid w:val="000E66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66B0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0E66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66B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E66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66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66B0"/>
    <w:rPr>
      <w:b/>
      <w:smallCaps/>
    </w:rPr>
  </w:style>
  <w:style w:type="paragraph" w:customStyle="1" w:styleId="TableListNumber">
    <w:name w:val="Table List Number"/>
    <w:basedOn w:val="ListNumber"/>
    <w:rsid w:val="000E66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66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66B0"/>
    <w:pPr>
      <w:numPr>
        <w:numId w:val="10"/>
      </w:numPr>
    </w:pPr>
  </w:style>
  <w:style w:type="paragraph" w:customStyle="1" w:styleId="ListAlpha2">
    <w:name w:val="List Alpha 2"/>
    <w:basedOn w:val="List2"/>
    <w:rsid w:val="000E66B0"/>
    <w:pPr>
      <w:numPr>
        <w:numId w:val="9"/>
      </w:numPr>
    </w:pPr>
  </w:style>
  <w:style w:type="paragraph" w:styleId="List2">
    <w:name w:val="List 2"/>
    <w:basedOn w:val="BodyText"/>
    <w:rsid w:val="000E66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66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66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66B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E66B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E66B0"/>
    <w:pPr>
      <w:numPr>
        <w:numId w:val="5"/>
      </w:numPr>
    </w:pPr>
  </w:style>
  <w:style w:type="paragraph" w:styleId="ListContinue2">
    <w:name w:val="List Continue 2"/>
    <w:basedOn w:val="List2"/>
    <w:rsid w:val="000E66B0"/>
    <w:pPr>
      <w:ind w:firstLine="0"/>
    </w:pPr>
  </w:style>
  <w:style w:type="paragraph" w:styleId="ListContinue3">
    <w:name w:val="List Continue 3"/>
    <w:basedOn w:val="List3"/>
    <w:rsid w:val="000E66B0"/>
    <w:pPr>
      <w:ind w:left="1021" w:firstLine="0"/>
    </w:pPr>
  </w:style>
  <w:style w:type="paragraph" w:styleId="ListContinue4">
    <w:name w:val="List Continue 4"/>
    <w:basedOn w:val="List4"/>
    <w:rsid w:val="000E66B0"/>
    <w:pPr>
      <w:ind w:firstLine="0"/>
    </w:pPr>
  </w:style>
  <w:style w:type="paragraph" w:styleId="ListContinue5">
    <w:name w:val="List Continue 5"/>
    <w:basedOn w:val="List5"/>
    <w:rsid w:val="000E66B0"/>
    <w:pPr>
      <w:ind w:firstLine="0"/>
    </w:pPr>
  </w:style>
  <w:style w:type="paragraph" w:styleId="ListNumber3">
    <w:name w:val="List Number 3"/>
    <w:basedOn w:val="List3"/>
    <w:rsid w:val="000E66B0"/>
    <w:pPr>
      <w:numPr>
        <w:numId w:val="6"/>
      </w:numPr>
    </w:pPr>
  </w:style>
  <w:style w:type="paragraph" w:styleId="ListNumber4">
    <w:name w:val="List Number 4"/>
    <w:basedOn w:val="List4"/>
    <w:rsid w:val="000E66B0"/>
    <w:pPr>
      <w:numPr>
        <w:numId w:val="7"/>
      </w:numPr>
    </w:pPr>
  </w:style>
  <w:style w:type="paragraph" w:styleId="ListNumber5">
    <w:name w:val="List Number 5"/>
    <w:basedOn w:val="List5"/>
    <w:rsid w:val="000E66B0"/>
    <w:pPr>
      <w:numPr>
        <w:numId w:val="8"/>
      </w:numPr>
    </w:pPr>
  </w:style>
  <w:style w:type="paragraph" w:styleId="BlockText">
    <w:name w:val="Block Text"/>
    <w:basedOn w:val="Normal"/>
    <w:rsid w:val="000E66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66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66B0"/>
    <w:rPr>
      <w:sz w:val="16"/>
      <w:vertAlign w:val="superscript"/>
    </w:rPr>
  </w:style>
  <w:style w:type="character" w:customStyle="1" w:styleId="Symbols">
    <w:name w:val="Symbols"/>
    <w:basedOn w:val="DefaultParagraphFont"/>
    <w:rsid w:val="000E66B0"/>
    <w:rPr>
      <w:rFonts w:ascii="Symbol" w:hAnsi="Symbol"/>
    </w:rPr>
  </w:style>
  <w:style w:type="character" w:customStyle="1" w:styleId="MenuOptions">
    <w:name w:val="Menu Options"/>
    <w:basedOn w:val="DefaultParagraphFont"/>
    <w:rsid w:val="000E66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66B0"/>
    <w:rPr>
      <w:b/>
    </w:rPr>
  </w:style>
  <w:style w:type="character" w:customStyle="1" w:styleId="Underlined">
    <w:name w:val="Underlined"/>
    <w:basedOn w:val="DefaultParagraphFont"/>
    <w:rsid w:val="000E66B0"/>
    <w:rPr>
      <w:u w:val="single"/>
    </w:rPr>
  </w:style>
  <w:style w:type="paragraph" w:customStyle="1" w:styleId="TableBodyTextRight">
    <w:name w:val="Table Body Text Right"/>
    <w:basedOn w:val="TableBodyText"/>
    <w:rsid w:val="000E66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66B0"/>
    <w:rPr>
      <w:sz w:val="18"/>
    </w:rPr>
  </w:style>
  <w:style w:type="paragraph" w:customStyle="1" w:styleId="BodySmallRight">
    <w:name w:val="Body Small Right"/>
    <w:basedOn w:val="BodyTextRight"/>
    <w:rsid w:val="000E66B0"/>
    <w:rPr>
      <w:sz w:val="18"/>
      <w:szCs w:val="18"/>
    </w:rPr>
  </w:style>
  <w:style w:type="paragraph" w:customStyle="1" w:styleId="MarginEdition">
    <w:name w:val="Margin Edition"/>
    <w:basedOn w:val="MarginNote"/>
    <w:rsid w:val="000E66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66B0"/>
    <w:rPr>
      <w:sz w:val="2"/>
      <w:szCs w:val="2"/>
    </w:rPr>
  </w:style>
  <w:style w:type="character" w:customStyle="1" w:styleId="Small">
    <w:name w:val="Small"/>
    <w:basedOn w:val="DefaultParagraphFont"/>
    <w:rsid w:val="000E66B0"/>
    <w:rPr>
      <w:sz w:val="16"/>
    </w:rPr>
  </w:style>
  <w:style w:type="paragraph" w:customStyle="1" w:styleId="WideTable">
    <w:name w:val="Wide Table"/>
    <w:basedOn w:val="Normal"/>
    <w:rsid w:val="000E66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66B0"/>
  </w:style>
  <w:style w:type="paragraph" w:styleId="Quote">
    <w:name w:val="Quote"/>
    <w:basedOn w:val="Heading1"/>
    <w:link w:val="QuoteChar"/>
    <w:qFormat/>
    <w:rsid w:val="000E66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66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66B0"/>
    <w:pPr>
      <w:pageBreakBefore/>
    </w:pPr>
  </w:style>
  <w:style w:type="paragraph" w:customStyle="1" w:styleId="Border">
    <w:name w:val="Border"/>
    <w:basedOn w:val="Normal"/>
    <w:qFormat/>
    <w:rsid w:val="000E66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66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66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66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66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66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66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66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66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66B0"/>
    <w:rPr>
      <w:u w:val="single"/>
    </w:rPr>
  </w:style>
  <w:style w:type="character" w:customStyle="1" w:styleId="BoldandItalics">
    <w:name w:val="Bold and Italics"/>
    <w:qFormat/>
    <w:rsid w:val="000E66B0"/>
    <w:rPr>
      <w:b/>
      <w:i/>
      <w:u w:val="none"/>
    </w:rPr>
  </w:style>
  <w:style w:type="paragraph" w:styleId="BalloonText">
    <w:name w:val="Balloon Text"/>
    <w:basedOn w:val="Normal"/>
    <w:link w:val="BalloonTextChar"/>
    <w:rsid w:val="000E66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66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66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66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66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66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66B0"/>
    <w:pPr>
      <w:spacing w:before="0" w:after="0"/>
    </w:pPr>
  </w:style>
  <w:style w:type="paragraph" w:customStyle="1" w:styleId="BodyTextBold">
    <w:name w:val="Body Text Bold"/>
    <w:basedOn w:val="BodyText"/>
    <w:qFormat/>
    <w:rsid w:val="000E66B0"/>
    <w:rPr>
      <w:b/>
    </w:rPr>
  </w:style>
  <w:style w:type="character" w:styleId="Hyperlink">
    <w:name w:val="Hyperlink"/>
    <w:basedOn w:val="DefaultParagraphFont"/>
    <w:uiPriority w:val="99"/>
    <w:unhideWhenUsed/>
    <w:rsid w:val="00B144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950</Words>
  <Characters>6267</Characters>
  <Application>Microsoft Office Word</Application>
  <DocSecurity>0</DocSecurity>
  <Lines>156</Lines>
  <Paragraphs>107</Paragraphs>
  <ScaleCrop>false</ScaleCrop>
  <Company>Author-it Software Corporation Ltd.</Company>
  <LinksUpToDate>false</LinksUpToDate>
  <CharactersWithSpaces>7110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RIIRAI606D Establish and maintain mine closure management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2021-01-25T10:37:00Z</dcterms:created>
  <dcterms:modified xsi:type="dcterms:W3CDTF">2021-01-25T10:37:00Z</dcterms:modified>
</cp:coreProperties>
</file>