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D74" w:rsidP="00AA5D74">
      <w:pPr>
        <w:pStyle w:val="Title"/>
      </w:pPr>
      <w:r>
        <w:fldChar w:fldCharType="begin"/>
      </w:r>
      <w:r>
        <w:instrText xml:space="preserve"> TITLE   \* MERGEFORMAT </w:instrText>
      </w:r>
      <w:r>
        <w:fldChar w:fldCharType="separate"/>
      </w:r>
      <w:r>
        <w:t>Assessment Requirements for RIIRAI602D Establish and maintain mine mechanical plant, services and infrastructure systems</w:t>
      </w:r>
      <w:r>
        <w:fldChar w:fldCharType="end"/>
      </w:r>
    </w:p>
    <w:p w:rsidR="00AA5D74" w:rsidP="00AA5D74">
      <w:pPr>
        <w:pStyle w:val="Version"/>
        <w:sectPr w:rsidSect="005F6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F677E" w:rsidP="005F677E">
      <w:pPr>
        <w:pStyle w:val="SuperHeading"/>
      </w:pPr>
      <w:r w:rsidRPr="005F677E">
        <w:t>Assessment Requirements for RIIRAI602D Establish and maintain mine mechanical plant, services and infrastructure systems</w:t>
      </w:r>
    </w:p>
    <w:p w:rsidR="00000000" w:rsidRPr="005F677E" w:rsidP="005F677E">
      <w:pPr>
        <w:pStyle w:val="Heading1"/>
      </w:pPr>
      <w:bookmarkStart w:id="1" w:name="O_686349"/>
      <w:bookmarkEnd w:id="1"/>
      <w:r w:rsidRPr="005F677E">
        <w:t>Modification History</w:t>
      </w:r>
    </w:p>
    <w:tbl>
      <w:tblPr>
        <w:tblW w:w="0" w:type="auto"/>
        <w:tblCellMar>
          <w:left w:w="62" w:type="dxa"/>
          <w:right w:w="62" w:type="dxa"/>
        </w:tblCellMar>
        <w:tblLook w:val="0000"/>
      </w:tblPr>
      <w:tblGrid>
        <w:gridCol w:w="1107"/>
        <w:gridCol w:w="8089"/>
      </w:tblGrid>
      <w:tr w:rsidTr="00AA5D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Heading4"/>
              <w:rPr>
                <w:lang w:val="en-NZ"/>
              </w:rPr>
            </w:pPr>
            <w:r w:rsidRPr="005F677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Heading4"/>
              <w:rPr>
                <w:lang w:val="en-NZ"/>
              </w:rPr>
            </w:pPr>
            <w:r w:rsidRPr="005F677E">
              <w:t>Comment</w:t>
            </w:r>
          </w:p>
        </w:tc>
      </w:tr>
      <w:tr w:rsidTr="00AA5D7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This unit replaces RIIRA602A Establish and maintain mine mechanical plant, services and infrastructure systems</w:t>
            </w:r>
          </w:p>
        </w:tc>
      </w:tr>
      <w:tr w:rsidTr="00AA5D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Editorial corrections</w:t>
            </w:r>
          </w:p>
        </w:tc>
      </w:tr>
      <w:tr w:rsidTr="00AA5D7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77E">
            <w:pPr>
              <w:pStyle w:val="BodyText"/>
              <w:rPr>
                <w:lang w:val="en-NZ"/>
              </w:rPr>
            </w:pPr>
            <w:r w:rsidRPr="005F677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77E" w:rsidP="005F677E">
            <w:pPr>
              <w:pStyle w:val="BodyText"/>
            </w:pPr>
            <w:r w:rsidRPr="005F677E">
              <w:t>Required frequency and volume of evidence amended in Performance evidence.</w:t>
            </w:r>
          </w:p>
          <w:p w:rsidR="00000000" w:rsidRPr="005F677E" w:rsidP="005F677E">
            <w:pPr>
              <w:pStyle w:val="BodyText"/>
            </w:pPr>
            <w:r w:rsidRPr="005F677E">
              <w:t xml:space="preserve">Substantial amendments made in Assessment </w:t>
            </w:r>
            <w:r w:rsidRPr="005F677E">
              <w:t>Conditions field, including: references to Industry Sectors, assessor and subject matter expert experience requirements, how assessment should be conducted and what it should confirm.</w:t>
            </w:r>
          </w:p>
        </w:tc>
      </w:tr>
    </w:tbl>
    <w:p w:rsidR="00000000" w:rsidRPr="005F677E" w:rsidP="005F677E">
      <w:pPr>
        <w:pStyle w:val="BodyText"/>
      </w:pPr>
    </w:p>
    <w:p w:rsidR="00000000" w:rsidRPr="005F677E" w:rsidP="005F677E">
      <w:pPr>
        <w:pStyle w:val="AllowPageBreak"/>
      </w:pPr>
    </w:p>
    <w:p w:rsidR="00000000" w:rsidRPr="005F677E" w:rsidP="005F677E">
      <w:pPr>
        <w:pStyle w:val="Heading1"/>
      </w:pPr>
      <w:bookmarkStart w:id="2" w:name="O_686348"/>
      <w:bookmarkEnd w:id="2"/>
      <w:r w:rsidRPr="005F677E">
        <w:t>Performance Evidence</w:t>
      </w:r>
    </w:p>
    <w:p w:rsidR="00000000" w:rsidRPr="005F677E" w:rsidP="00AA5D74">
      <w:pPr>
        <w:pStyle w:val="BodyText"/>
      </w:pPr>
      <w:r w:rsidRPr="005F677E">
        <w:t>Evidence is required to be collected that demonstrates a candidate’s competency in this unit. Evidence must be relevant to the roles within this sector’s work operations and satisfy all of the requirements of the performance criteria of this unit and inclu</w:t>
      </w:r>
      <w:r w:rsidRPr="005F677E">
        <w:t>de evidence that the candidate:</w:t>
      </w:r>
    </w:p>
    <w:p w:rsidR="00000000" w:rsidRPr="005F677E" w:rsidP="005F677E">
      <w:pPr>
        <w:pStyle w:val="ListBullet"/>
      </w:pPr>
      <w:r w:rsidRPr="005F677E">
        <w:t>locates and applies relevant legislation, documentation, policies and procedures</w:t>
      </w:r>
    </w:p>
    <w:p w:rsidR="00000000" w:rsidRPr="005F677E" w:rsidP="005F677E">
      <w:pPr>
        <w:pStyle w:val="ListBullet"/>
      </w:pPr>
      <w:r w:rsidRPr="005F677E">
        <w:t>implements procedures and techniques for the safe, effective and efficient completion of the establishing and maintenance of mine mechanical p</w:t>
      </w:r>
      <w:r w:rsidRPr="005F677E">
        <w:t>lant, services and infrastructure systems include :</w:t>
      </w:r>
    </w:p>
    <w:p w:rsidR="00000000" w:rsidRPr="005F677E" w:rsidP="005F677E">
      <w:pPr>
        <w:pStyle w:val="ListBullet2"/>
      </w:pPr>
      <w:r w:rsidRPr="005F677E">
        <w:t>accessing, interpreting and applying procedures for;</w:t>
      </w:r>
    </w:p>
    <w:p w:rsidR="00000000" w:rsidRPr="005F677E" w:rsidP="005F677E">
      <w:pPr>
        <w:pStyle w:val="ListBullet3"/>
      </w:pPr>
      <w:r w:rsidRPr="005F677E">
        <w:t>managing technical information</w:t>
      </w:r>
    </w:p>
    <w:p w:rsidR="00000000" w:rsidRPr="005F677E" w:rsidP="005F677E">
      <w:pPr>
        <w:pStyle w:val="ListBullet3"/>
      </w:pPr>
      <w:r w:rsidRPr="005F677E">
        <w:t>managing site/legislative requirements</w:t>
      </w:r>
    </w:p>
    <w:p w:rsidR="00000000" w:rsidRPr="005F677E" w:rsidP="005F677E">
      <w:pPr>
        <w:pStyle w:val="ListBullet3"/>
      </w:pPr>
      <w:r w:rsidRPr="005F677E">
        <w:t>establishing recording and reporting systems</w:t>
      </w:r>
    </w:p>
    <w:p w:rsidR="00000000" w:rsidRPr="005F677E" w:rsidP="005F677E">
      <w:pPr>
        <w:pStyle w:val="ListBullet3"/>
      </w:pPr>
      <w:r w:rsidRPr="005F677E">
        <w:t>conducting briefings and handover details</w:t>
      </w:r>
    </w:p>
    <w:p w:rsidR="00000000" w:rsidRPr="005F677E" w:rsidP="005F677E">
      <w:pPr>
        <w:pStyle w:val="ListBullet3"/>
      </w:pPr>
      <w:r w:rsidRPr="005F677E">
        <w:t>applying the principles of mine design</w:t>
      </w:r>
    </w:p>
    <w:p w:rsidR="00000000" w:rsidRPr="005F677E" w:rsidP="005F677E">
      <w:pPr>
        <w:pStyle w:val="ListBullet3"/>
      </w:pPr>
      <w:r w:rsidRPr="005F677E">
        <w:t>hazard identification and risk management</w:t>
      </w:r>
    </w:p>
    <w:p w:rsidR="00000000" w:rsidRPr="005F677E" w:rsidP="005F677E">
      <w:pPr>
        <w:pStyle w:val="ListBullet3"/>
      </w:pPr>
      <w:r w:rsidRPr="005F677E">
        <w:t>work planning and coordination</w:t>
      </w:r>
    </w:p>
    <w:p w:rsidR="00000000" w:rsidRPr="005F677E" w:rsidP="005F677E">
      <w:pPr>
        <w:pStyle w:val="ListBullet3"/>
      </w:pPr>
      <w:r w:rsidRPr="005F677E">
        <w:t>training needs analysis</w:t>
      </w:r>
    </w:p>
    <w:p w:rsidR="00000000" w:rsidRPr="005F677E" w:rsidP="005F677E">
      <w:pPr>
        <w:pStyle w:val="ListBullet3"/>
      </w:pPr>
      <w:r w:rsidRPr="005F677E">
        <w:t>using manufacturers’ instructions</w:t>
      </w:r>
    </w:p>
    <w:p w:rsidR="00000000" w:rsidRPr="005F677E" w:rsidP="005F677E">
      <w:pPr>
        <w:pStyle w:val="ListBullet"/>
      </w:pPr>
      <w:r w:rsidRPr="005F677E">
        <w:t>demonstrates the identification and selecti</w:t>
      </w:r>
      <w:r w:rsidRPr="005F677E">
        <w:t>on of viable options for the establishment and maintenance of mine mechanical plant, services and infrastructure systems that best meet the required outcomes through:</w:t>
      </w:r>
    </w:p>
    <w:p w:rsidR="00000000" w:rsidRPr="005F677E" w:rsidP="005F677E">
      <w:pPr>
        <w:pStyle w:val="ListBullet2"/>
      </w:pPr>
      <w:r w:rsidRPr="005F677E">
        <w:t>identifying design/selection options from an analysis of all relevant information</w:t>
      </w:r>
    </w:p>
    <w:p w:rsidR="00000000" w:rsidRPr="005F677E" w:rsidP="005F677E">
      <w:pPr>
        <w:pStyle w:val="ListBullet2"/>
      </w:pPr>
      <w:r w:rsidRPr="005F677E">
        <w:t>selecting the preferred plant, equipment and services options on the basis of performance against specification requirements</w:t>
      </w:r>
    </w:p>
    <w:p w:rsidR="00000000" w:rsidRPr="005F677E" w:rsidP="005F677E">
      <w:pPr>
        <w:pStyle w:val="ListBullet"/>
      </w:pPr>
      <w:r w:rsidRPr="005F677E">
        <w:t>works effectively with others to establish and maintain mine mechanical plant, services and infrastructure systems include :</w:t>
      </w:r>
    </w:p>
    <w:p w:rsidR="00000000" w:rsidRPr="005F677E" w:rsidP="005F677E">
      <w:pPr>
        <w:pStyle w:val="ListBullet2"/>
      </w:pPr>
      <w:r w:rsidRPr="005F677E">
        <w:t>mana</w:t>
      </w:r>
      <w:r w:rsidRPr="005F677E">
        <w:t>ging people and processes</w:t>
      </w:r>
    </w:p>
    <w:p w:rsidR="00000000" w:rsidRPr="005F677E" w:rsidP="005F677E">
      <w:pPr>
        <w:pStyle w:val="ListBullet2"/>
      </w:pPr>
      <w:r w:rsidRPr="005F677E">
        <w:t>resolving conflict</w:t>
      </w:r>
    </w:p>
    <w:p w:rsidR="00000000" w:rsidRPr="005F677E" w:rsidP="005F677E">
      <w:pPr>
        <w:pStyle w:val="ListBullet2"/>
      </w:pPr>
      <w:r w:rsidRPr="005F677E">
        <w:t xml:space="preserve">coordinating human, financial and physical resources </w:t>
      </w:r>
    </w:p>
    <w:p w:rsidR="00000000" w:rsidRPr="005F677E" w:rsidP="005F677E">
      <w:pPr>
        <w:pStyle w:val="ListBullet2"/>
      </w:pPr>
      <w:r w:rsidRPr="005F677E">
        <w:t>developing, initiating and administering work plans</w:t>
      </w:r>
    </w:p>
    <w:p w:rsidR="00000000" w:rsidRPr="005F677E" w:rsidP="005F677E">
      <w:pPr>
        <w:pStyle w:val="ListBullet2"/>
      </w:pPr>
      <w:r w:rsidRPr="005F677E">
        <w:t>interpreting and applying operational performance data</w:t>
      </w:r>
    </w:p>
    <w:p w:rsidR="00000000" w:rsidRPr="005F677E" w:rsidP="005F677E">
      <w:pPr>
        <w:pStyle w:val="ListBullet2"/>
      </w:pPr>
      <w:r w:rsidRPr="005F677E">
        <w:t xml:space="preserve">engaging internal and external stakeholders </w:t>
      </w:r>
    </w:p>
    <w:p w:rsidR="00000000" w:rsidRPr="005F677E" w:rsidP="005F677E">
      <w:pPr>
        <w:pStyle w:val="ListBullet"/>
      </w:pPr>
      <w:r w:rsidRPr="005F677E">
        <w:t>demo</w:t>
      </w:r>
      <w:r w:rsidRPr="005F677E">
        <w:t>nstrates completion of establishment and maintenance of mine mechanical plant, services and infrastructure systems that safely, effectively and efficiently meets all of the required outcomes on more than one (1) occasion including:</w:t>
      </w:r>
    </w:p>
    <w:p w:rsidR="00000000" w:rsidRPr="005F677E" w:rsidP="005F677E">
      <w:pPr>
        <w:pStyle w:val="ListBullet2"/>
      </w:pPr>
      <w:r w:rsidRPr="005F677E">
        <w:t>identification of the r</w:t>
      </w:r>
      <w:r w:rsidRPr="005F677E">
        <w:t>elevant information and scope of the work</w:t>
      </w:r>
    </w:p>
    <w:p w:rsidR="00000000" w:rsidRPr="005F677E" w:rsidP="005F677E">
      <w:pPr>
        <w:pStyle w:val="ListBullet2"/>
      </w:pPr>
      <w:r w:rsidRPr="005F677E">
        <w:t>identifying the full range of specification requirements</w:t>
      </w:r>
    </w:p>
    <w:p w:rsidR="00000000" w:rsidRPr="005F677E" w:rsidP="005F677E">
      <w:pPr>
        <w:pStyle w:val="ListBullet2"/>
      </w:pPr>
      <w:r w:rsidRPr="005F677E">
        <w:t>identifying all aspects of the mine mechanical plant, services and infrastructure systems</w:t>
      </w:r>
    </w:p>
    <w:p w:rsidR="00000000" w:rsidRPr="005F677E" w:rsidP="005F677E">
      <w:pPr>
        <w:pStyle w:val="ListBullet2"/>
      </w:pPr>
      <w:r w:rsidRPr="005F677E">
        <w:t>establishing the audit and review system</w:t>
      </w:r>
    </w:p>
    <w:p w:rsidR="00000000" w:rsidRPr="005F677E" w:rsidP="005F677E">
      <w:pPr>
        <w:pStyle w:val="AllowPageBreak"/>
      </w:pPr>
    </w:p>
    <w:p w:rsidR="00000000" w:rsidRPr="005F677E" w:rsidP="005F677E">
      <w:pPr>
        <w:pStyle w:val="Heading1"/>
      </w:pPr>
      <w:bookmarkStart w:id="3" w:name="O_686347"/>
      <w:bookmarkEnd w:id="3"/>
      <w:r w:rsidRPr="005F677E">
        <w:t>Knowledge Evidence</w:t>
      </w:r>
    </w:p>
    <w:p w:rsidR="00000000" w:rsidRPr="005F677E" w:rsidP="00AA5D74">
      <w:pPr>
        <w:pStyle w:val="BodyText"/>
      </w:pPr>
      <w:r w:rsidRPr="005F677E">
        <w:t>The candidate must demonstrate knowledge in establishing and maintaining mine mechanical plant, services and infrastructure systems through:</w:t>
      </w:r>
    </w:p>
    <w:p w:rsidR="00000000" w:rsidRPr="005F677E" w:rsidP="005F677E">
      <w:pPr>
        <w:pStyle w:val="ListBullet2"/>
      </w:pPr>
      <w:r w:rsidRPr="005F677E">
        <w:t>legislative, organisation and site requirements and procedures for;</w:t>
      </w:r>
    </w:p>
    <w:p w:rsidR="00000000" w:rsidRPr="005F677E" w:rsidP="005F677E">
      <w:pPr>
        <w:pStyle w:val="ListBullet3"/>
      </w:pPr>
      <w:r w:rsidRPr="005F677E">
        <w:t>mine plant, services and i</w:t>
      </w:r>
      <w:r w:rsidRPr="005F677E">
        <w:t>nfrastructure</w:t>
      </w:r>
    </w:p>
    <w:p w:rsidR="00000000" w:rsidRPr="005F677E" w:rsidP="005F677E">
      <w:pPr>
        <w:pStyle w:val="ListBullet3"/>
      </w:pPr>
      <w:r w:rsidRPr="005F677E">
        <w:t>risk management</w:t>
      </w:r>
    </w:p>
    <w:p w:rsidR="00000000" w:rsidRPr="005F677E" w:rsidP="005F677E">
      <w:pPr>
        <w:pStyle w:val="ListBullet3"/>
      </w:pPr>
      <w:r w:rsidRPr="005F677E">
        <w:t>statutory/legal control</w:t>
      </w:r>
    </w:p>
    <w:p w:rsidR="00000000" w:rsidRPr="005F677E" w:rsidP="005F677E">
      <w:pPr>
        <w:pStyle w:val="ListBullet3"/>
      </w:pPr>
      <w:r w:rsidRPr="005F677E">
        <w:t>conducting surveying</w:t>
      </w:r>
    </w:p>
    <w:p w:rsidR="00000000" w:rsidRPr="005F677E" w:rsidP="005F677E">
      <w:pPr>
        <w:pStyle w:val="ListBullet3"/>
      </w:pPr>
      <w:r w:rsidRPr="005F677E">
        <w:t>titles management</w:t>
      </w:r>
    </w:p>
    <w:p w:rsidR="00000000" w:rsidRPr="005F677E" w:rsidP="005F677E">
      <w:pPr>
        <w:pStyle w:val="ListBullet3"/>
      </w:pPr>
      <w:r w:rsidRPr="005F677E">
        <w:t>organisational change and development</w:t>
      </w:r>
    </w:p>
    <w:p w:rsidR="00000000" w:rsidRPr="005F677E" w:rsidP="005F677E">
      <w:pPr>
        <w:pStyle w:val="ListBullet3"/>
      </w:pPr>
      <w:r w:rsidRPr="005F677E">
        <w:t>project management</w:t>
      </w:r>
    </w:p>
    <w:p w:rsidR="00000000" w:rsidRPr="005F677E" w:rsidP="005F677E">
      <w:pPr>
        <w:pStyle w:val="ListBullet3"/>
      </w:pPr>
      <w:r w:rsidRPr="005F677E">
        <w:t>emergency response and disaster planning</w:t>
      </w:r>
    </w:p>
    <w:p w:rsidR="00000000" w:rsidRPr="005F677E" w:rsidP="005F677E">
      <w:pPr>
        <w:pStyle w:val="ListBullet3"/>
      </w:pPr>
      <w:r w:rsidRPr="005F677E">
        <w:t>audit review</w:t>
      </w:r>
    </w:p>
    <w:p w:rsidR="00000000" w:rsidRPr="005F677E" w:rsidP="005F677E">
      <w:pPr>
        <w:pStyle w:val="ListBullet3"/>
      </w:pPr>
      <w:r w:rsidRPr="005F677E">
        <w:t>mine plant, services and infrastructure operations</w:t>
      </w:r>
    </w:p>
    <w:p w:rsidR="00000000" w:rsidRPr="005F677E" w:rsidP="005F677E">
      <w:pPr>
        <w:pStyle w:val="ListBullet3"/>
      </w:pPr>
      <w:r w:rsidRPr="005F677E">
        <w:t>mine design relating to mine plant, services and infrastructure</w:t>
      </w:r>
    </w:p>
    <w:p w:rsidR="00000000" w:rsidRPr="005F677E" w:rsidP="005F677E">
      <w:pPr>
        <w:pStyle w:val="ListBullet3"/>
      </w:pPr>
      <w:r w:rsidRPr="005F677E">
        <w:t>energy sources, including protection and reticulation systems for electrical, hydraulic, compressed air, diesel</w:t>
      </w:r>
    </w:p>
    <w:p w:rsidR="00000000" w:rsidRPr="005F677E" w:rsidP="005F677E">
      <w:pPr>
        <w:pStyle w:val="ListBullet2"/>
      </w:pPr>
      <w:r w:rsidRPr="005F677E">
        <w:t>computer based systems related to the monitoring and operation of mine plant, s</w:t>
      </w:r>
      <w:r w:rsidRPr="005F677E">
        <w:t>ervices and infrastructure</w:t>
      </w:r>
    </w:p>
    <w:p w:rsidR="00000000" w:rsidRPr="005F677E" w:rsidP="005F677E">
      <w:pPr>
        <w:pStyle w:val="ListBullet2"/>
      </w:pPr>
      <w:r w:rsidRPr="005F677E">
        <w:t>firefighting systems</w:t>
      </w:r>
    </w:p>
    <w:p w:rsidR="00000000" w:rsidRPr="005F677E" w:rsidP="005F677E">
      <w:pPr>
        <w:pStyle w:val="ListBullet2"/>
      </w:pPr>
      <w:r w:rsidRPr="005F677E">
        <w:t>safety design features for maintenance of mine plant, services and infrastructure</w:t>
      </w:r>
    </w:p>
    <w:p w:rsidR="00000000" w:rsidRPr="005F677E" w:rsidP="005F677E">
      <w:pPr>
        <w:pStyle w:val="ListBullet2"/>
      </w:pPr>
      <w:r w:rsidRPr="005F677E">
        <w:t>stores systems</w:t>
      </w:r>
    </w:p>
    <w:p w:rsidR="00000000" w:rsidRPr="005F677E" w:rsidP="005F677E">
      <w:pPr>
        <w:pStyle w:val="ListBullet2"/>
      </w:pPr>
      <w:r w:rsidRPr="005F677E">
        <w:t>specifications for fixed plant and infrastructure</w:t>
      </w:r>
    </w:p>
    <w:p w:rsidR="00000000" w:rsidRPr="005F677E" w:rsidP="005F677E">
      <w:pPr>
        <w:pStyle w:val="AllowPageBreak"/>
      </w:pPr>
    </w:p>
    <w:p w:rsidR="00000000" w:rsidRPr="005F677E" w:rsidP="005F677E">
      <w:pPr>
        <w:pStyle w:val="Heading1"/>
      </w:pPr>
      <w:bookmarkStart w:id="4" w:name="O_686346"/>
      <w:bookmarkEnd w:id="4"/>
      <w:r w:rsidRPr="005F677E">
        <w:t>Assessment Conditions</w:t>
      </w:r>
    </w:p>
    <w:p w:rsidR="00000000" w:rsidRPr="005F677E" w:rsidP="005F677E">
      <w:pPr>
        <w:pStyle w:val="ListBullet"/>
      </w:pPr>
      <w:r w:rsidRPr="005F677E">
        <w:t>An assessor of this u</w:t>
      </w:r>
      <w:r w:rsidRPr="005F677E">
        <w:t xml:space="preserve">nit must satisfy the requirements of the NVR/AQTF or their successors; and Industry regulations for certification and licensing; and, </w:t>
      </w:r>
    </w:p>
    <w:p w:rsidR="00000000" w:rsidRPr="005F677E" w:rsidP="005F677E">
      <w:pPr>
        <w:pStyle w:val="ListBullet"/>
      </w:pPr>
      <w:r w:rsidRPr="005F677E">
        <w:t>this unit must be assessed in the context of this sector’s work environment; and,</w:t>
      </w:r>
    </w:p>
    <w:p w:rsidR="00000000" w:rsidRPr="005F677E" w:rsidP="005F677E">
      <w:pPr>
        <w:pStyle w:val="ListBullet"/>
      </w:pPr>
      <w:r w:rsidRPr="005F677E">
        <w:t>this unit must be assessed in compliance with relevant legislation/regulation and using policies, procedures, processes and operational manuals directly related to the industry sector for which it is being assessed; and,</w:t>
      </w:r>
    </w:p>
    <w:p w:rsidR="00000000" w:rsidRPr="005F677E" w:rsidP="005F677E">
      <w:pPr>
        <w:pStyle w:val="ListBullet"/>
      </w:pPr>
      <w:r w:rsidRPr="005F677E">
        <w:t>assessment may be conducted in conj</w:t>
      </w:r>
      <w:r w:rsidRPr="005F677E">
        <w:t>unction with the assessment of other Units of Competency; and,</w:t>
      </w:r>
    </w:p>
    <w:p w:rsidR="00000000" w:rsidRPr="005F677E" w:rsidP="005F677E">
      <w:pPr>
        <w:pStyle w:val="ListBullet"/>
      </w:pPr>
      <w:r w:rsidRPr="005F677E">
        <w:t>assessment must confirm consistent performance can be applied in a range of relevant workplace circumstances; and,</w:t>
      </w:r>
    </w:p>
    <w:p w:rsidR="00000000" w:rsidRPr="005F677E" w:rsidP="005F677E">
      <w:pPr>
        <w:pStyle w:val="ListBullet"/>
      </w:pPr>
      <w:r w:rsidRPr="005F677E">
        <w:t>assessors must demonstrate the performance evidence, and knowledge evidence as</w:t>
      </w:r>
      <w:r w:rsidRPr="005F677E">
        <w:t xml:space="preserve"> outlined in this Unit of Competency, and through the minimum years of current* work experience specified below in an Industry sector relevant to the outcomes of the unit; or,</w:t>
      </w:r>
    </w:p>
    <w:p w:rsidR="00000000" w:rsidRPr="005F677E" w:rsidP="005F677E">
      <w:pPr>
        <w:pStyle w:val="ListBullet"/>
      </w:pPr>
      <w:r w:rsidRPr="005F677E">
        <w:t>where the assessor does not meet experience requirements a co-assessment or part</w:t>
      </w:r>
      <w:r w:rsidRPr="005F677E">
        <w:t>nership arrangement must exist between the qualified assessor and an Industry subject matter expert. The Industry subject matter expert should hold the unit being assessed (or an equivalent unit) and/or demonstrate equivalence of skills and knowledge at th</w:t>
      </w:r>
      <w:r w:rsidRPr="005F677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F677E" w:rsidP="005F677E">
      <w:pPr>
        <w:pStyle w:val="ListBullet"/>
      </w:pPr>
      <w:r w:rsidRPr="005F677E">
        <w:t xml:space="preserve">assessor </w:t>
      </w:r>
      <w:r w:rsidRPr="005F677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67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SubHeading1"/>
              <w:rPr>
                <w:lang w:val="en-NZ"/>
              </w:rPr>
            </w:pPr>
            <w:r w:rsidRPr="005F677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SubHeading1"/>
              <w:rPr>
                <w:lang w:val="en-NZ"/>
              </w:rPr>
            </w:pPr>
            <w:r w:rsidRPr="005F677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SubHeading1"/>
              <w:rPr>
                <w:lang w:val="en-NZ"/>
              </w:rPr>
            </w:pPr>
            <w:r w:rsidRPr="005F677E">
              <w:t>Required assessor or Industry subject</w:t>
            </w:r>
            <w:r w:rsidRPr="005F677E">
              <w:t xml:space="preserve"> matter expert experience</w:t>
            </w:r>
          </w:p>
        </w:tc>
      </w:tr>
      <w:tr w:rsidTr="005F677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1 Year</w:t>
            </w:r>
          </w:p>
        </w:tc>
      </w:tr>
      <w:tr w:rsidTr="005F677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2 Years</w:t>
            </w:r>
          </w:p>
        </w:tc>
      </w:tr>
      <w:tr w:rsidTr="005F67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3 Years</w:t>
            </w:r>
          </w:p>
        </w:tc>
      </w:tr>
      <w:tr w:rsidTr="005F67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5 Years</w:t>
            </w:r>
          </w:p>
        </w:tc>
      </w:tr>
      <w:tr w:rsidTr="005F67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77E">
            <w:pPr>
              <w:pStyle w:val="BodyText"/>
              <w:rPr>
                <w:lang w:val="en-NZ"/>
              </w:rPr>
            </w:pPr>
            <w:r w:rsidRPr="005F677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677E" w:rsidP="005F677E">
            <w:pPr>
              <w:pStyle w:val="BodyText"/>
            </w:pPr>
            <w:r w:rsidRPr="005F677E">
              <w:t>Where this Unit is being assessed outside of the Resources and Infrastructure Sectors assessor and/or Industry subject matter expert experience should be in-line with industry standards for the sector in which it is being assessed an</w:t>
            </w:r>
            <w:r w:rsidRPr="005F677E">
              <w:t>d where no Industry standard is specified should comply with any relevant regulation.</w:t>
            </w:r>
          </w:p>
        </w:tc>
      </w:tr>
    </w:tbl>
    <w:p w:rsidR="00000000" w:rsidRPr="005F677E" w:rsidP="00AA5D74">
      <w:pPr>
        <w:pStyle w:val="BodyText"/>
      </w:pPr>
      <w:r w:rsidRPr="005F677E">
        <w:t>*Assessors can demonstrate current work experience through employment within Industry in a role relevant to the outcomes of the Unit; or, for external assessors this ca</w:t>
      </w:r>
      <w:r w:rsidRPr="005F677E">
        <w:t>n be demonstrated through exposure to Industry by conducting frequent site assessments across various locations.</w:t>
      </w:r>
    </w:p>
    <w:p w:rsidR="00000000" w:rsidRPr="005F677E" w:rsidP="00AA5D74">
      <w:pPr>
        <w:pStyle w:val="BodyText"/>
      </w:pPr>
      <w:r w:rsidRPr="005F677E">
        <w:t xml:space="preserve">**Where a unit is being delivered outside of a Qualification the first numeric character in the Unit code should be considered to indicate the </w:t>
      </w:r>
      <w:r w:rsidRPr="005F677E">
        <w:t>AQF level</w:t>
      </w:r>
    </w:p>
    <w:p w:rsidR="00000000" w:rsidRPr="005F677E" w:rsidP="005F677E">
      <w:pPr>
        <w:pStyle w:val="Heading1"/>
      </w:pPr>
      <w:bookmarkStart w:id="5" w:name="O_686358"/>
      <w:bookmarkEnd w:id="5"/>
      <w:r w:rsidRPr="005F677E">
        <w:t>Links</w:t>
      </w:r>
    </w:p>
    <w:p w:rsidR="00000000" w:rsidRPr="005F677E" w:rsidP="00AA5D74">
      <w:pPr>
        <w:pStyle w:val="BodyText"/>
      </w:pPr>
      <w:r w:rsidRPr="005F677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55891">
        <w:rPr>
          <w:rStyle w:val="Hyperlink"/>
        </w:rPr>
        <w:t>https://vetnet.gov.au/Pages/TrainingDocs.aspx?q=88a61002-9a21-4386-aaf8-69c76e675272</w:t>
      </w:r>
      <w:r>
        <w:fldChar w:fldCharType="end"/>
      </w:r>
    </w:p>
    <w:p w:rsidR="00000000" w:rsidRPr="005F677E" w:rsidP="005F677E"/>
    <w:sectPr w:rsidSect="005F67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rsidRPr="00AA5D74" w:rsidP="00AA5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74" w:rsidP="005F6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5D74" w:rsidP="005F67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5D74" w:rsidP="005F6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77E" w:rsidRPr="00AA5D74" w:rsidP="00AA5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74" w:rsidRPr="002D2AF8" w:rsidP="005F677E">
    <w:pPr>
      <w:pStyle w:val="Header"/>
      <w:framePr w:wrap="around"/>
    </w:pPr>
    <w:r>
      <w:fldChar w:fldCharType="begin"/>
    </w:r>
    <w:r>
      <w:instrText xml:space="preserve"> TITLE   \* MERGEFORMAT </w:instrText>
    </w:r>
    <w:r>
      <w:fldChar w:fldCharType="separate"/>
    </w:r>
    <w:r>
      <w:t>Assessment Requirements for RIIRAI602D Establish and maintain mine mechanical plant,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A5D74" w:rsidP="005F6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C0E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06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8F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77E"/>
    <w:pPr>
      <w:spacing w:before="360" w:after="60"/>
      <w:outlineLvl w:val="0"/>
    </w:pPr>
    <w:rPr>
      <w:sz w:val="32"/>
    </w:rPr>
  </w:style>
  <w:style w:type="paragraph" w:styleId="Heading2">
    <w:name w:val="heading 2"/>
    <w:basedOn w:val="HeadingBase"/>
    <w:next w:val="BodyText"/>
    <w:link w:val="Heading2Char"/>
    <w:qFormat/>
    <w:rsid w:val="005F677E"/>
    <w:pPr>
      <w:keepLines/>
      <w:spacing w:before="240" w:after="120"/>
      <w:outlineLvl w:val="1"/>
    </w:pPr>
    <w:rPr>
      <w:sz w:val="28"/>
      <w:szCs w:val="40"/>
    </w:rPr>
  </w:style>
  <w:style w:type="paragraph" w:styleId="Heading3">
    <w:name w:val="heading 3"/>
    <w:basedOn w:val="HeadingBase"/>
    <w:next w:val="BodyText"/>
    <w:link w:val="Heading3Char"/>
    <w:qFormat/>
    <w:rsid w:val="005F677E"/>
    <w:pPr>
      <w:spacing w:before="180" w:after="120"/>
      <w:outlineLvl w:val="2"/>
    </w:pPr>
    <w:rPr>
      <w:spacing w:val="-10"/>
      <w:kern w:val="32"/>
    </w:rPr>
  </w:style>
  <w:style w:type="paragraph" w:styleId="Heading4">
    <w:name w:val="heading 4"/>
    <w:basedOn w:val="HeadingBase"/>
    <w:next w:val="BodyText"/>
    <w:link w:val="Heading4Char"/>
    <w:qFormat/>
    <w:rsid w:val="005F677E"/>
    <w:pPr>
      <w:spacing w:before="160" w:after="120"/>
      <w:outlineLvl w:val="3"/>
    </w:pPr>
    <w:rPr>
      <w:sz w:val="22"/>
    </w:rPr>
  </w:style>
  <w:style w:type="paragraph" w:styleId="Heading5">
    <w:name w:val="heading 5"/>
    <w:basedOn w:val="HeadingBase"/>
    <w:next w:val="Normal"/>
    <w:link w:val="Heading5Char"/>
    <w:qFormat/>
    <w:rsid w:val="005F677E"/>
    <w:pPr>
      <w:spacing w:before="80"/>
      <w:outlineLvl w:val="4"/>
    </w:pPr>
    <w:rPr>
      <w:color w:val="918585"/>
      <w:sz w:val="20"/>
    </w:rPr>
  </w:style>
  <w:style w:type="paragraph" w:styleId="Heading6">
    <w:name w:val="heading 6"/>
    <w:basedOn w:val="HeadingBase"/>
    <w:next w:val="Normal"/>
    <w:link w:val="Heading6Char"/>
    <w:qFormat/>
    <w:rsid w:val="005F677E"/>
    <w:pPr>
      <w:spacing w:before="60"/>
      <w:outlineLvl w:val="5"/>
    </w:pPr>
    <w:rPr>
      <w:color w:val="918585"/>
      <w:sz w:val="20"/>
    </w:rPr>
  </w:style>
  <w:style w:type="paragraph" w:styleId="Heading7">
    <w:name w:val="heading 7"/>
    <w:basedOn w:val="Normal"/>
    <w:next w:val="Normal"/>
    <w:link w:val="Heading7Char"/>
    <w:qFormat/>
    <w:rsid w:val="005F677E"/>
    <w:pPr>
      <w:ind w:left="720"/>
      <w:outlineLvl w:val="6"/>
    </w:pPr>
    <w:rPr>
      <w:i/>
    </w:rPr>
  </w:style>
  <w:style w:type="paragraph" w:styleId="Heading8">
    <w:name w:val="heading 8"/>
    <w:basedOn w:val="Normal"/>
    <w:next w:val="Normal"/>
    <w:link w:val="Heading8Char"/>
    <w:qFormat/>
    <w:rsid w:val="005F677E"/>
    <w:pPr>
      <w:ind w:left="720"/>
      <w:outlineLvl w:val="7"/>
    </w:pPr>
    <w:rPr>
      <w:i/>
    </w:rPr>
  </w:style>
  <w:style w:type="paragraph" w:styleId="Heading9">
    <w:name w:val="heading 9"/>
    <w:basedOn w:val="Normal"/>
    <w:next w:val="Normal"/>
    <w:link w:val="Heading9Char"/>
    <w:qFormat/>
    <w:rsid w:val="005F677E"/>
    <w:pPr>
      <w:ind w:left="720"/>
      <w:outlineLvl w:val="8"/>
    </w:pPr>
    <w:rPr>
      <w:i/>
    </w:rPr>
  </w:style>
  <w:style w:type="character" w:default="1" w:styleId="DefaultParagraphFont">
    <w:name w:val="Default Paragraph Font"/>
    <w:uiPriority w:val="1"/>
    <w:unhideWhenUsed/>
    <w:rsid w:val="005F6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77E"/>
  </w:style>
  <w:style w:type="character" w:customStyle="1" w:styleId="Heading1Char">
    <w:name w:val="Heading 1 Char"/>
    <w:basedOn w:val="DefaultParagraphFont"/>
    <w:link w:val="Heading1"/>
    <w:rsid w:val="005F677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677E"/>
    <w:rPr>
      <w:rFonts w:ascii="Times New Roman" w:eastAsia="Times New Roman" w:hAnsi="Times New Roman" w:cs="Times New Roman"/>
      <w:b/>
      <w:szCs w:val="20"/>
      <w:lang w:eastAsia="en-US"/>
    </w:rPr>
  </w:style>
  <w:style w:type="paragraph" w:styleId="BodyText">
    <w:name w:val="Body Text"/>
    <w:basedOn w:val="Normal"/>
    <w:link w:val="BodyTextChar"/>
    <w:rsid w:val="005F6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77E"/>
    <w:rPr>
      <w:rFonts w:ascii="Times New Roman" w:eastAsia="Times New Roman" w:hAnsi="Times New Roman" w:cs="Times New Roman"/>
      <w:sz w:val="24"/>
      <w:lang w:eastAsia="en-US"/>
    </w:rPr>
  </w:style>
  <w:style w:type="paragraph" w:styleId="ListBullet">
    <w:name w:val="List Bullet"/>
    <w:basedOn w:val="List"/>
    <w:rsid w:val="005F677E"/>
    <w:pPr>
      <w:numPr>
        <w:numId w:val="13"/>
      </w:numPr>
      <w:tabs>
        <w:tab w:val="clear" w:pos="340"/>
      </w:tabs>
      <w:spacing w:before="40" w:after="40"/>
    </w:pPr>
  </w:style>
  <w:style w:type="paragraph" w:styleId="ListBullet2">
    <w:name w:val="List Bullet 2"/>
    <w:basedOn w:val="List2"/>
    <w:rsid w:val="005F677E"/>
    <w:pPr>
      <w:numPr>
        <w:numId w:val="14"/>
      </w:numPr>
      <w:tabs>
        <w:tab w:val="clear" w:pos="680"/>
      </w:tabs>
    </w:pPr>
  </w:style>
  <w:style w:type="paragraph" w:customStyle="1" w:styleId="SuperHeading">
    <w:name w:val="SuperHeading"/>
    <w:basedOn w:val="Normal"/>
    <w:rsid w:val="005F677E"/>
    <w:pPr>
      <w:spacing w:before="240" w:after="120"/>
      <w:outlineLvl w:val="0"/>
    </w:pPr>
    <w:rPr>
      <w:rFonts w:ascii="Times New Roman" w:hAnsi="Times New Roman"/>
      <w:b/>
      <w:sz w:val="32"/>
    </w:rPr>
  </w:style>
  <w:style w:type="paragraph" w:customStyle="1" w:styleId="AllowPageBreak">
    <w:name w:val="AllowPageBreak"/>
    <w:rsid w:val="005F67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F677E"/>
    <w:pPr>
      <w:spacing w:before="240" w:after="60"/>
    </w:pPr>
    <w:rPr>
      <w:color w:val="918585"/>
      <w:sz w:val="22"/>
    </w:rPr>
  </w:style>
  <w:style w:type="paragraph" w:styleId="ListBullet3">
    <w:name w:val="List Bullet 3"/>
    <w:basedOn w:val="List3"/>
    <w:rsid w:val="005F677E"/>
    <w:pPr>
      <w:numPr>
        <w:numId w:val="3"/>
      </w:numPr>
      <w:tabs>
        <w:tab w:val="clear" w:pos="1021"/>
      </w:tabs>
      <w:ind w:left="1037" w:hanging="357"/>
    </w:pPr>
  </w:style>
  <w:style w:type="character" w:customStyle="1" w:styleId="Heading2Char">
    <w:name w:val="Heading 2 Char"/>
    <w:basedOn w:val="DefaultParagraphFont"/>
    <w:link w:val="Heading2"/>
    <w:rsid w:val="005F6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77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6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77E"/>
    <w:rPr>
      <w:rFonts w:ascii="Courier New" w:eastAsia="Times New Roman" w:hAnsi="Courier New" w:cs="Times New Roman"/>
      <w:i/>
      <w:szCs w:val="20"/>
      <w:lang w:eastAsia="en-US"/>
    </w:rPr>
  </w:style>
  <w:style w:type="paragraph" w:customStyle="1" w:styleId="HeadingBase">
    <w:name w:val="Heading Base"/>
    <w:rsid w:val="005F6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77E"/>
    <w:pPr>
      <w:tabs>
        <w:tab w:val="right" w:leader="dot" w:pos="9072"/>
      </w:tabs>
      <w:ind w:left="567"/>
    </w:pPr>
    <w:rPr>
      <w:szCs w:val="22"/>
    </w:rPr>
  </w:style>
  <w:style w:type="paragraph" w:customStyle="1" w:styleId="TOCBase">
    <w:name w:val="TOC Base"/>
    <w:rsid w:val="005F6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77E"/>
    <w:pPr>
      <w:tabs>
        <w:tab w:val="right" w:leader="dot" w:pos="9072"/>
      </w:tabs>
      <w:spacing w:before="40" w:after="40"/>
      <w:ind w:left="284"/>
    </w:pPr>
    <w:rPr>
      <w:rFonts w:ascii="Times New Roman" w:hAnsi="Times New Roman"/>
    </w:rPr>
  </w:style>
  <w:style w:type="paragraph" w:styleId="TOC1">
    <w:name w:val="toc 1"/>
    <w:basedOn w:val="TOCBase"/>
    <w:next w:val="Normal"/>
    <w:rsid w:val="005F6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77E"/>
    <w:rPr>
      <w:rFonts w:ascii="Times New Roman" w:eastAsia="Times New Roman" w:hAnsi="Times New Roman" w:cs="Times New Roman"/>
      <w:sz w:val="16"/>
      <w:lang w:eastAsia="en-US"/>
    </w:rPr>
  </w:style>
  <w:style w:type="paragraph" w:styleId="Title">
    <w:name w:val="Title"/>
    <w:basedOn w:val="HeadingBase"/>
    <w:link w:val="TitleChar"/>
    <w:qFormat/>
    <w:rsid w:val="005F677E"/>
    <w:pPr>
      <w:spacing w:before="5040"/>
      <w:jc w:val="center"/>
    </w:pPr>
    <w:rPr>
      <w:sz w:val="48"/>
      <w:szCs w:val="72"/>
      <w:lang w:val="en-US"/>
    </w:rPr>
  </w:style>
  <w:style w:type="character" w:customStyle="1" w:styleId="TitleChar">
    <w:name w:val="Title Char"/>
    <w:basedOn w:val="DefaultParagraphFont"/>
    <w:link w:val="Title"/>
    <w:rsid w:val="005F6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77E"/>
    <w:pPr>
      <w:tabs>
        <w:tab w:val="left" w:pos="3600"/>
        <w:tab w:val="left" w:pos="3958"/>
      </w:tabs>
    </w:pPr>
  </w:style>
  <w:style w:type="paragraph" w:styleId="List">
    <w:name w:val="List"/>
    <w:basedOn w:val="BodyText"/>
    <w:next w:val="BodyText"/>
    <w:rsid w:val="005F677E"/>
    <w:pPr>
      <w:tabs>
        <w:tab w:val="left" w:pos="340"/>
      </w:tabs>
      <w:spacing w:before="60" w:after="60"/>
      <w:ind w:left="340" w:hanging="340"/>
    </w:pPr>
  </w:style>
  <w:style w:type="paragraph" w:customStyle="1" w:styleId="Note">
    <w:name w:val="Note"/>
    <w:basedOn w:val="BodyText"/>
    <w:rsid w:val="005F67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677E"/>
    <w:rPr>
      <w:b/>
      <w:spacing w:val="0"/>
    </w:rPr>
  </w:style>
  <w:style w:type="paragraph" w:customStyle="1" w:styleId="SuperTitle">
    <w:name w:val="SuperTitle"/>
    <w:basedOn w:val="Title"/>
    <w:rsid w:val="005F677E"/>
    <w:pPr>
      <w:framePr w:wrap="auto" w:hAnchor="text" w:y="6049"/>
    </w:pPr>
    <w:rPr>
      <w:color w:val="000000"/>
      <w:sz w:val="40"/>
    </w:rPr>
  </w:style>
  <w:style w:type="paragraph" w:customStyle="1" w:styleId="TOCTitle">
    <w:name w:val="TOCTitle"/>
    <w:basedOn w:val="Heading1"/>
    <w:rsid w:val="005F677E"/>
    <w:pPr>
      <w:spacing w:after="240"/>
      <w:jc w:val="center"/>
      <w:outlineLvl w:val="9"/>
    </w:pPr>
    <w:rPr>
      <w:caps/>
    </w:rPr>
  </w:style>
  <w:style w:type="paragraph" w:customStyle="1" w:styleId="Version">
    <w:name w:val="Version"/>
    <w:rsid w:val="005F6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77E"/>
    <w:pPr>
      <w:keepNext w:val="0"/>
      <w:tabs>
        <w:tab w:val="right" w:pos="4176"/>
      </w:tabs>
      <w:ind w:left="198" w:hanging="198"/>
    </w:pPr>
    <w:rPr>
      <w:rFonts w:ascii="Garamond" w:hAnsi="Garamond"/>
    </w:rPr>
  </w:style>
  <w:style w:type="paragraph" w:styleId="IndexHeading">
    <w:name w:val="index heading"/>
    <w:basedOn w:val="Normal"/>
    <w:next w:val="Index1"/>
    <w:semiHidden/>
    <w:rsid w:val="005F677E"/>
    <w:pPr>
      <w:spacing w:before="120" w:after="120"/>
    </w:pPr>
    <w:rPr>
      <w:rFonts w:ascii="Arial" w:hAnsi="Arial"/>
      <w:b/>
      <w:color w:val="918585"/>
      <w:sz w:val="24"/>
    </w:rPr>
  </w:style>
  <w:style w:type="paragraph" w:styleId="Header">
    <w:name w:val="header"/>
    <w:basedOn w:val="Normal"/>
    <w:link w:val="HeaderChar"/>
    <w:rsid w:val="005F6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77E"/>
    <w:rPr>
      <w:rFonts w:ascii="Times New Roman" w:eastAsia="Times New Roman" w:hAnsi="Times New Roman" w:cs="Times New Roman"/>
      <w:sz w:val="16"/>
      <w:szCs w:val="20"/>
      <w:lang w:val="en-GB" w:eastAsia="en-US"/>
    </w:rPr>
  </w:style>
  <w:style w:type="paragraph" w:customStyle="1" w:styleId="Chapter">
    <w:name w:val="Chapter"/>
    <w:basedOn w:val="Normal"/>
    <w:rsid w:val="005F677E"/>
    <w:pPr>
      <w:spacing w:before="240"/>
    </w:pPr>
    <w:rPr>
      <w:rFonts w:ascii="Times New Roman" w:hAnsi="Times New Roman"/>
      <w:smallCaps/>
      <w:spacing w:val="80"/>
      <w:sz w:val="28"/>
    </w:rPr>
  </w:style>
  <w:style w:type="paragraph" w:customStyle="1" w:styleId="InChapter">
    <w:name w:val="InChapter"/>
    <w:basedOn w:val="Heading3"/>
    <w:rsid w:val="005F677E"/>
    <w:pPr>
      <w:spacing w:after="240"/>
      <w:outlineLvl w:val="9"/>
    </w:pPr>
    <w:rPr>
      <w:noProof/>
    </w:rPr>
  </w:style>
  <w:style w:type="paragraph" w:styleId="Index2">
    <w:name w:val="index 2"/>
    <w:basedOn w:val="Normal"/>
    <w:next w:val="Normal"/>
    <w:semiHidden/>
    <w:rsid w:val="005F677E"/>
    <w:pPr>
      <w:tabs>
        <w:tab w:val="right" w:pos="4176"/>
      </w:tabs>
      <w:ind w:left="568" w:hanging="284"/>
    </w:pPr>
    <w:rPr>
      <w:rFonts w:ascii="Garamond" w:hAnsi="Garamond"/>
    </w:rPr>
  </w:style>
  <w:style w:type="paragraph" w:customStyle="1" w:styleId="Byline">
    <w:name w:val="Byline"/>
    <w:rsid w:val="005F6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77E"/>
    <w:pPr>
      <w:tabs>
        <w:tab w:val="clear" w:pos="3600"/>
        <w:tab w:val="clear" w:pos="3958"/>
      </w:tabs>
      <w:jc w:val="right"/>
    </w:pPr>
  </w:style>
  <w:style w:type="character" w:styleId="Emphasis">
    <w:name w:val="Emphasis"/>
    <w:basedOn w:val="DefaultParagraphFont"/>
    <w:qFormat/>
    <w:rsid w:val="005F677E"/>
    <w:rPr>
      <w:i/>
    </w:rPr>
  </w:style>
  <w:style w:type="paragraph" w:styleId="Caption">
    <w:name w:val="caption"/>
    <w:basedOn w:val="BodyText"/>
    <w:next w:val="Normal"/>
    <w:qFormat/>
    <w:rsid w:val="005F677E"/>
    <w:pPr>
      <w:framePr w:w="2268" w:hSpace="181" w:vSpace="181" w:wrap="around" w:vAnchor="text" w:hAnchor="page" w:x="1135" w:y="285" w:anchorLock="1"/>
    </w:pPr>
    <w:rPr>
      <w:i/>
    </w:rPr>
  </w:style>
  <w:style w:type="paragraph" w:customStyle="1" w:styleId="MiniTOCTitle">
    <w:name w:val="MiniTOCTitle"/>
    <w:basedOn w:val="Heading4"/>
    <w:rsid w:val="005F677E"/>
    <w:pPr>
      <w:spacing w:before="240"/>
      <w:outlineLvl w:val="9"/>
    </w:pPr>
    <w:rPr>
      <w:noProof/>
      <w:sz w:val="24"/>
    </w:rPr>
  </w:style>
  <w:style w:type="paragraph" w:customStyle="1" w:styleId="MiniTOCItem">
    <w:name w:val="MiniTOCItem"/>
    <w:basedOn w:val="ListBullet"/>
    <w:rsid w:val="005F677E"/>
    <w:pPr>
      <w:numPr>
        <w:numId w:val="0"/>
      </w:numPr>
      <w:tabs>
        <w:tab w:val="right" w:leader="dot" w:pos="6521"/>
      </w:tabs>
      <w:spacing w:before="0" w:after="0"/>
    </w:pPr>
  </w:style>
  <w:style w:type="paragraph" w:customStyle="1" w:styleId="TOFTitle">
    <w:name w:val="TOFTitle"/>
    <w:basedOn w:val="TOCTitle"/>
    <w:rsid w:val="005F677E"/>
  </w:style>
  <w:style w:type="paragraph" w:styleId="TableofFigures">
    <w:name w:val="table of figures"/>
    <w:basedOn w:val="Normal"/>
    <w:next w:val="Normal"/>
    <w:semiHidden/>
    <w:rsid w:val="005F677E"/>
    <w:pPr>
      <w:tabs>
        <w:tab w:val="right" w:leader="dot" w:pos="9072"/>
      </w:tabs>
      <w:ind w:left="970" w:hanging="403"/>
    </w:pPr>
    <w:rPr>
      <w:rFonts w:ascii="Times New Roman" w:hAnsi="Times New Roman"/>
      <w:b/>
    </w:rPr>
  </w:style>
  <w:style w:type="paragraph" w:styleId="ListNumber">
    <w:name w:val="List Number"/>
    <w:basedOn w:val="List"/>
    <w:rsid w:val="005F677E"/>
    <w:pPr>
      <w:numPr>
        <w:numId w:val="16"/>
      </w:numPr>
      <w:tabs>
        <w:tab w:val="clear" w:pos="340"/>
      </w:tabs>
    </w:pPr>
  </w:style>
  <w:style w:type="character" w:customStyle="1" w:styleId="WingdingSymbols">
    <w:name w:val="Wingding Symbols"/>
    <w:rsid w:val="005F677E"/>
    <w:rPr>
      <w:rFonts w:ascii="Wingdings" w:hAnsi="Wingdings"/>
    </w:rPr>
  </w:style>
  <w:style w:type="paragraph" w:customStyle="1" w:styleId="TableHeading">
    <w:name w:val="Table Heading"/>
    <w:basedOn w:val="HeadingBase"/>
    <w:rsid w:val="005F677E"/>
    <w:pPr>
      <w:keepLines/>
      <w:pBdr>
        <w:bottom w:val="single" w:sz="6" w:space="1" w:color="918585"/>
      </w:pBdr>
      <w:spacing w:before="240"/>
    </w:pPr>
  </w:style>
  <w:style w:type="character" w:customStyle="1" w:styleId="HotSpot">
    <w:name w:val="HotSpot"/>
    <w:rsid w:val="005F677E"/>
    <w:rPr>
      <w:color w:val="0033CC"/>
      <w:u w:val="none"/>
    </w:rPr>
  </w:style>
  <w:style w:type="paragraph" w:customStyle="1" w:styleId="BodyTextRight">
    <w:name w:val="Body Text Right"/>
    <w:basedOn w:val="BodyText"/>
    <w:rsid w:val="005F677E"/>
    <w:pPr>
      <w:spacing w:before="0" w:after="0"/>
      <w:jc w:val="right"/>
    </w:pPr>
  </w:style>
  <w:style w:type="paragraph" w:styleId="Index3">
    <w:name w:val="index 3"/>
    <w:basedOn w:val="ListNumber2"/>
    <w:next w:val="Normal"/>
    <w:semiHidden/>
    <w:rsid w:val="005F677E"/>
    <w:pPr>
      <w:numPr>
        <w:numId w:val="0"/>
      </w:numPr>
      <w:tabs>
        <w:tab w:val="right" w:leader="dot" w:pos="4176"/>
      </w:tabs>
    </w:pPr>
  </w:style>
  <w:style w:type="paragraph" w:styleId="ListNumber2">
    <w:name w:val="List Number 2"/>
    <w:basedOn w:val="List2"/>
    <w:rsid w:val="005F677E"/>
    <w:pPr>
      <w:numPr>
        <w:numId w:val="11"/>
      </w:numPr>
      <w:tabs>
        <w:tab w:val="clear" w:pos="1060"/>
      </w:tabs>
    </w:pPr>
  </w:style>
  <w:style w:type="paragraph" w:customStyle="1" w:styleId="MarginNote">
    <w:name w:val="Margin Note"/>
    <w:basedOn w:val="BodyText"/>
    <w:rsid w:val="005F6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77E"/>
    <w:rPr>
      <w:sz w:val="32"/>
    </w:rPr>
  </w:style>
  <w:style w:type="paragraph" w:customStyle="1" w:styleId="HeadingProcedure">
    <w:name w:val="Heading Procedure"/>
    <w:basedOn w:val="HeadingBase"/>
    <w:next w:val="Normal"/>
    <w:rsid w:val="005F677E"/>
    <w:pPr>
      <w:tabs>
        <w:tab w:val="left" w:pos="0"/>
      </w:tabs>
      <w:spacing w:before="120" w:after="60"/>
    </w:pPr>
    <w:rPr>
      <w:i/>
      <w:color w:val="918585"/>
      <w:sz w:val="22"/>
    </w:rPr>
  </w:style>
  <w:style w:type="paragraph" w:customStyle="1" w:styleId="TableBodyText">
    <w:name w:val="Table Body Text"/>
    <w:basedOn w:val="BodyText"/>
    <w:rsid w:val="005F677E"/>
    <w:pPr>
      <w:spacing w:before="60" w:after="60"/>
    </w:pPr>
  </w:style>
  <w:style w:type="paragraph" w:styleId="ListContinue">
    <w:name w:val="List Continue"/>
    <w:basedOn w:val="List"/>
    <w:rsid w:val="005F677E"/>
    <w:pPr>
      <w:ind w:firstLine="0"/>
    </w:pPr>
  </w:style>
  <w:style w:type="paragraph" w:customStyle="1" w:styleId="ListNote">
    <w:name w:val="List Note"/>
    <w:basedOn w:val="List"/>
    <w:rsid w:val="005F677E"/>
    <w:pPr>
      <w:pBdr>
        <w:top w:val="single" w:sz="6" w:space="2" w:color="918585"/>
        <w:bottom w:val="single" w:sz="6" w:space="2" w:color="918585"/>
      </w:pBdr>
      <w:tabs>
        <w:tab w:val="left" w:pos="1021"/>
      </w:tabs>
      <w:ind w:firstLine="0"/>
    </w:pPr>
  </w:style>
  <w:style w:type="paragraph" w:customStyle="1" w:styleId="Warning">
    <w:name w:val="Warning"/>
    <w:basedOn w:val="BodyText"/>
    <w:rsid w:val="005F677E"/>
    <w:pPr>
      <w:shd w:val="clear" w:color="auto" w:fill="D9D9D9"/>
      <w:tabs>
        <w:tab w:val="left" w:pos="992"/>
      </w:tabs>
      <w:ind w:left="119" w:right="119"/>
    </w:pPr>
    <w:rPr>
      <w:sz w:val="20"/>
    </w:rPr>
  </w:style>
  <w:style w:type="paragraph" w:customStyle="1" w:styleId="MarginIcons">
    <w:name w:val="Margin Icons"/>
    <w:basedOn w:val="BodyText"/>
    <w:rsid w:val="005F6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77E"/>
    <w:rPr>
      <w:rFonts w:ascii="Courier New" w:hAnsi="Courier New"/>
    </w:rPr>
  </w:style>
  <w:style w:type="paragraph" w:customStyle="1" w:styleId="NoteBullet">
    <w:name w:val="Note Bullet"/>
    <w:basedOn w:val="Note"/>
    <w:rsid w:val="005F677E"/>
    <w:pPr>
      <w:tabs>
        <w:tab w:val="clear" w:pos="680"/>
      </w:tabs>
      <w:spacing w:before="60" w:after="60"/>
    </w:pPr>
  </w:style>
  <w:style w:type="paragraph" w:customStyle="1" w:styleId="SubHeading2">
    <w:name w:val="SubHeading2"/>
    <w:basedOn w:val="HeadingBase"/>
    <w:rsid w:val="005F677E"/>
    <w:pPr>
      <w:spacing w:before="240" w:after="60"/>
    </w:pPr>
    <w:rPr>
      <w:sz w:val="20"/>
    </w:rPr>
  </w:style>
  <w:style w:type="paragraph" w:customStyle="1" w:styleId="SideHeading">
    <w:name w:val="Side Heading"/>
    <w:basedOn w:val="HeadingBase"/>
    <w:rsid w:val="005F6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77E"/>
    <w:pPr>
      <w:numPr>
        <w:numId w:val="12"/>
      </w:numPr>
    </w:pPr>
  </w:style>
  <w:style w:type="paragraph" w:styleId="PlainText">
    <w:name w:val="Plain Text"/>
    <w:basedOn w:val="Normal"/>
    <w:link w:val="PlainTextChar"/>
    <w:rsid w:val="005F677E"/>
    <w:rPr>
      <w:sz w:val="20"/>
    </w:rPr>
  </w:style>
  <w:style w:type="character" w:customStyle="1" w:styleId="PlainTextChar">
    <w:name w:val="Plain Text Char"/>
    <w:basedOn w:val="DefaultParagraphFont"/>
    <w:link w:val="PlainText"/>
    <w:rsid w:val="005F677E"/>
    <w:rPr>
      <w:rFonts w:ascii="Courier New" w:eastAsia="Times New Roman" w:hAnsi="Courier New" w:cs="Times New Roman"/>
      <w:sz w:val="20"/>
      <w:szCs w:val="20"/>
      <w:lang w:eastAsia="en-US"/>
    </w:rPr>
  </w:style>
  <w:style w:type="character" w:customStyle="1" w:styleId="MenuOption">
    <w:name w:val="Menu Option"/>
    <w:basedOn w:val="DefaultParagraphFont"/>
    <w:rsid w:val="005F677E"/>
    <w:rPr>
      <w:b/>
      <w:smallCaps/>
    </w:rPr>
  </w:style>
  <w:style w:type="paragraph" w:customStyle="1" w:styleId="TableListNumber">
    <w:name w:val="Table List Number"/>
    <w:basedOn w:val="ListNumber"/>
    <w:rsid w:val="005F677E"/>
    <w:pPr>
      <w:numPr>
        <w:numId w:val="0"/>
      </w:numPr>
    </w:pPr>
  </w:style>
  <w:style w:type="paragraph" w:styleId="TOC4">
    <w:name w:val="toc 4"/>
    <w:basedOn w:val="TOCBase"/>
    <w:next w:val="Normal"/>
    <w:semiHidden/>
    <w:rsid w:val="005F677E"/>
    <w:pPr>
      <w:tabs>
        <w:tab w:val="right" w:leader="dot" w:pos="9071"/>
      </w:tabs>
      <w:ind w:left="1701"/>
    </w:pPr>
  </w:style>
  <w:style w:type="paragraph" w:customStyle="1" w:styleId="ListAlpha">
    <w:name w:val="List Alpha"/>
    <w:basedOn w:val="List"/>
    <w:rsid w:val="005F677E"/>
    <w:pPr>
      <w:numPr>
        <w:numId w:val="10"/>
      </w:numPr>
    </w:pPr>
  </w:style>
  <w:style w:type="paragraph" w:customStyle="1" w:styleId="ListAlpha2">
    <w:name w:val="List Alpha 2"/>
    <w:basedOn w:val="List2"/>
    <w:rsid w:val="005F677E"/>
    <w:pPr>
      <w:numPr>
        <w:numId w:val="9"/>
      </w:numPr>
    </w:pPr>
  </w:style>
  <w:style w:type="paragraph" w:styleId="List2">
    <w:name w:val="List 2"/>
    <w:basedOn w:val="BodyText"/>
    <w:rsid w:val="005F677E"/>
    <w:pPr>
      <w:tabs>
        <w:tab w:val="left" w:pos="680"/>
      </w:tabs>
      <w:spacing w:before="60" w:after="60"/>
      <w:ind w:left="680" w:hanging="340"/>
    </w:pPr>
  </w:style>
  <w:style w:type="paragraph" w:styleId="List3">
    <w:name w:val="List 3"/>
    <w:basedOn w:val="BodyText"/>
    <w:rsid w:val="005F677E"/>
    <w:pPr>
      <w:tabs>
        <w:tab w:val="left" w:pos="1021"/>
      </w:tabs>
      <w:spacing w:before="60" w:after="60"/>
      <w:ind w:left="1020" w:hanging="340"/>
    </w:pPr>
  </w:style>
  <w:style w:type="paragraph" w:styleId="List4">
    <w:name w:val="List 4"/>
    <w:basedOn w:val="BodyText"/>
    <w:rsid w:val="005F677E"/>
    <w:pPr>
      <w:tabs>
        <w:tab w:val="left" w:pos="1361"/>
      </w:tabs>
      <w:spacing w:before="60" w:after="60"/>
      <w:ind w:left="1361" w:hanging="340"/>
    </w:pPr>
  </w:style>
  <w:style w:type="paragraph" w:styleId="List5">
    <w:name w:val="List 5"/>
    <w:basedOn w:val="BodyText"/>
    <w:rsid w:val="005F677E"/>
    <w:pPr>
      <w:tabs>
        <w:tab w:val="left" w:pos="1701"/>
      </w:tabs>
      <w:spacing w:before="60" w:after="60"/>
      <w:ind w:left="1701" w:hanging="340"/>
    </w:pPr>
  </w:style>
  <w:style w:type="paragraph" w:styleId="ListBullet4">
    <w:name w:val="List Bullet 4"/>
    <w:basedOn w:val="List4"/>
    <w:rsid w:val="005F677E"/>
    <w:pPr>
      <w:numPr>
        <w:numId w:val="4"/>
      </w:numPr>
      <w:tabs>
        <w:tab w:val="clear" w:pos="1361"/>
      </w:tabs>
    </w:pPr>
  </w:style>
  <w:style w:type="paragraph" w:styleId="ListBullet5">
    <w:name w:val="List Bullet 5"/>
    <w:basedOn w:val="List5"/>
    <w:rsid w:val="005F677E"/>
    <w:pPr>
      <w:numPr>
        <w:numId w:val="5"/>
      </w:numPr>
    </w:pPr>
  </w:style>
  <w:style w:type="paragraph" w:styleId="ListContinue2">
    <w:name w:val="List Continue 2"/>
    <w:basedOn w:val="List2"/>
    <w:rsid w:val="005F677E"/>
    <w:pPr>
      <w:ind w:firstLine="0"/>
    </w:pPr>
  </w:style>
  <w:style w:type="paragraph" w:styleId="ListContinue3">
    <w:name w:val="List Continue 3"/>
    <w:basedOn w:val="List3"/>
    <w:rsid w:val="005F677E"/>
    <w:pPr>
      <w:ind w:left="1021" w:firstLine="0"/>
    </w:pPr>
  </w:style>
  <w:style w:type="paragraph" w:styleId="ListContinue4">
    <w:name w:val="List Continue 4"/>
    <w:basedOn w:val="List4"/>
    <w:rsid w:val="005F677E"/>
    <w:pPr>
      <w:ind w:firstLine="0"/>
    </w:pPr>
  </w:style>
  <w:style w:type="paragraph" w:styleId="ListContinue5">
    <w:name w:val="List Continue 5"/>
    <w:basedOn w:val="List5"/>
    <w:rsid w:val="005F677E"/>
    <w:pPr>
      <w:ind w:firstLine="0"/>
    </w:pPr>
  </w:style>
  <w:style w:type="paragraph" w:styleId="ListNumber3">
    <w:name w:val="List Number 3"/>
    <w:basedOn w:val="List3"/>
    <w:rsid w:val="005F677E"/>
    <w:pPr>
      <w:numPr>
        <w:numId w:val="6"/>
      </w:numPr>
    </w:pPr>
  </w:style>
  <w:style w:type="paragraph" w:styleId="ListNumber4">
    <w:name w:val="List Number 4"/>
    <w:basedOn w:val="List4"/>
    <w:rsid w:val="005F677E"/>
    <w:pPr>
      <w:numPr>
        <w:numId w:val="7"/>
      </w:numPr>
    </w:pPr>
  </w:style>
  <w:style w:type="paragraph" w:styleId="ListNumber5">
    <w:name w:val="List Number 5"/>
    <w:basedOn w:val="List5"/>
    <w:rsid w:val="005F677E"/>
    <w:pPr>
      <w:numPr>
        <w:numId w:val="8"/>
      </w:numPr>
    </w:pPr>
  </w:style>
  <w:style w:type="paragraph" w:styleId="BlockText">
    <w:name w:val="Block Text"/>
    <w:basedOn w:val="Normal"/>
    <w:rsid w:val="005F677E"/>
    <w:pPr>
      <w:spacing w:after="120"/>
      <w:ind w:left="1440" w:right="1440"/>
    </w:pPr>
  </w:style>
  <w:style w:type="character" w:customStyle="1" w:styleId="Subscript">
    <w:name w:val="Subscript"/>
    <w:basedOn w:val="DefaultParagraphFont"/>
    <w:rsid w:val="005F677E"/>
    <w:rPr>
      <w:sz w:val="16"/>
      <w:vertAlign w:val="subscript"/>
    </w:rPr>
  </w:style>
  <w:style w:type="character" w:customStyle="1" w:styleId="Superscript">
    <w:name w:val="Superscript"/>
    <w:basedOn w:val="DefaultParagraphFont"/>
    <w:rsid w:val="005F677E"/>
    <w:rPr>
      <w:sz w:val="16"/>
      <w:vertAlign w:val="superscript"/>
    </w:rPr>
  </w:style>
  <w:style w:type="character" w:customStyle="1" w:styleId="Symbols">
    <w:name w:val="Symbols"/>
    <w:basedOn w:val="DefaultParagraphFont"/>
    <w:rsid w:val="005F677E"/>
    <w:rPr>
      <w:rFonts w:ascii="Symbol" w:hAnsi="Symbol"/>
    </w:rPr>
  </w:style>
  <w:style w:type="character" w:customStyle="1" w:styleId="MenuOptions">
    <w:name w:val="Menu Options"/>
    <w:basedOn w:val="DefaultParagraphFont"/>
    <w:rsid w:val="005F677E"/>
    <w:rPr>
      <w:rFonts w:ascii="Arial Narrow" w:hAnsi="Arial Narrow"/>
      <w:smallCaps/>
    </w:rPr>
  </w:style>
  <w:style w:type="character" w:customStyle="1" w:styleId="Buttons">
    <w:name w:val="Buttons"/>
    <w:basedOn w:val="DefaultParagraphFont"/>
    <w:rsid w:val="005F677E"/>
    <w:rPr>
      <w:b/>
    </w:rPr>
  </w:style>
  <w:style w:type="character" w:customStyle="1" w:styleId="Underlined">
    <w:name w:val="Underlined"/>
    <w:basedOn w:val="DefaultParagraphFont"/>
    <w:rsid w:val="005F677E"/>
    <w:rPr>
      <w:u w:val="single"/>
    </w:rPr>
  </w:style>
  <w:style w:type="paragraph" w:customStyle="1" w:styleId="TableBodyTextRight">
    <w:name w:val="Table Body Text Right"/>
    <w:basedOn w:val="TableBodyText"/>
    <w:rsid w:val="005F677E"/>
    <w:pPr>
      <w:widowControl w:val="0"/>
      <w:autoSpaceDE w:val="0"/>
      <w:autoSpaceDN w:val="0"/>
      <w:adjustRightInd w:val="0"/>
      <w:jc w:val="right"/>
    </w:pPr>
    <w:rPr>
      <w:rFonts w:cs="Arial"/>
      <w:szCs w:val="18"/>
    </w:rPr>
  </w:style>
  <w:style w:type="paragraph" w:customStyle="1" w:styleId="CopyrightText">
    <w:name w:val="Copyright Text"/>
    <w:basedOn w:val="BodyText"/>
    <w:rsid w:val="005F677E"/>
    <w:rPr>
      <w:sz w:val="18"/>
    </w:rPr>
  </w:style>
  <w:style w:type="paragraph" w:customStyle="1" w:styleId="BodySmallRight">
    <w:name w:val="Body Small Right"/>
    <w:basedOn w:val="BodyTextRight"/>
    <w:rsid w:val="005F677E"/>
    <w:rPr>
      <w:sz w:val="18"/>
      <w:szCs w:val="18"/>
    </w:rPr>
  </w:style>
  <w:style w:type="paragraph" w:customStyle="1" w:styleId="MarginEdition">
    <w:name w:val="Margin Edition"/>
    <w:basedOn w:val="MarginNote"/>
    <w:rsid w:val="005F677E"/>
    <w:pPr>
      <w:spacing w:before="0" w:after="0"/>
    </w:pPr>
    <w:rPr>
      <w:rFonts w:ascii="Times New Roman" w:hAnsi="Times New Roman"/>
      <w:color w:val="999999"/>
    </w:rPr>
  </w:style>
  <w:style w:type="paragraph" w:customStyle="1" w:styleId="Spacer">
    <w:name w:val="Spacer"/>
    <w:basedOn w:val="Normal"/>
    <w:rsid w:val="005F677E"/>
    <w:rPr>
      <w:sz w:val="2"/>
      <w:szCs w:val="2"/>
    </w:rPr>
  </w:style>
  <w:style w:type="character" w:customStyle="1" w:styleId="Small">
    <w:name w:val="Small"/>
    <w:basedOn w:val="DefaultParagraphFont"/>
    <w:rsid w:val="005F677E"/>
    <w:rPr>
      <w:sz w:val="16"/>
    </w:rPr>
  </w:style>
  <w:style w:type="paragraph" w:customStyle="1" w:styleId="WideTable">
    <w:name w:val="Wide Table"/>
    <w:basedOn w:val="Normal"/>
    <w:rsid w:val="005F677E"/>
    <w:pPr>
      <w:ind w:left="-1418"/>
    </w:pPr>
    <w:rPr>
      <w:sz w:val="2"/>
      <w:szCs w:val="2"/>
    </w:rPr>
  </w:style>
  <w:style w:type="character" w:styleId="PageNumber">
    <w:name w:val="page number"/>
    <w:basedOn w:val="DefaultParagraphFont"/>
    <w:rsid w:val="005F677E"/>
  </w:style>
  <w:style w:type="paragraph" w:styleId="Quote">
    <w:name w:val="Quote"/>
    <w:basedOn w:val="Heading1"/>
    <w:link w:val="QuoteChar"/>
    <w:qFormat/>
    <w:rsid w:val="005F677E"/>
    <w:rPr>
      <w:b w:val="0"/>
      <w:sz w:val="72"/>
      <w:szCs w:val="72"/>
      <w:lang w:val="en-NZ"/>
    </w:rPr>
  </w:style>
  <w:style w:type="character" w:customStyle="1" w:styleId="QuoteChar">
    <w:name w:val="Quote Char"/>
    <w:basedOn w:val="DefaultParagraphFont"/>
    <w:link w:val="Quote"/>
    <w:rsid w:val="005F6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77E"/>
    <w:pPr>
      <w:pageBreakBefore/>
    </w:pPr>
  </w:style>
  <w:style w:type="paragraph" w:customStyle="1" w:styleId="Border">
    <w:name w:val="Border"/>
    <w:basedOn w:val="Normal"/>
    <w:qFormat/>
    <w:rsid w:val="005F6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77E"/>
    <w:rPr>
      <w:b/>
      <w:bCs/>
      <w:i/>
      <w:iCs/>
      <w:color w:val="auto"/>
    </w:rPr>
  </w:style>
  <w:style w:type="paragraph" w:styleId="IntenseQuote">
    <w:name w:val="Intense Quote"/>
    <w:basedOn w:val="Normal"/>
    <w:next w:val="Normal"/>
    <w:link w:val="IntenseQuoteChar"/>
    <w:uiPriority w:val="30"/>
    <w:qFormat/>
    <w:rsid w:val="005F6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77E"/>
    <w:rPr>
      <w:smallCaps/>
      <w:color w:val="auto"/>
      <w:u w:val="single"/>
    </w:rPr>
  </w:style>
  <w:style w:type="character" w:styleId="IntenseReference">
    <w:name w:val="Intense Reference"/>
    <w:basedOn w:val="DefaultParagraphFont"/>
    <w:uiPriority w:val="32"/>
    <w:qFormat/>
    <w:rsid w:val="005F677E"/>
    <w:rPr>
      <w:b/>
      <w:bCs/>
      <w:smallCaps/>
      <w:color w:val="auto"/>
      <w:spacing w:val="5"/>
      <w:u w:val="single"/>
    </w:rPr>
  </w:style>
  <w:style w:type="paragraph" w:customStyle="1" w:styleId="2ColumnHeading">
    <w:name w:val="2Column Heading"/>
    <w:basedOn w:val="BodyText"/>
    <w:qFormat/>
    <w:rsid w:val="005F677E"/>
    <w:pPr>
      <w:spacing w:after="60"/>
      <w:ind w:left="-2268"/>
    </w:pPr>
    <w:rPr>
      <w:b/>
    </w:rPr>
  </w:style>
  <w:style w:type="paragraph" w:customStyle="1" w:styleId="Heading1TOC">
    <w:name w:val="Heading1 TOC"/>
    <w:basedOn w:val="Normal"/>
    <w:qFormat/>
    <w:rsid w:val="005F677E"/>
    <w:pPr>
      <w:spacing w:before="240" w:after="120"/>
    </w:pPr>
    <w:rPr>
      <w:rFonts w:ascii="Times New Roman" w:hAnsi="Times New Roman"/>
      <w:b/>
      <w:sz w:val="32"/>
    </w:rPr>
  </w:style>
  <w:style w:type="paragraph" w:customStyle="1" w:styleId="Heading2TOC">
    <w:name w:val="Heading2 TOC"/>
    <w:basedOn w:val="Normal"/>
    <w:qFormat/>
    <w:rsid w:val="005F677E"/>
    <w:pPr>
      <w:spacing w:before="240" w:after="60"/>
    </w:pPr>
    <w:rPr>
      <w:rFonts w:ascii="Times New Roman" w:hAnsi="Times New Roman"/>
      <w:b/>
      <w:sz w:val="28"/>
    </w:rPr>
  </w:style>
  <w:style w:type="character" w:customStyle="1" w:styleId="Underline">
    <w:name w:val="Underline"/>
    <w:basedOn w:val="DefaultParagraphFont"/>
    <w:qFormat/>
    <w:rsid w:val="005F677E"/>
    <w:rPr>
      <w:u w:val="single"/>
    </w:rPr>
  </w:style>
  <w:style w:type="character" w:customStyle="1" w:styleId="BoldandItalics">
    <w:name w:val="Bold and Italics"/>
    <w:qFormat/>
    <w:rsid w:val="005F677E"/>
    <w:rPr>
      <w:b/>
      <w:i/>
      <w:u w:val="none"/>
    </w:rPr>
  </w:style>
  <w:style w:type="paragraph" w:styleId="BalloonText">
    <w:name w:val="Balloon Text"/>
    <w:basedOn w:val="Normal"/>
    <w:link w:val="BalloonTextChar"/>
    <w:rsid w:val="005F677E"/>
    <w:rPr>
      <w:rFonts w:ascii="Tahoma" w:hAnsi="Tahoma" w:cs="Tahoma"/>
      <w:sz w:val="16"/>
      <w:szCs w:val="16"/>
    </w:rPr>
  </w:style>
  <w:style w:type="character" w:customStyle="1" w:styleId="BalloonTextChar">
    <w:name w:val="Balloon Text Char"/>
    <w:basedOn w:val="DefaultParagraphFont"/>
    <w:link w:val="BalloonText"/>
    <w:rsid w:val="005F6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77E"/>
    <w:rPr>
      <w:b/>
      <w:color w:val="660033"/>
      <w:spacing w:val="0"/>
    </w:rPr>
  </w:style>
  <w:style w:type="paragraph" w:customStyle="1" w:styleId="Nameditemlist">
    <w:name w:val="Named item list"/>
    <w:basedOn w:val="BodyText"/>
    <w:qFormat/>
    <w:rsid w:val="005F677E"/>
    <w:pPr>
      <w:tabs>
        <w:tab w:val="left" w:pos="2835"/>
      </w:tabs>
      <w:ind w:left="2835" w:hanging="2835"/>
    </w:pPr>
  </w:style>
  <w:style w:type="paragraph" w:customStyle="1" w:styleId="BodyTextnopadding">
    <w:name w:val="Body Text no padding"/>
    <w:basedOn w:val="BodyText"/>
    <w:qFormat/>
    <w:rsid w:val="005F677E"/>
    <w:pPr>
      <w:spacing w:before="0" w:after="0"/>
    </w:pPr>
  </w:style>
  <w:style w:type="paragraph" w:customStyle="1" w:styleId="BodyTextBold">
    <w:name w:val="Body Text Bold"/>
    <w:basedOn w:val="BodyText"/>
    <w:qFormat/>
    <w:rsid w:val="005F677E"/>
    <w:rPr>
      <w:b/>
    </w:rPr>
  </w:style>
  <w:style w:type="character" w:styleId="Hyperlink">
    <w:name w:val="Hyperlink"/>
    <w:basedOn w:val="DefaultParagraphFont"/>
    <w:uiPriority w:val="99"/>
    <w:unhideWhenUsed/>
    <w:rsid w:val="00AA5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6150</Characters>
  <Application>Microsoft Office Word</Application>
  <DocSecurity>0</DocSecurity>
  <Lines>157</Lines>
  <Paragraphs>105</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RIIRAI602D Establish and maintain mine mechanical plant, services and infrastructure systems</dc:title>
  <dc:subject>Approved</dc:subject>
  <dc:creator>PwC’s Skills for Australia</dc:creator>
  <cp:keywords>Release: 3</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