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5ED" w:rsidP="00B375ED">
      <w:pPr>
        <w:pStyle w:val="Title"/>
      </w:pPr>
      <w:r>
        <w:fldChar w:fldCharType="begin"/>
      </w:r>
      <w:r>
        <w:instrText xml:space="preserve"> TITLE   \* MERGEFORMAT </w:instrText>
      </w:r>
      <w:r>
        <w:fldChar w:fldCharType="separate"/>
      </w:r>
      <w:r>
        <w:t>RIIRAI509D Implement mine fixed plant and infrastructure systems</w:t>
      </w:r>
      <w:r>
        <w:fldChar w:fldCharType="end"/>
      </w:r>
    </w:p>
    <w:p w:rsidR="00B375ED" w:rsidP="00B375ED">
      <w:pPr>
        <w:pStyle w:val="Version"/>
        <w:sectPr w:rsidSect="00B10E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0E65" w:rsidP="00B10E65">
      <w:pPr>
        <w:pStyle w:val="SuperHeading"/>
      </w:pPr>
      <w:r w:rsidRPr="00B10E65">
        <w:t>RIIRAI509D Implement mine fixed plant and infrastructure systems</w:t>
      </w:r>
    </w:p>
    <w:p w:rsidR="00000000" w:rsidRPr="00B10E65" w:rsidP="00B10E65">
      <w:pPr>
        <w:pStyle w:val="Heading1"/>
      </w:pPr>
      <w:bookmarkStart w:id="1" w:name="O_686281"/>
      <w:bookmarkEnd w:id="1"/>
      <w:r w:rsidRPr="00B10E65">
        <w:t>Modification History</w:t>
      </w:r>
    </w:p>
    <w:tbl>
      <w:tblPr>
        <w:tblW w:w="0" w:type="auto"/>
        <w:tblCellMar>
          <w:left w:w="62" w:type="dxa"/>
          <w:right w:w="62" w:type="dxa"/>
        </w:tblCellMar>
        <w:tblLook w:val="0000"/>
      </w:tblPr>
      <w:tblGrid>
        <w:gridCol w:w="1107"/>
        <w:gridCol w:w="8089"/>
      </w:tblGrid>
      <w:tr w:rsidTr="00B375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Heading4"/>
              <w:rPr>
                <w:lang w:val="en-NZ"/>
              </w:rPr>
            </w:pPr>
            <w:r w:rsidRPr="00B10E6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Heading4"/>
              <w:rPr>
                <w:lang w:val="en-NZ"/>
              </w:rPr>
            </w:pPr>
            <w:r w:rsidRPr="00B10E65">
              <w:t>Comment</w:t>
            </w:r>
          </w:p>
        </w:tc>
      </w:tr>
      <w:tr w:rsidTr="00B375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BodyText"/>
              <w:rPr>
                <w:lang w:val="en-NZ"/>
              </w:rPr>
            </w:pPr>
            <w:r w:rsidRPr="00B10E6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BodyText"/>
              <w:rPr>
                <w:lang w:val="en-NZ"/>
              </w:rPr>
            </w:pPr>
            <w:r w:rsidRPr="00B10E65">
              <w:t>This unit replaces RIIRAI509A Implement mine fixed plant and infrastructure systems</w:t>
            </w:r>
          </w:p>
        </w:tc>
      </w:tr>
      <w:tr w:rsidTr="00B375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BodyText"/>
              <w:rPr>
                <w:lang w:val="en-NZ"/>
              </w:rPr>
            </w:pPr>
            <w:r w:rsidRPr="00B10E6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E65" w:rsidP="00B10E65">
            <w:pPr>
              <w:pStyle w:val="BodyText"/>
            </w:pPr>
            <w:r w:rsidRPr="00B10E65">
              <w:t>Required frequency and volume of evidence amended in Performance evidence.</w:t>
            </w:r>
          </w:p>
          <w:p w:rsidR="00000000" w:rsidRPr="00B10E65" w:rsidP="00B10E65">
            <w:pPr>
              <w:pStyle w:val="BodyText"/>
            </w:pPr>
            <w:r w:rsidRPr="00B10E65">
              <w:t>Substantial amendments made in Assessment Conditions field, including: references to Industry Sectors, assessor and subject matter expert experience requirements, how assessment sho</w:t>
            </w:r>
            <w:r w:rsidRPr="00B10E65">
              <w:t>uld be conducted and what it should confirm.</w:t>
            </w:r>
          </w:p>
        </w:tc>
      </w:tr>
    </w:tbl>
    <w:p w:rsidR="00000000" w:rsidRPr="00B10E65" w:rsidP="00B10E65">
      <w:pPr>
        <w:pStyle w:val="BodyText"/>
      </w:pPr>
    </w:p>
    <w:p w:rsidR="00000000" w:rsidRPr="00B10E65" w:rsidP="00B10E65">
      <w:pPr>
        <w:pStyle w:val="AllowPageBreak"/>
      </w:pPr>
    </w:p>
    <w:p w:rsidR="00000000" w:rsidRPr="00B10E65" w:rsidP="00B10E65">
      <w:pPr>
        <w:pStyle w:val="Heading1"/>
      </w:pPr>
      <w:bookmarkStart w:id="2" w:name="O_686280"/>
      <w:bookmarkEnd w:id="2"/>
      <w:r w:rsidRPr="00B10E65">
        <w:t>Application</w:t>
      </w:r>
    </w:p>
    <w:p w:rsidR="00000000" w:rsidRPr="00B10E65" w:rsidP="00B375ED">
      <w:pPr>
        <w:pStyle w:val="BodyText"/>
      </w:pPr>
      <w:r w:rsidRPr="00B10E65">
        <w:t>This unit describes a participant’s skills and knowledge required to implement mine fixed plant and infrastructure systems in Coal mining.</w:t>
      </w:r>
    </w:p>
    <w:p w:rsidR="00000000" w:rsidRPr="00B10E65" w:rsidP="00B375ED">
      <w:pPr>
        <w:pStyle w:val="BodyText"/>
      </w:pPr>
      <w:r w:rsidRPr="00B10E65">
        <w:t>This unit is appropriate for those workin</w:t>
      </w:r>
      <w:r w:rsidRPr="00B10E65">
        <w:t>g in management or technical specialist roles</w:t>
      </w:r>
    </w:p>
    <w:p w:rsidR="00B375ED" w:rsidP="00B375ED">
      <w:pPr>
        <w:pStyle w:val="BodyText"/>
      </w:pPr>
      <w:r w:rsidRPr="00B10E65">
        <w:t>No licensing, legislative or certification requirements apply to this unit at the time of publication</w:t>
      </w:r>
    </w:p>
    <w:p w:rsidR="00000000" w:rsidRPr="00B10E65" w:rsidP="00B10E65">
      <w:pPr>
        <w:pStyle w:val="Heading1"/>
      </w:pPr>
      <w:bookmarkStart w:id="3" w:name="O_686279"/>
      <w:bookmarkEnd w:id="3"/>
      <w:r w:rsidRPr="00B10E65">
        <w:t>Unit Sector</w:t>
      </w:r>
    </w:p>
    <w:p w:rsidR="00000000" w:rsidRPr="00B10E65" w:rsidP="00B375ED">
      <w:pPr>
        <w:pStyle w:val="BodyText"/>
      </w:pPr>
      <w:r w:rsidRPr="00B10E65">
        <w:t xml:space="preserve">Coal mining </w:t>
      </w:r>
    </w:p>
    <w:p w:rsidR="00000000" w:rsidRPr="00B10E65" w:rsidP="00B10E65">
      <w:pPr>
        <w:pStyle w:val="Heading1"/>
      </w:pPr>
      <w:bookmarkStart w:id="4" w:name="O_686278"/>
      <w:bookmarkEnd w:id="4"/>
      <w:r w:rsidRPr="00B10E65">
        <w:t>Elements and Performance Criteria</w:t>
      </w:r>
    </w:p>
    <w:tbl>
      <w:tblPr>
        <w:tblW w:w="9322" w:type="dxa"/>
        <w:tblLayout w:type="fixed"/>
        <w:tblCellMar>
          <w:left w:w="62" w:type="dxa"/>
          <w:right w:w="62" w:type="dxa"/>
        </w:tblCellMar>
        <w:tblLook w:val="0000"/>
      </w:tblPr>
      <w:tblGrid>
        <w:gridCol w:w="2438"/>
        <w:gridCol w:w="6884"/>
      </w:tblGrid>
      <w:tr w:rsidTr="00B10E6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65">
            <w:pPr>
              <w:pStyle w:val="BodyText"/>
              <w:rPr>
                <w:lang w:val="en-NZ"/>
              </w:rPr>
            </w:pPr>
            <w:r w:rsidRPr="00B10E65">
              <w:t>1.</w:t>
            </w:r>
            <w:r w:rsidRPr="00B10E65">
              <w:tab/>
            </w:r>
            <w:r w:rsidRPr="00B10E65">
              <w:t>Plan and prepare for the implementation of mine fixed plant and infrastructure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65" w:rsidP="00B10E65">
            <w:pPr>
              <w:pStyle w:val="BodyText"/>
            </w:pPr>
            <w:r w:rsidRPr="00B10E65">
              <w:t>1.1</w:t>
            </w:r>
            <w:r w:rsidRPr="00B10E65">
              <w:tab/>
              <w:t xml:space="preserve">Access, interpret and apply mine fixed plant and infrastructure systems documentation and ensure the work activity is compliant </w:t>
            </w:r>
          </w:p>
          <w:p w:rsidR="00000000" w:rsidRPr="00B10E65" w:rsidP="00B10E65">
            <w:pPr>
              <w:pStyle w:val="BodyText"/>
            </w:pPr>
            <w:r w:rsidRPr="00B10E65">
              <w:t>1.2</w:t>
            </w:r>
            <w:r w:rsidRPr="00B10E65">
              <w:tab/>
              <w:t>Obtain, read, interpret, clarify</w:t>
            </w:r>
            <w:r w:rsidRPr="00B10E65">
              <w:t xml:space="preserve"> and confirm work requirements </w:t>
            </w:r>
          </w:p>
          <w:p w:rsidR="00000000" w:rsidRPr="00B10E65" w:rsidP="00B10E65">
            <w:pPr>
              <w:pStyle w:val="BodyText"/>
            </w:pPr>
            <w:r w:rsidRPr="00B10E65">
              <w:t>1.3</w:t>
            </w:r>
            <w:r w:rsidRPr="00B10E65">
              <w:tab/>
              <w:t xml:space="preserve">Identify and address potential risks, hazards and environmental issues and implement control measures </w:t>
            </w:r>
          </w:p>
          <w:p w:rsidR="00000000" w:rsidRPr="00B10E65" w:rsidP="00B10E65">
            <w:pPr>
              <w:pStyle w:val="BodyText"/>
            </w:pPr>
            <w:r w:rsidRPr="00B10E65">
              <w:t>1.4</w:t>
            </w:r>
            <w:r w:rsidRPr="00B10E65">
              <w:tab/>
              <w:t xml:space="preserve">Select and wear personal protective equipment appropriate for work activities </w:t>
            </w:r>
          </w:p>
          <w:p w:rsidR="00000000" w:rsidRPr="00B10E65" w:rsidP="00B10E65">
            <w:pPr>
              <w:pStyle w:val="BodyText"/>
            </w:pPr>
            <w:r w:rsidRPr="00B10E65">
              <w:t>1.5</w:t>
            </w:r>
            <w:r w:rsidRPr="00B10E65">
              <w:tab/>
              <w:t xml:space="preserve">Identify mine fixed plant and </w:t>
            </w:r>
            <w:r w:rsidRPr="00B10E65">
              <w:t>infrastructure systems</w:t>
            </w:r>
          </w:p>
          <w:p w:rsidR="00000000" w:rsidRPr="00B10E65" w:rsidP="00B10E65">
            <w:pPr>
              <w:pStyle w:val="BodyText"/>
            </w:pPr>
            <w:r w:rsidRPr="00B10E65">
              <w:t>1.6</w:t>
            </w:r>
            <w:r w:rsidRPr="00B10E65">
              <w:tab/>
              <w:t>Identify the requirements of fixed plant and infrastructure in accordance with mine design and system of mining</w:t>
            </w:r>
          </w:p>
          <w:p w:rsidR="00000000" w:rsidRPr="00B10E65" w:rsidP="00B10E65">
            <w:pPr>
              <w:pStyle w:val="BodyText"/>
            </w:pPr>
            <w:r w:rsidRPr="00B10E65">
              <w:t>1.7</w:t>
            </w:r>
            <w:r w:rsidRPr="00B10E65">
              <w:tab/>
              <w:t>Identify site requirements for the implementation of fixed plant and infrastructure</w:t>
            </w:r>
          </w:p>
          <w:p w:rsidR="00000000" w:rsidRPr="00B10E65" w:rsidP="00B10E65">
            <w:pPr>
              <w:pStyle w:val="BodyText"/>
            </w:pPr>
            <w:r w:rsidRPr="00B10E65">
              <w:t>1.8</w:t>
            </w:r>
            <w:r w:rsidRPr="00B10E65">
              <w:tab/>
              <w:t>Identify and interpret th</w:t>
            </w:r>
            <w:r w:rsidRPr="00B10E65">
              <w:t>e specification for the required fixed plant</w:t>
            </w:r>
          </w:p>
          <w:p w:rsidR="00000000" w:rsidRPr="00B10E65" w:rsidP="00B10E65">
            <w:pPr>
              <w:pStyle w:val="BodyText"/>
            </w:pPr>
            <w:r w:rsidRPr="00B10E65">
              <w:t>1.9</w:t>
            </w:r>
            <w:r w:rsidRPr="00B10E65">
              <w:tab/>
              <w:t>Identify, clarify, in consultation, and communicate roles and responsibilities</w:t>
            </w:r>
          </w:p>
          <w:p w:rsidR="00000000" w:rsidP="00B10E65">
            <w:pPr>
              <w:pStyle w:val="BodyText"/>
              <w:rPr>
                <w:lang w:val="en-NZ"/>
              </w:rPr>
            </w:pPr>
            <w:r w:rsidRPr="00B10E65">
              <w:t>1.10</w:t>
            </w:r>
            <w:r w:rsidRPr="00B10E65">
              <w:tab/>
              <w:t>Identify training needs and develop training plans</w:t>
            </w:r>
          </w:p>
        </w:tc>
      </w:tr>
      <w:tr w:rsidTr="00B10E6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65">
            <w:pPr>
              <w:pStyle w:val="BodyText"/>
              <w:rPr>
                <w:lang w:val="en-NZ"/>
              </w:rPr>
            </w:pPr>
            <w:r w:rsidRPr="00B10E65">
              <w:t>2.</w:t>
            </w:r>
            <w:r w:rsidRPr="00B10E65">
              <w:tab/>
              <w:t xml:space="preserve">Implement installation and commissioning procedures for fixed plant </w:t>
            </w:r>
            <w:r w:rsidRPr="00B10E65">
              <w:t>and infrastructure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65" w:rsidP="00B10E65">
            <w:pPr>
              <w:pStyle w:val="BodyText"/>
            </w:pPr>
            <w:r w:rsidRPr="00B10E65">
              <w:t>2.1</w:t>
            </w:r>
            <w:r w:rsidRPr="00B10E65">
              <w:tab/>
              <w:t>Identify and address hazards and risks associated with the installation of fixed plant and infrastructure</w:t>
            </w:r>
          </w:p>
          <w:p w:rsidR="00000000" w:rsidRPr="00B10E65" w:rsidP="00B10E65">
            <w:pPr>
              <w:pStyle w:val="BodyText"/>
            </w:pPr>
            <w:r w:rsidRPr="00B10E65">
              <w:t>2.2</w:t>
            </w:r>
            <w:r w:rsidRPr="00B10E65">
              <w:tab/>
              <w:t>Integrate new and existing fixed plant and infrastructure and processes to achieve optimum performance</w:t>
            </w:r>
          </w:p>
          <w:p w:rsidR="00000000" w:rsidRPr="00B10E65" w:rsidP="00B10E65">
            <w:pPr>
              <w:pStyle w:val="BodyText"/>
            </w:pPr>
            <w:r w:rsidRPr="00B10E65">
              <w:t>2.3</w:t>
            </w:r>
            <w:r w:rsidRPr="00B10E65">
              <w:tab/>
              <w:t>Implement safe o</w:t>
            </w:r>
            <w:r w:rsidRPr="00B10E65">
              <w:t>perating procedures</w:t>
            </w:r>
          </w:p>
          <w:p w:rsidR="00000000" w:rsidRPr="00B10E65" w:rsidP="00B10E65">
            <w:pPr>
              <w:pStyle w:val="BodyText"/>
            </w:pPr>
            <w:r w:rsidRPr="00B10E65">
              <w:t>2.4</w:t>
            </w:r>
            <w:r w:rsidRPr="00B10E65">
              <w:tab/>
              <w:t>Implement fixed plant and infrastructure installation and commissioning procedures</w:t>
            </w:r>
          </w:p>
          <w:p w:rsidR="00000000" w:rsidRPr="00B10E65" w:rsidP="00B10E65">
            <w:pPr>
              <w:pStyle w:val="BodyText"/>
            </w:pPr>
            <w:r w:rsidRPr="00B10E65">
              <w:t>2.5</w:t>
            </w:r>
            <w:r w:rsidRPr="00B10E65">
              <w:tab/>
              <w:t>Install fixed plant and infrastructure at the worksite</w:t>
            </w:r>
          </w:p>
          <w:p w:rsidR="00000000" w:rsidRPr="00B10E65" w:rsidP="00B10E65">
            <w:pPr>
              <w:pStyle w:val="BodyText"/>
            </w:pPr>
            <w:r w:rsidRPr="00B10E65">
              <w:t>2.6</w:t>
            </w:r>
            <w:r w:rsidRPr="00B10E65">
              <w:tab/>
              <w:t>Commission fixed plant and infrastructure systems</w:t>
            </w:r>
          </w:p>
          <w:p w:rsidR="00000000" w:rsidRPr="00B10E65" w:rsidP="00B10E65">
            <w:pPr>
              <w:pStyle w:val="BodyText"/>
            </w:pPr>
            <w:r w:rsidRPr="00B10E65">
              <w:t>2.7</w:t>
            </w:r>
            <w:r w:rsidRPr="00B10E65">
              <w:tab/>
            </w:r>
            <w:r w:rsidRPr="00B10E65">
              <w:t>Modify systems to satisfy required changes arising from the commissioning process</w:t>
            </w:r>
          </w:p>
          <w:p w:rsidR="00000000" w:rsidP="00B10E65">
            <w:pPr>
              <w:pStyle w:val="BodyText"/>
              <w:rPr>
                <w:lang w:val="en-NZ"/>
              </w:rPr>
            </w:pPr>
            <w:r w:rsidRPr="00B10E65">
              <w:t>2.8</w:t>
            </w:r>
            <w:r w:rsidRPr="00B10E65">
              <w:tab/>
              <w:t>Implement emergency response and evacuation plans and procedures</w:t>
            </w:r>
          </w:p>
        </w:tc>
      </w:tr>
      <w:tr w:rsidTr="00B10E6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65">
            <w:pPr>
              <w:pStyle w:val="BodyText"/>
              <w:rPr>
                <w:lang w:val="en-NZ"/>
              </w:rPr>
            </w:pPr>
            <w:r w:rsidRPr="00B10E65">
              <w:t>3.</w:t>
            </w:r>
            <w:r w:rsidRPr="00B10E65">
              <w:tab/>
              <w:t>Implement systems for the operation and maintenance of fixed plant and infrastructure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65" w:rsidP="00B10E65">
            <w:pPr>
              <w:pStyle w:val="BodyText"/>
            </w:pPr>
            <w:r w:rsidRPr="00B10E65">
              <w:t>3.1</w:t>
            </w:r>
            <w:r w:rsidRPr="00B10E65">
              <w:tab/>
              <w:t>Implement o</w:t>
            </w:r>
            <w:r w:rsidRPr="00B10E65">
              <w:t>perational procedures for fixed plant and infrastructure</w:t>
            </w:r>
          </w:p>
          <w:p w:rsidR="00000000" w:rsidRPr="00B10E65" w:rsidP="00B10E65">
            <w:pPr>
              <w:pStyle w:val="BodyText"/>
            </w:pPr>
            <w:r w:rsidRPr="00B10E65">
              <w:t>3.2</w:t>
            </w:r>
            <w:r w:rsidRPr="00B10E65">
              <w:tab/>
              <w:t>Implement maintenance procedures for fixed plant and infrastructure</w:t>
            </w:r>
          </w:p>
          <w:p w:rsidR="00000000" w:rsidP="00B10E65">
            <w:pPr>
              <w:pStyle w:val="BodyText"/>
              <w:rPr>
                <w:lang w:val="en-NZ"/>
              </w:rPr>
            </w:pPr>
            <w:r w:rsidRPr="00B10E65">
              <w:t>3.3</w:t>
            </w:r>
            <w:r w:rsidRPr="00B10E65">
              <w:tab/>
              <w:t>Implement and apply procedures for reviewing and modifying work processes</w:t>
            </w:r>
          </w:p>
        </w:tc>
      </w:tr>
      <w:tr w:rsidTr="00B10E6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0E65">
            <w:pPr>
              <w:pStyle w:val="BodyText"/>
              <w:rPr>
                <w:lang w:val="en-NZ"/>
              </w:rPr>
            </w:pPr>
            <w:r w:rsidRPr="00B10E65">
              <w:t>4.</w:t>
            </w:r>
            <w:r w:rsidRPr="00B10E65">
              <w:tab/>
              <w:t>Implement systems for audit and review of fix</w:t>
            </w:r>
            <w:r w:rsidRPr="00B10E65">
              <w:t>ed plant and infrastructure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0E65" w:rsidP="00B10E65">
            <w:pPr>
              <w:pStyle w:val="BodyText"/>
            </w:pPr>
            <w:r w:rsidRPr="00B10E65">
              <w:t>4.1</w:t>
            </w:r>
            <w:r w:rsidRPr="00B10E65">
              <w:tab/>
              <w:t>Audit fixed plant and infrastructure standards for compliance with statutory and site requirements</w:t>
            </w:r>
          </w:p>
          <w:p w:rsidR="00000000" w:rsidRPr="00B10E65" w:rsidP="00B10E65">
            <w:pPr>
              <w:pStyle w:val="BodyText"/>
            </w:pPr>
            <w:r w:rsidRPr="00B10E65">
              <w:t>4.2</w:t>
            </w:r>
            <w:r w:rsidRPr="00B10E65">
              <w:tab/>
              <w:t>Audit fixed plant and infrastructure maintenance standards for currency and compliance with statutory and site requiremen</w:t>
            </w:r>
            <w:r w:rsidRPr="00B10E65">
              <w:t>ts</w:t>
            </w:r>
          </w:p>
          <w:p w:rsidR="00000000" w:rsidRPr="00B10E65" w:rsidP="00B10E65">
            <w:pPr>
              <w:pStyle w:val="BodyText"/>
            </w:pPr>
            <w:r w:rsidRPr="00B10E65">
              <w:t>4.3</w:t>
            </w:r>
            <w:r w:rsidRPr="00B10E65">
              <w:tab/>
              <w:t>Audit fixed plant and infrastructure for compliance with site standards</w:t>
            </w:r>
          </w:p>
          <w:p w:rsidR="00000000" w:rsidRPr="00B10E65" w:rsidP="00B10E65">
            <w:pPr>
              <w:pStyle w:val="BodyText"/>
            </w:pPr>
            <w:r w:rsidRPr="00B10E65">
              <w:t>4.4</w:t>
            </w:r>
            <w:r w:rsidRPr="00B10E65">
              <w:tab/>
              <w:t>Audit reporting and recording systems for fixed plant and equipment and infrastructure for compliance with statutory and site requirements</w:t>
            </w:r>
          </w:p>
          <w:p w:rsidR="00000000" w:rsidRPr="00B10E65" w:rsidP="00B10E65">
            <w:pPr>
              <w:pStyle w:val="BodyText"/>
            </w:pPr>
            <w:r w:rsidRPr="00B10E65">
              <w:t>4.5</w:t>
            </w:r>
            <w:r w:rsidRPr="00B10E65">
              <w:tab/>
              <w:t>Audit the fixed plant and infr</w:t>
            </w:r>
            <w:r w:rsidRPr="00B10E65">
              <w:t>astructure training program for currency, relevance and compliance with site requirements</w:t>
            </w:r>
          </w:p>
          <w:p w:rsidR="00000000" w:rsidRPr="00B10E65" w:rsidP="00B10E65">
            <w:pPr>
              <w:pStyle w:val="BodyText"/>
            </w:pPr>
            <w:r w:rsidRPr="00B10E65">
              <w:t>4.6</w:t>
            </w:r>
            <w:r w:rsidRPr="00B10E65">
              <w:tab/>
              <w:t xml:space="preserve">Audit emergency response and evacuation plans and </w:t>
            </w:r>
            <w:r w:rsidRPr="00B10E65">
              <w:t>procedures for compliance with site requirements</w:t>
            </w:r>
          </w:p>
          <w:p w:rsidR="00000000" w:rsidRPr="00B10E65" w:rsidP="00B10E65">
            <w:pPr>
              <w:pStyle w:val="BodyText"/>
            </w:pPr>
            <w:r w:rsidRPr="00B10E65">
              <w:t>4.7</w:t>
            </w:r>
            <w:r w:rsidRPr="00B10E65">
              <w:tab/>
              <w:t>Report audit findings and recommendations</w:t>
            </w:r>
          </w:p>
        </w:tc>
      </w:tr>
    </w:tbl>
    <w:p w:rsidR="00B375ED" w:rsidP="00B10E65">
      <w:pPr>
        <w:pStyle w:val="BodyText"/>
      </w:pPr>
    </w:p>
    <w:p w:rsidR="00B375ED" w:rsidP="00B10E65">
      <w:pPr>
        <w:pStyle w:val="BodyText"/>
      </w:pPr>
    </w:p>
    <w:p w:rsidR="00000000" w:rsidRPr="00B10E65" w:rsidP="00B10E65">
      <w:pPr>
        <w:pStyle w:val="Heading1"/>
      </w:pPr>
      <w:bookmarkStart w:id="5" w:name="O_686277"/>
      <w:bookmarkEnd w:id="5"/>
      <w:r w:rsidRPr="00B10E65">
        <w:t>Foundation Skills</w:t>
      </w:r>
    </w:p>
    <w:p w:rsidR="00B375ED" w:rsidP="00B375ED">
      <w:pPr>
        <w:pStyle w:val="BodyText"/>
      </w:pPr>
      <w:r w:rsidRPr="00B10E65">
        <w:t>Foundation skills essential to performance are explicit in the performance criteria of this unit. Further information is available in the Resources and Infrastructure Industry Training Package Companion Volume.</w:t>
      </w:r>
    </w:p>
    <w:p w:rsidR="00000000" w:rsidRPr="00B10E65" w:rsidP="00B10E65">
      <w:pPr>
        <w:pStyle w:val="Heading1"/>
      </w:pPr>
      <w:bookmarkStart w:id="6" w:name="O_686276"/>
      <w:bookmarkEnd w:id="6"/>
      <w:r w:rsidRPr="00B10E65">
        <w:t>U</w:t>
      </w:r>
      <w:r w:rsidRPr="00B10E65">
        <w:t>nit Mapping Information</w:t>
      </w:r>
    </w:p>
    <w:p w:rsidR="00000000" w:rsidRPr="00B10E65" w:rsidP="00B375ED">
      <w:pPr>
        <w:pStyle w:val="BodyText"/>
      </w:pPr>
      <w:r w:rsidRPr="00B10E65">
        <w:t>RIIRAI509A Implement mine fixed plant and infrastructure systems</w:t>
      </w:r>
    </w:p>
    <w:p w:rsidR="00000000" w:rsidRPr="00B10E65" w:rsidP="00B10E65">
      <w:pPr>
        <w:pStyle w:val="Heading1"/>
      </w:pPr>
      <w:bookmarkStart w:id="7" w:name="O_686282"/>
      <w:bookmarkEnd w:id="7"/>
      <w:r w:rsidRPr="00B10E65">
        <w:t>Links</w:t>
      </w:r>
    </w:p>
    <w:p w:rsidR="00000000" w:rsidRPr="00B10E65" w:rsidP="00B375ED">
      <w:pPr>
        <w:pStyle w:val="BodyText"/>
      </w:pPr>
      <w:r w:rsidRPr="00B10E6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2BEA">
        <w:rPr>
          <w:rStyle w:val="Hyperlink"/>
        </w:rPr>
        <w:t>https://vetnet.gov.au/Pages/TrainingDocs.aspx?q=88a61002-9a21-4386-aaf8-69c76e675272</w:t>
      </w:r>
      <w:r>
        <w:fldChar w:fldCharType="end"/>
      </w:r>
    </w:p>
    <w:p w:rsidR="00000000" w:rsidRPr="00B10E65" w:rsidP="00B375ED">
      <w:pPr>
        <w:pStyle w:val="BodyText"/>
        <w:sectPr w:rsidSect="00B10E65">
          <w:headerReference w:type="default" r:id="rId10"/>
          <w:footerReference w:type="default" r:id="rId11"/>
          <w:pgSz w:w="11908" w:h="16833"/>
          <w:pgMar w:top="1702" w:right="1418" w:bottom="1702" w:left="1418" w:header="992" w:footer="992" w:gutter="0"/>
          <w:cols w:space="720"/>
          <w:noEndnote/>
          <w:docGrid w:linePitch="299"/>
        </w:sectPr>
      </w:pPr>
    </w:p>
    <w:p w:rsidR="00000000" w:rsidRPr="00B10E65" w:rsidP="00B10E65">
      <w:pPr>
        <w:pStyle w:val="SuperHeading"/>
      </w:pPr>
      <w:r w:rsidRPr="00B10E65">
        <w:t>Assessment Requirements for RIIRAI509D Implement mine fixed plant and infrastructure systems</w:t>
      </w:r>
    </w:p>
    <w:p w:rsidR="00000000" w:rsidRPr="00B10E65" w:rsidP="00B10E65">
      <w:pPr>
        <w:pStyle w:val="Heading1"/>
      </w:pPr>
      <w:bookmarkStart w:id="8" w:name="O_686274"/>
      <w:bookmarkEnd w:id="8"/>
      <w:r w:rsidRPr="00B10E65">
        <w:t>Modification History</w:t>
      </w:r>
    </w:p>
    <w:tbl>
      <w:tblPr>
        <w:tblW w:w="0" w:type="auto"/>
        <w:tblCellMar>
          <w:left w:w="62" w:type="dxa"/>
          <w:right w:w="62" w:type="dxa"/>
        </w:tblCellMar>
        <w:tblLook w:val="0000"/>
      </w:tblPr>
      <w:tblGrid>
        <w:gridCol w:w="1107"/>
        <w:gridCol w:w="8089"/>
      </w:tblGrid>
      <w:tr w:rsidTr="00B375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Heading4"/>
              <w:rPr>
                <w:lang w:val="en-NZ"/>
              </w:rPr>
            </w:pPr>
            <w:r w:rsidRPr="00B10E6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Heading4"/>
              <w:rPr>
                <w:lang w:val="en-NZ"/>
              </w:rPr>
            </w:pPr>
            <w:r w:rsidRPr="00B10E65">
              <w:t>Comment</w:t>
            </w:r>
          </w:p>
        </w:tc>
      </w:tr>
      <w:tr w:rsidTr="00B375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BodyText"/>
              <w:rPr>
                <w:lang w:val="en-NZ"/>
              </w:rPr>
            </w:pPr>
            <w:r w:rsidRPr="00B10E6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BodyText"/>
              <w:rPr>
                <w:lang w:val="en-NZ"/>
              </w:rPr>
            </w:pPr>
            <w:r w:rsidRPr="00B10E65">
              <w:t>This unit replaces RIIRAI509A Implement mine fixed plant and infrastructure systems</w:t>
            </w:r>
          </w:p>
        </w:tc>
      </w:tr>
      <w:tr w:rsidTr="00B375E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E65">
            <w:pPr>
              <w:pStyle w:val="BodyText"/>
              <w:rPr>
                <w:lang w:val="en-NZ"/>
              </w:rPr>
            </w:pPr>
            <w:r w:rsidRPr="00B10E6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E65" w:rsidP="00B10E65">
            <w:pPr>
              <w:pStyle w:val="BodyText"/>
            </w:pPr>
            <w:r w:rsidRPr="00B10E65">
              <w:t>Required frequency and volume of evidence amended in Performance evidence.</w:t>
            </w:r>
          </w:p>
          <w:p w:rsidR="00000000" w:rsidRPr="00B10E65" w:rsidP="00B10E65">
            <w:pPr>
              <w:pStyle w:val="BodyText"/>
            </w:pPr>
            <w:r w:rsidRPr="00B10E65">
              <w:t xml:space="preserve">Substantial amendments made in Assessment Conditions field, including: references to Industry </w:t>
            </w:r>
            <w:r w:rsidRPr="00B10E65">
              <w:t>Sectors, assessor and subject matter expert experience requirements, how assessment should be conducted and what it should confirm.</w:t>
            </w:r>
          </w:p>
        </w:tc>
      </w:tr>
    </w:tbl>
    <w:p w:rsidR="00000000" w:rsidRPr="00B10E65" w:rsidP="00B10E65">
      <w:pPr>
        <w:pStyle w:val="BodyText"/>
      </w:pPr>
    </w:p>
    <w:p w:rsidR="00000000" w:rsidRPr="00B10E65" w:rsidP="00B10E65">
      <w:pPr>
        <w:pStyle w:val="AllowPageBreak"/>
      </w:pPr>
    </w:p>
    <w:p w:rsidR="00000000" w:rsidRPr="00B10E65" w:rsidP="00B10E65">
      <w:pPr>
        <w:pStyle w:val="Heading1"/>
      </w:pPr>
      <w:bookmarkStart w:id="9" w:name="O_686273"/>
      <w:bookmarkEnd w:id="9"/>
      <w:r w:rsidRPr="00B10E65">
        <w:t>Performance Evidence</w:t>
      </w:r>
    </w:p>
    <w:p w:rsidR="00000000" w:rsidRPr="00B10E65" w:rsidP="00B375ED">
      <w:pPr>
        <w:pStyle w:val="BodyText"/>
      </w:pPr>
      <w:r w:rsidRPr="00B10E65">
        <w:t>Evidence is required to be collected that demonstrates a candidate’s competency in t</w:t>
      </w:r>
      <w:r w:rsidRPr="00B10E65">
        <w:t>his unit. Evidence must be relevant to the roles within this sector’s work operations and satisfy all of the requirements of the performance criteria of this unit and include evidence that the candidate:</w:t>
      </w:r>
    </w:p>
    <w:p w:rsidR="00000000" w:rsidRPr="00B10E65" w:rsidP="00B10E65">
      <w:pPr>
        <w:pStyle w:val="ListBullet"/>
      </w:pPr>
      <w:r w:rsidRPr="00B10E65">
        <w:t>locates and applies relevant legislation, documenta</w:t>
      </w:r>
      <w:r w:rsidRPr="00B10E65">
        <w:t>tion, policies and procedures</w:t>
      </w:r>
    </w:p>
    <w:p w:rsidR="00000000" w:rsidRPr="00B10E65" w:rsidP="00B10E65">
      <w:pPr>
        <w:pStyle w:val="ListBullet"/>
      </w:pPr>
      <w:r w:rsidRPr="00B10E65">
        <w:t>implements the requirements, procedures and techniques for the safe, effective and efficient implementation of mine fixed plant and infrastructure systems including:</w:t>
      </w:r>
    </w:p>
    <w:p w:rsidR="00000000" w:rsidRPr="00B10E65" w:rsidP="00B10E65">
      <w:pPr>
        <w:pStyle w:val="ListBullet2"/>
      </w:pPr>
      <w:r w:rsidRPr="00B10E65">
        <w:t xml:space="preserve">identifying and addressing training needs </w:t>
      </w:r>
    </w:p>
    <w:p w:rsidR="00000000" w:rsidRPr="00B10E65" w:rsidP="00B10E65">
      <w:pPr>
        <w:pStyle w:val="ListBullet2"/>
      </w:pPr>
      <w:r w:rsidRPr="00B10E65">
        <w:t>implementing hazard identification and risks assessment processes</w:t>
      </w:r>
    </w:p>
    <w:p w:rsidR="00000000" w:rsidRPr="00B10E65" w:rsidP="00B10E65">
      <w:pPr>
        <w:pStyle w:val="ListBullet2"/>
      </w:pPr>
      <w:r w:rsidRPr="00B10E65">
        <w:t>managing work planning and coordination activities</w:t>
      </w:r>
    </w:p>
    <w:p w:rsidR="00000000" w:rsidRPr="00B10E65" w:rsidP="00B10E65">
      <w:pPr>
        <w:pStyle w:val="ListBullet2"/>
      </w:pPr>
      <w:r w:rsidRPr="00B10E65">
        <w:t>accessing, interpreting and applying manufacturer’s instructions</w:t>
      </w:r>
    </w:p>
    <w:p w:rsidR="00000000" w:rsidRPr="00B10E65" w:rsidP="00B10E65">
      <w:pPr>
        <w:pStyle w:val="ListBullet"/>
      </w:pPr>
      <w:r w:rsidRPr="00B10E65">
        <w:t>accessing, interpreting and applying:</w:t>
      </w:r>
    </w:p>
    <w:p w:rsidR="00000000" w:rsidRPr="00B10E65" w:rsidP="00B10E65">
      <w:pPr>
        <w:pStyle w:val="ListBullet2"/>
      </w:pPr>
      <w:r w:rsidRPr="00B10E65">
        <w:t>technical information</w:t>
      </w:r>
    </w:p>
    <w:p w:rsidR="00000000" w:rsidRPr="00B10E65" w:rsidP="00B10E65">
      <w:pPr>
        <w:pStyle w:val="ListBullet2"/>
      </w:pPr>
      <w:r w:rsidRPr="00B10E65">
        <w:t>briefings an</w:t>
      </w:r>
      <w:r w:rsidRPr="00B10E65">
        <w:t>d handover details</w:t>
      </w:r>
    </w:p>
    <w:p w:rsidR="00000000" w:rsidRPr="00B10E65" w:rsidP="00B10E65">
      <w:pPr>
        <w:pStyle w:val="ListBullet2"/>
      </w:pPr>
      <w:r w:rsidRPr="00B10E65">
        <w:t>site/legislative requirements</w:t>
      </w:r>
    </w:p>
    <w:p w:rsidR="00000000" w:rsidRPr="00B10E65" w:rsidP="00B10E65">
      <w:pPr>
        <w:pStyle w:val="ListBullet2"/>
      </w:pPr>
      <w:r w:rsidRPr="00B10E65">
        <w:t>records and reports</w:t>
      </w:r>
    </w:p>
    <w:p w:rsidR="00000000" w:rsidRPr="00B10E65" w:rsidP="00B10E65">
      <w:pPr>
        <w:pStyle w:val="ListBullet2"/>
      </w:pPr>
      <w:r w:rsidRPr="00B10E65">
        <w:t>applying maintenance survey procedures</w:t>
      </w:r>
    </w:p>
    <w:p w:rsidR="00000000" w:rsidRPr="00B10E65" w:rsidP="00B10E65">
      <w:pPr>
        <w:pStyle w:val="ListBullet"/>
      </w:pPr>
      <w:r w:rsidRPr="00B10E65">
        <w:t>works effectively with others to implement mine fixed plant and infrastructure systems including:</w:t>
      </w:r>
    </w:p>
    <w:p w:rsidR="00000000" w:rsidRPr="00B10E65" w:rsidP="00B10E65">
      <w:pPr>
        <w:pStyle w:val="ListBullet2"/>
      </w:pPr>
      <w:r w:rsidRPr="00B10E65">
        <w:t>providing team leadership</w:t>
      </w:r>
    </w:p>
    <w:p w:rsidR="00000000" w:rsidRPr="00B10E65" w:rsidP="00B10E65">
      <w:pPr>
        <w:pStyle w:val="ListBullet2"/>
      </w:pPr>
      <w:r w:rsidRPr="00B10E65">
        <w:t>managing people and pr</w:t>
      </w:r>
      <w:r w:rsidRPr="00B10E65">
        <w:t>ocesses</w:t>
      </w:r>
    </w:p>
    <w:p w:rsidR="00000000" w:rsidRPr="00B10E65" w:rsidP="00B10E65">
      <w:pPr>
        <w:pStyle w:val="ListBullet2"/>
      </w:pPr>
      <w:r w:rsidRPr="00B10E65">
        <w:t>resolving conflict</w:t>
      </w:r>
    </w:p>
    <w:p w:rsidR="00000000" w:rsidRPr="00B10E65" w:rsidP="00B10E65">
      <w:pPr>
        <w:pStyle w:val="ListBullet2"/>
      </w:pPr>
      <w:r w:rsidRPr="00B10E65">
        <w:t xml:space="preserve">coordinating human, financial and physical resources </w:t>
      </w:r>
    </w:p>
    <w:p w:rsidR="00000000" w:rsidRPr="00B10E65" w:rsidP="00B10E65">
      <w:pPr>
        <w:pStyle w:val="ListBullet2"/>
      </w:pPr>
      <w:r w:rsidRPr="00B10E65">
        <w:t>developing, initiating and administering work plans</w:t>
      </w:r>
    </w:p>
    <w:p w:rsidR="00000000" w:rsidRPr="00B10E65" w:rsidP="00B10E65">
      <w:pPr>
        <w:pStyle w:val="ListBullet2"/>
      </w:pPr>
      <w:r w:rsidRPr="00B10E65">
        <w:t>interpreting and applying operational performance data</w:t>
      </w:r>
    </w:p>
    <w:p w:rsidR="00000000" w:rsidRPr="00B10E65" w:rsidP="00B10E65">
      <w:pPr>
        <w:pStyle w:val="ListBullet2"/>
      </w:pPr>
      <w:r w:rsidRPr="00B10E65">
        <w:t xml:space="preserve">engaging internal and external stakeholders </w:t>
      </w:r>
    </w:p>
    <w:p w:rsidR="00000000" w:rsidRPr="00B10E65" w:rsidP="00B10E65">
      <w:pPr>
        <w:pStyle w:val="ListBullet"/>
      </w:pPr>
      <w:r w:rsidRPr="00B10E65">
        <w:t>demonstrates completion of the implementation of mine fixed plant and infrastructure systems that safely, effectively and efficiently meets all of the required outcomes on more than one (1) occasion including:</w:t>
      </w:r>
    </w:p>
    <w:p w:rsidR="00000000" w:rsidRPr="00B10E65" w:rsidP="00B10E65">
      <w:pPr>
        <w:pStyle w:val="ListBullet2"/>
      </w:pPr>
      <w:r w:rsidRPr="00B10E65">
        <w:t>identification and selection of viable option</w:t>
      </w:r>
      <w:r w:rsidRPr="00B10E65">
        <w:t>s for the implementation of mine fixed plant and infrastructure systems that best meet the required outcomes through:</w:t>
      </w:r>
    </w:p>
    <w:p w:rsidR="00000000" w:rsidRPr="00B10E65" w:rsidP="00B10E65">
      <w:pPr>
        <w:pStyle w:val="ListBullet3"/>
      </w:pPr>
      <w:r w:rsidRPr="00B10E65">
        <w:t>accessing, interpreting and applying safety design features of the systems</w:t>
      </w:r>
    </w:p>
    <w:p w:rsidR="00000000" w:rsidRPr="00B10E65" w:rsidP="00B10E65">
      <w:pPr>
        <w:pStyle w:val="ListBullet3"/>
      </w:pPr>
      <w:r w:rsidRPr="00B10E65">
        <w:t>accessing, interpreting and applying maintenance and modification systems implementation requirements and procedures</w:t>
      </w:r>
    </w:p>
    <w:p w:rsidR="00000000" w:rsidRPr="00B10E65" w:rsidP="00B10E65">
      <w:pPr>
        <w:pStyle w:val="ListBullet2"/>
      </w:pPr>
      <w:r w:rsidRPr="00B10E65">
        <w:t>identifying and interpreting all aspects of mine fixed plant including a minimum of three (3) of the following:</w:t>
      </w:r>
    </w:p>
    <w:p w:rsidR="00000000" w:rsidRPr="00B10E65" w:rsidP="00B10E65">
      <w:pPr>
        <w:pStyle w:val="ListBullet3"/>
      </w:pPr>
      <w:r w:rsidRPr="00B10E65">
        <w:t>crushers</w:t>
      </w:r>
    </w:p>
    <w:p w:rsidR="00000000" w:rsidRPr="00B10E65" w:rsidP="00B10E65">
      <w:pPr>
        <w:pStyle w:val="ListBullet3"/>
      </w:pPr>
      <w:r w:rsidRPr="00B10E65">
        <w:t>screens</w:t>
      </w:r>
    </w:p>
    <w:p w:rsidR="00000000" w:rsidRPr="00B10E65" w:rsidP="00B10E65">
      <w:pPr>
        <w:pStyle w:val="ListBullet3"/>
      </w:pPr>
      <w:r w:rsidRPr="00B10E65">
        <w:t>conveyor</w:t>
      </w:r>
      <w:r w:rsidRPr="00B10E65">
        <w:t>s</w:t>
      </w:r>
    </w:p>
    <w:p w:rsidR="00000000" w:rsidRPr="00B10E65" w:rsidP="00B10E65">
      <w:pPr>
        <w:pStyle w:val="ListBullet3"/>
      </w:pPr>
      <w:r w:rsidRPr="00B10E65">
        <w:t>feeders</w:t>
      </w:r>
    </w:p>
    <w:p w:rsidR="00000000" w:rsidRPr="00B10E65" w:rsidP="00B10E65">
      <w:pPr>
        <w:pStyle w:val="ListBullet3"/>
      </w:pPr>
      <w:r w:rsidRPr="00B10E65">
        <w:t>coal or waste handling systems</w:t>
      </w:r>
    </w:p>
    <w:p w:rsidR="00000000" w:rsidRPr="00B10E65" w:rsidP="00B10E65">
      <w:pPr>
        <w:pStyle w:val="ListBullet2"/>
      </w:pPr>
      <w:r w:rsidRPr="00B10E65">
        <w:t>identifying all aspects of the mine infrastructure systems including a minimum of five (5) of the following:</w:t>
      </w:r>
    </w:p>
    <w:p w:rsidR="00000000" w:rsidRPr="00B10E65" w:rsidP="00B10E65">
      <w:pPr>
        <w:pStyle w:val="ListBullet3"/>
      </w:pPr>
      <w:r w:rsidRPr="00B10E65">
        <w:t>roads and railways</w:t>
      </w:r>
    </w:p>
    <w:p w:rsidR="00000000" w:rsidRPr="00B10E65" w:rsidP="00B10E65">
      <w:pPr>
        <w:pStyle w:val="ListBullet3"/>
      </w:pPr>
      <w:r w:rsidRPr="00B10E65">
        <w:t>dams</w:t>
      </w:r>
    </w:p>
    <w:p w:rsidR="00000000" w:rsidRPr="00B10E65" w:rsidP="00B10E65">
      <w:pPr>
        <w:pStyle w:val="ListBullet3"/>
      </w:pPr>
      <w:r w:rsidRPr="00B10E65">
        <w:t>fencing</w:t>
      </w:r>
    </w:p>
    <w:p w:rsidR="00000000" w:rsidRPr="00B10E65" w:rsidP="00B10E65">
      <w:pPr>
        <w:pStyle w:val="ListBullet3"/>
      </w:pPr>
      <w:r w:rsidRPr="00B10E65">
        <w:t>stockpile/product bays</w:t>
      </w:r>
    </w:p>
    <w:p w:rsidR="00000000" w:rsidRPr="00B10E65" w:rsidP="00B10E65">
      <w:pPr>
        <w:pStyle w:val="ListBullet3"/>
      </w:pPr>
      <w:r w:rsidRPr="00B10E65">
        <w:t>salvage area</w:t>
      </w:r>
    </w:p>
    <w:p w:rsidR="00000000" w:rsidRPr="00B10E65" w:rsidP="00B10E65">
      <w:pPr>
        <w:pStyle w:val="ListBullet3"/>
      </w:pPr>
      <w:r w:rsidRPr="00B10E65">
        <w:t>reticulation systems</w:t>
      </w:r>
    </w:p>
    <w:p w:rsidR="00000000" w:rsidRPr="00B10E65" w:rsidP="00B10E65">
      <w:pPr>
        <w:pStyle w:val="ListBullet3"/>
      </w:pPr>
      <w:r w:rsidRPr="00B10E65">
        <w:t>car park</w:t>
      </w:r>
    </w:p>
    <w:p w:rsidR="00000000" w:rsidRPr="00B10E65" w:rsidP="00B10E65">
      <w:pPr>
        <w:pStyle w:val="ListBullet3"/>
      </w:pPr>
      <w:r w:rsidRPr="00B10E65">
        <w:t>communications</w:t>
      </w:r>
    </w:p>
    <w:p w:rsidR="00000000" w:rsidRPr="00B10E65" w:rsidP="00B10E65">
      <w:pPr>
        <w:pStyle w:val="ListBullet3"/>
      </w:pPr>
      <w:r w:rsidRPr="00B10E65">
        <w:t>power supply</w:t>
      </w:r>
    </w:p>
    <w:p w:rsidR="00000000" w:rsidRPr="00B10E65" w:rsidP="00B10E65">
      <w:pPr>
        <w:pStyle w:val="ListBullet3"/>
      </w:pPr>
      <w:r w:rsidRPr="00B10E65">
        <w:t>tailings</w:t>
      </w:r>
    </w:p>
    <w:p w:rsidR="00000000" w:rsidRPr="00B10E65" w:rsidP="00B10E65">
      <w:pPr>
        <w:pStyle w:val="ListBullet3"/>
      </w:pPr>
      <w:r w:rsidRPr="00B10E65">
        <w:t>buildings</w:t>
      </w:r>
    </w:p>
    <w:p w:rsidR="00000000" w:rsidRPr="00B10E65" w:rsidP="00B10E65">
      <w:pPr>
        <w:pStyle w:val="ListBullet2"/>
      </w:pPr>
      <w:r w:rsidRPr="00B10E65">
        <w:t xml:space="preserve">implementing installation and commissioning procedures for fixed plant and infrastructure </w:t>
      </w:r>
    </w:p>
    <w:p w:rsidR="00000000" w:rsidRPr="00B10E65" w:rsidP="00B10E65">
      <w:pPr>
        <w:pStyle w:val="ListBullet2"/>
      </w:pPr>
      <w:r w:rsidRPr="00B10E65">
        <w:t>managing the audit and review processes</w:t>
      </w:r>
    </w:p>
    <w:p w:rsidR="00000000" w:rsidRPr="00B10E65" w:rsidP="00B10E65">
      <w:pPr>
        <w:pStyle w:val="AllowPageBreak"/>
      </w:pPr>
    </w:p>
    <w:p w:rsidR="00000000" w:rsidRPr="00B10E65" w:rsidP="00B10E65">
      <w:pPr>
        <w:pStyle w:val="Heading1"/>
      </w:pPr>
      <w:bookmarkStart w:id="10" w:name="O_686272"/>
      <w:bookmarkEnd w:id="10"/>
      <w:r w:rsidRPr="00B10E65">
        <w:t>Knowledge Evidence</w:t>
      </w:r>
    </w:p>
    <w:p w:rsidR="00000000" w:rsidRPr="00B10E65" w:rsidP="00B375ED">
      <w:pPr>
        <w:pStyle w:val="BodyText"/>
      </w:pPr>
      <w:r w:rsidRPr="00B10E65">
        <w:t xml:space="preserve">The candidate must demonstrate knowledge </w:t>
      </w:r>
      <w:r w:rsidRPr="00B10E65">
        <w:t>in implementing mine fixed plant and infrastructure systems through:</w:t>
      </w:r>
    </w:p>
    <w:p w:rsidR="00000000" w:rsidRPr="00B10E65" w:rsidP="00B10E65">
      <w:pPr>
        <w:pStyle w:val="ListBullet2"/>
      </w:pPr>
      <w:r w:rsidRPr="00B10E65">
        <w:t>legislative, Australian standards, organisation and site requirements and procedures for;</w:t>
      </w:r>
    </w:p>
    <w:p w:rsidR="00000000" w:rsidRPr="00B10E65" w:rsidP="00B10E65">
      <w:pPr>
        <w:pStyle w:val="ListBullet3"/>
      </w:pPr>
      <w:r w:rsidRPr="00B10E65">
        <w:t>mine plan</w:t>
      </w:r>
    </w:p>
    <w:p w:rsidR="00000000" w:rsidRPr="00B10E65" w:rsidP="00B10E65">
      <w:pPr>
        <w:pStyle w:val="ListBullet3"/>
      </w:pPr>
      <w:r w:rsidRPr="00B10E65">
        <w:t>electrical rules</w:t>
      </w:r>
    </w:p>
    <w:p w:rsidR="00000000" w:rsidRPr="00B10E65" w:rsidP="00B10E65">
      <w:pPr>
        <w:pStyle w:val="ListBullet3"/>
      </w:pPr>
      <w:r w:rsidRPr="00B10E65">
        <w:t>electrical/mechanical equipment</w:t>
      </w:r>
    </w:p>
    <w:p w:rsidR="00000000" w:rsidRPr="00B10E65" w:rsidP="00B10E65">
      <w:pPr>
        <w:pStyle w:val="ListBullet3"/>
      </w:pPr>
      <w:r w:rsidRPr="00B10E65">
        <w:t>emergency response and disaster planning processes</w:t>
      </w:r>
    </w:p>
    <w:p w:rsidR="00000000" w:rsidRPr="00B10E65" w:rsidP="00B10E65">
      <w:pPr>
        <w:pStyle w:val="ListBullet3"/>
      </w:pPr>
      <w:r w:rsidRPr="00B10E65">
        <w:t>audit review</w:t>
      </w:r>
    </w:p>
    <w:p w:rsidR="00000000" w:rsidRPr="00B10E65" w:rsidP="00B10E65">
      <w:pPr>
        <w:pStyle w:val="ListBullet3"/>
      </w:pPr>
      <w:r w:rsidRPr="00B10E65">
        <w:t>site document control</w:t>
      </w:r>
    </w:p>
    <w:p w:rsidR="00000000" w:rsidRPr="00B10E65" w:rsidP="00B10E65">
      <w:pPr>
        <w:pStyle w:val="ListBullet3"/>
      </w:pPr>
      <w:r w:rsidRPr="00B10E65">
        <w:t>site environmental monitoring</w:t>
      </w:r>
    </w:p>
    <w:p w:rsidR="00000000" w:rsidRPr="00B10E65" w:rsidP="00B10E65">
      <w:pPr>
        <w:pStyle w:val="ListBullet3"/>
      </w:pPr>
      <w:r w:rsidRPr="00B10E65">
        <w:t>risk management</w:t>
      </w:r>
    </w:p>
    <w:p w:rsidR="00000000" w:rsidRPr="00B10E65" w:rsidP="00B10E65">
      <w:pPr>
        <w:pStyle w:val="ListBullet3"/>
      </w:pPr>
      <w:r w:rsidRPr="00B10E65">
        <w:t>site recording and reporting</w:t>
      </w:r>
    </w:p>
    <w:p w:rsidR="00000000" w:rsidRPr="00B10E65" w:rsidP="00B10E65">
      <w:pPr>
        <w:pStyle w:val="ListBullet3"/>
      </w:pPr>
      <w:r w:rsidRPr="00B10E65">
        <w:t xml:space="preserve">managing energy sources including electrical, hydraulic, pneumatic, diesel </w:t>
      </w:r>
    </w:p>
    <w:p w:rsidR="00000000" w:rsidRPr="00B10E65" w:rsidP="00B10E65">
      <w:pPr>
        <w:pStyle w:val="ListBullet3"/>
      </w:pPr>
      <w:r w:rsidRPr="00B10E65">
        <w:t>communications</w:t>
      </w:r>
    </w:p>
    <w:p w:rsidR="00000000" w:rsidRPr="00B10E65" w:rsidP="00B10E65">
      <w:pPr>
        <w:pStyle w:val="ListBullet3"/>
      </w:pPr>
      <w:r w:rsidRPr="00B10E65">
        <w:t>mine</w:t>
      </w:r>
      <w:r w:rsidRPr="00B10E65">
        <w:t>s rescue</w:t>
      </w:r>
    </w:p>
    <w:p w:rsidR="00000000" w:rsidRPr="00B10E65" w:rsidP="00B10E65">
      <w:pPr>
        <w:pStyle w:val="ListBullet3"/>
      </w:pPr>
      <w:r w:rsidRPr="00B10E65">
        <w:t>work, health and safety</w:t>
      </w:r>
    </w:p>
    <w:p w:rsidR="00000000" w:rsidRPr="00B10E65" w:rsidP="00B10E65">
      <w:pPr>
        <w:pStyle w:val="ListBullet3"/>
      </w:pPr>
      <w:r w:rsidRPr="00B10E65">
        <w:t>implementing manufacturer’s instructions</w:t>
      </w:r>
    </w:p>
    <w:p w:rsidR="00000000" w:rsidRPr="00B10E65" w:rsidP="00B10E65">
      <w:pPr>
        <w:pStyle w:val="ListBullet3"/>
      </w:pPr>
      <w:r w:rsidRPr="00B10E65">
        <w:t>standard work procedures</w:t>
      </w:r>
    </w:p>
    <w:p w:rsidR="00000000" w:rsidRPr="00B10E65" w:rsidP="00B10E65">
      <w:pPr>
        <w:pStyle w:val="ListBullet3"/>
      </w:pPr>
      <w:r w:rsidRPr="00B10E65">
        <w:t>training</w:t>
      </w:r>
    </w:p>
    <w:p w:rsidR="00000000" w:rsidRPr="00B10E65" w:rsidP="00B10E65">
      <w:pPr>
        <w:pStyle w:val="ListBullet3"/>
      </w:pPr>
      <w:r w:rsidRPr="00B10E65">
        <w:t>fire fighting</w:t>
      </w:r>
    </w:p>
    <w:p w:rsidR="00000000" w:rsidRPr="00B10E65" w:rsidP="00B10E65">
      <w:pPr>
        <w:pStyle w:val="ListBullet3"/>
      </w:pPr>
      <w:r w:rsidRPr="00B10E65">
        <w:t>handling and storage of dangerous goods</w:t>
      </w:r>
    </w:p>
    <w:p w:rsidR="00000000" w:rsidRPr="00B10E65" w:rsidP="00B10E65">
      <w:pPr>
        <w:pStyle w:val="ListBullet3"/>
      </w:pPr>
      <w:r w:rsidRPr="00B10E65">
        <w:t>local government requirement</w:t>
      </w:r>
    </w:p>
    <w:p w:rsidR="00000000" w:rsidRPr="00B10E65" w:rsidP="00B10E65">
      <w:pPr>
        <w:pStyle w:val="ListBullet3"/>
      </w:pPr>
      <w:r w:rsidRPr="00B10E65">
        <w:t>local power authority</w:t>
      </w:r>
    </w:p>
    <w:p w:rsidR="00000000" w:rsidRPr="00B10E65" w:rsidP="00B10E65">
      <w:pPr>
        <w:pStyle w:val="ListBullet2"/>
      </w:pPr>
      <w:r w:rsidRPr="00B10E65">
        <w:t>open cut mine operations systems and proce</w:t>
      </w:r>
      <w:r w:rsidRPr="00B10E65">
        <w:t xml:space="preserve">dures </w:t>
      </w:r>
    </w:p>
    <w:p w:rsidR="00000000" w:rsidRPr="00B10E65" w:rsidP="00B10E65">
      <w:pPr>
        <w:pStyle w:val="ListBullet2"/>
      </w:pPr>
      <w:r w:rsidRPr="00B10E65">
        <w:t>stores systems</w:t>
      </w:r>
    </w:p>
    <w:p w:rsidR="00000000" w:rsidRPr="00B10E65" w:rsidP="00B10E65">
      <w:pPr>
        <w:pStyle w:val="ListBullet2"/>
      </w:pPr>
      <w:r w:rsidRPr="00B10E65">
        <w:t>protection systems</w:t>
      </w:r>
    </w:p>
    <w:p w:rsidR="00000000" w:rsidRPr="00B10E65" w:rsidP="00B10E65">
      <w:pPr>
        <w:pStyle w:val="ListBullet2"/>
      </w:pPr>
      <w:r w:rsidRPr="00B10E65">
        <w:t>reticulation systems</w:t>
      </w:r>
    </w:p>
    <w:p w:rsidR="00000000" w:rsidRPr="00B10E65" w:rsidP="00B10E65">
      <w:pPr>
        <w:pStyle w:val="ListBullet2"/>
      </w:pPr>
      <w:r w:rsidRPr="00B10E65">
        <w:t>specifications for fixed plant and infrastructure</w:t>
      </w:r>
    </w:p>
    <w:p w:rsidR="00000000" w:rsidRPr="00B10E65" w:rsidP="00B10E65">
      <w:pPr>
        <w:pStyle w:val="ListBullet2"/>
      </w:pPr>
      <w:r w:rsidRPr="00B10E65">
        <w:t>mine design principles and procedures relating to fixed plant and infrastructure</w:t>
      </w:r>
    </w:p>
    <w:p w:rsidR="00000000" w:rsidRPr="00B10E65" w:rsidP="00B10E65">
      <w:pPr>
        <w:pStyle w:val="ListBullet2"/>
      </w:pPr>
      <w:r w:rsidRPr="00B10E65">
        <w:t>computer based systems</w:t>
      </w:r>
    </w:p>
    <w:p w:rsidR="00000000" w:rsidRPr="00B10E65" w:rsidP="00B10E65">
      <w:pPr>
        <w:pStyle w:val="ListBullet2"/>
      </w:pPr>
      <w:r w:rsidRPr="00B10E65">
        <w:t>firefighting systems and precaution rules</w:t>
      </w:r>
    </w:p>
    <w:p w:rsidR="00000000" w:rsidRPr="00B10E65" w:rsidP="00B10E65">
      <w:pPr>
        <w:pStyle w:val="ListBullet2"/>
      </w:pPr>
      <w:r w:rsidRPr="00B10E65">
        <w:t>safety design features for maintenance of fixed plant and infrastructure</w:t>
      </w:r>
    </w:p>
    <w:p w:rsidR="00000000" w:rsidRPr="00B10E65" w:rsidP="00B10E65">
      <w:pPr>
        <w:pStyle w:val="AllowPageBreak"/>
      </w:pPr>
    </w:p>
    <w:p w:rsidR="00000000" w:rsidRPr="00B10E65" w:rsidP="00B10E65">
      <w:pPr>
        <w:pStyle w:val="Heading1"/>
      </w:pPr>
      <w:bookmarkStart w:id="11" w:name="O_686271"/>
      <w:bookmarkEnd w:id="11"/>
      <w:r w:rsidRPr="00B10E65">
        <w:t>Assessment Conditions</w:t>
      </w:r>
    </w:p>
    <w:p w:rsidR="00000000" w:rsidRPr="00B10E65" w:rsidP="00B10E65">
      <w:pPr>
        <w:pStyle w:val="ListBullet"/>
      </w:pPr>
      <w:r w:rsidRPr="00B10E65">
        <w:t>An assessor of this unit must satisfy the requirements of the NVR/AQTF or their successors; and Indus</w:t>
      </w:r>
      <w:r w:rsidRPr="00B10E65">
        <w:t xml:space="preserve">try regulations for certification and licensing; and, </w:t>
      </w:r>
    </w:p>
    <w:p w:rsidR="00000000" w:rsidRPr="00B10E65" w:rsidP="00B10E65">
      <w:pPr>
        <w:pStyle w:val="ListBullet"/>
      </w:pPr>
      <w:r w:rsidRPr="00B10E65">
        <w:t>this unit must be assessed in the context of this sector’s work environment; and,</w:t>
      </w:r>
    </w:p>
    <w:p w:rsidR="00000000" w:rsidRPr="00B10E65" w:rsidP="00B10E65">
      <w:pPr>
        <w:pStyle w:val="ListBullet"/>
      </w:pPr>
      <w:r w:rsidRPr="00B10E65">
        <w:t>this unit must be assessed in compliance with relevant legislation/regulation and using policies, procedures, processes</w:t>
      </w:r>
      <w:r w:rsidRPr="00B10E65">
        <w:t xml:space="preserve"> and operational manuals directly related to the industry sector for which it is being assessed; and,</w:t>
      </w:r>
    </w:p>
    <w:p w:rsidR="00000000" w:rsidRPr="00B10E65" w:rsidP="00B10E65">
      <w:pPr>
        <w:pStyle w:val="ListBullet"/>
      </w:pPr>
      <w:r w:rsidRPr="00B10E65">
        <w:t>assessment may be conducted in conjunction with the assessment of other Units of Competency; and,</w:t>
      </w:r>
    </w:p>
    <w:p w:rsidR="00000000" w:rsidRPr="00B10E65" w:rsidP="00B10E65">
      <w:pPr>
        <w:pStyle w:val="ListBullet"/>
      </w:pPr>
      <w:r w:rsidRPr="00B10E65">
        <w:t>assessment must confirm consistent performance can be applied in a range of relevant workplace circumstances; and,</w:t>
      </w:r>
    </w:p>
    <w:p w:rsidR="00000000" w:rsidRPr="00B10E65" w:rsidP="00B10E65">
      <w:pPr>
        <w:pStyle w:val="ListBullet"/>
      </w:pPr>
      <w:r w:rsidRPr="00B10E65">
        <w:t>assessors must demonstrate the performance evidence, and knowledge evidence as outlined in this Unit of Competency, and through the minimum y</w:t>
      </w:r>
      <w:r w:rsidRPr="00B10E65">
        <w:t>ears of current* work experience specified below in an Industry sector relevant to the outcomes of the unit; or,</w:t>
      </w:r>
    </w:p>
    <w:p w:rsidR="00000000" w:rsidRPr="00B10E65" w:rsidP="00B10E65">
      <w:pPr>
        <w:pStyle w:val="ListBullet"/>
      </w:pPr>
      <w:r w:rsidRPr="00B10E65">
        <w:t>where the assessor does not meet experience requirements a co-assessment or partnership arrangement must exist between the qualified assessor a</w:t>
      </w:r>
      <w:r w:rsidRPr="00B10E65">
        <w:t>nd an Industry subject matter expert. The Industry subject matter expert should hold the unit being assessed (or an equivalent unit) and/or demonstrate equivalence of skills and knowledge at the unit level. An Industry technical expert must also demonstrat</w:t>
      </w:r>
      <w:r w:rsidRPr="00B10E65">
        <w:t>e skills and knowledge from the minimum years of current work experience specified below in the Industry sector, including time spent in roles related to the unit being assessed; and,</w:t>
      </w:r>
    </w:p>
    <w:p w:rsidR="00000000" w:rsidRPr="00B10E65" w:rsidP="00B10E65">
      <w:pPr>
        <w:pStyle w:val="ListBullet"/>
      </w:pPr>
      <w:r w:rsidRPr="00B10E65">
        <w:t>assessor and Industry subject matter expert requirements differ dependin</w:t>
      </w:r>
      <w:r w:rsidRPr="00B10E65">
        <w:t>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10E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SubHeading1"/>
              <w:rPr>
                <w:lang w:val="en-NZ"/>
              </w:rPr>
            </w:pPr>
            <w:r w:rsidRPr="00B10E6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SubHeading1"/>
              <w:rPr>
                <w:lang w:val="en-NZ"/>
              </w:rPr>
            </w:pPr>
            <w:r w:rsidRPr="00B10E6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SubHeading1"/>
              <w:rPr>
                <w:lang w:val="en-NZ"/>
              </w:rPr>
            </w:pPr>
            <w:r w:rsidRPr="00B10E65">
              <w:t>Required assessor or Industry subject matter expert experience</w:t>
            </w:r>
          </w:p>
        </w:tc>
      </w:tr>
      <w:tr w:rsidTr="00B10E6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1 Year</w:t>
            </w:r>
          </w:p>
        </w:tc>
      </w:tr>
      <w:tr w:rsidTr="00B10E6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2 Years</w:t>
            </w:r>
          </w:p>
        </w:tc>
      </w:tr>
      <w:tr w:rsidTr="00B10E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3 Years</w:t>
            </w:r>
          </w:p>
        </w:tc>
      </w:tr>
      <w:tr w:rsidTr="00B10E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5 Years</w:t>
            </w:r>
          </w:p>
        </w:tc>
      </w:tr>
      <w:tr w:rsidTr="00B10E6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10E65">
            <w:pPr>
              <w:pStyle w:val="BodyText"/>
              <w:rPr>
                <w:lang w:val="en-NZ"/>
              </w:rPr>
            </w:pPr>
            <w:r w:rsidRPr="00B10E6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10E65" w:rsidP="00B10E65">
            <w:pPr>
              <w:pStyle w:val="BodyText"/>
            </w:pPr>
            <w:r w:rsidRPr="00B10E65">
              <w:t>Where this Unit is being assessed outside of the Resources and Infrastructure Sectors assessor and/or Industry subject matter expert experience should be in-line with industry standards for the sector in which it is being assessed and where no Industry sta</w:t>
            </w:r>
            <w:r w:rsidRPr="00B10E65">
              <w:t>ndard is specified should comply with any relevant regulation.</w:t>
            </w:r>
          </w:p>
        </w:tc>
      </w:tr>
    </w:tbl>
    <w:p w:rsidR="00000000" w:rsidRPr="00B10E65" w:rsidP="00B375ED">
      <w:pPr>
        <w:pStyle w:val="BodyText"/>
      </w:pPr>
      <w:r w:rsidRPr="00B10E65">
        <w:t>*Assessors can demonstrate current work experience through employment within Industry in a role relevant to the outcomes of the Unit; or, for external assessors this can be demonstrated throu</w:t>
      </w:r>
      <w:r w:rsidRPr="00B10E65">
        <w:t>gh exposure to Industry by conducting frequent site assessments across various locations.</w:t>
      </w:r>
    </w:p>
    <w:p w:rsidR="00B375ED" w:rsidP="00B375ED">
      <w:pPr>
        <w:pStyle w:val="BodyText"/>
      </w:pPr>
      <w:r w:rsidRPr="00B10E65">
        <w:t>**Where a unit is being delivered outside of a Qualification the first numeric character in the Unit code should be considered to indicate the AQF level</w:t>
      </w:r>
    </w:p>
    <w:p w:rsidR="00000000" w:rsidRPr="00B10E65" w:rsidP="00B10E65">
      <w:pPr>
        <w:pStyle w:val="Heading1"/>
      </w:pPr>
      <w:bookmarkStart w:id="12" w:name="O_686283"/>
      <w:bookmarkEnd w:id="12"/>
      <w:r w:rsidRPr="00B10E65">
        <w:t>Links</w:t>
      </w:r>
    </w:p>
    <w:p w:rsidR="00000000" w:rsidRPr="00B10E65" w:rsidP="00B375ED">
      <w:pPr>
        <w:pStyle w:val="BodyText"/>
      </w:pPr>
      <w:r w:rsidRPr="00B10E6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92BEA">
        <w:rPr>
          <w:rStyle w:val="Hyperlink"/>
        </w:rPr>
        <w:t>https://vetnet.gov.au/Pages/TrainingDocs.aspx?q=88a61002-9a21-4386-aaf8-69c76e675272</w:t>
      </w:r>
      <w:r>
        <w:fldChar w:fldCharType="end"/>
      </w:r>
    </w:p>
    <w:p w:rsidR="00000000" w:rsidRPr="00B10E65" w:rsidP="00B10E65"/>
    <w:sectPr w:rsidSect="00B10E6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65" w:rsidRPr="00B375ED" w:rsidP="00B375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5ED" w:rsidP="00B10E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75ED" w:rsidP="00B10E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375ED" w:rsidP="00B10E6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65" w:rsidP="00B10E65">
    <w:pPr>
      <w:pStyle w:val="Footer"/>
      <w:framePr w:wrap="around"/>
    </w:pPr>
    <w:r>
      <w:fldChar w:fldCharType="begin"/>
    </w:r>
    <w:r>
      <w:instrText xml:space="preserve"> DOCPROPERTY  Subject  \* MERGEFORMAT </w:instrText>
    </w:r>
    <w:r>
      <w:fldChar w:fldCharType="separate"/>
    </w:r>
    <w:r w:rsidR="00B375ED">
      <w:t>Approved</w:t>
    </w:r>
    <w:r w:rsidR="00B375ED">
      <w:fldChar w:fldCharType="end"/>
    </w:r>
    <w:r>
      <w:tab/>
      <w:t xml:space="preserve">Page </w:t>
    </w:r>
    <w:r>
      <w:fldChar w:fldCharType="begin"/>
    </w:r>
    <w:r>
      <w:instrText xml:space="preserve"> PAGE  \* Arabic  \* MERGEFORMAT </w:instrText>
    </w:r>
    <w:r>
      <w:fldChar w:fldCharType="separate"/>
    </w:r>
    <w:r w:rsidR="00B375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75ED">
      <w:rPr>
        <w:noProof/>
      </w:rPr>
      <w:t>5</w:t>
    </w:r>
    <w:r>
      <w:rPr>
        <w:noProof/>
      </w:rPr>
      <w:fldChar w:fldCharType="end"/>
    </w:r>
  </w:p>
  <w:p w:rsidR="00B10E65" w:rsidP="00B10E65">
    <w:pPr>
      <w:pStyle w:val="Footer"/>
      <w:framePr w:wrap="around"/>
    </w:pPr>
    <w:r>
      <w:t xml:space="preserve">© Commonwealth of Australia, </w:t>
    </w:r>
    <w:r>
      <w:fldChar w:fldCharType="begin"/>
    </w:r>
    <w:r>
      <w:instrText xml:space="preserve"> DATE  \@ "yyyy"  \* MERGEFORMAT </w:instrText>
    </w:r>
    <w:r>
      <w:fldChar w:fldCharType="separate"/>
    </w:r>
    <w:r w:rsidR="00B375ED">
      <w:rPr>
        <w:noProof/>
      </w:rPr>
      <w:t>2025</w:t>
    </w:r>
    <w:r>
      <w:fldChar w:fldCharType="end"/>
    </w:r>
    <w:r>
      <w:tab/>
    </w:r>
    <w:r>
      <w:fldChar w:fldCharType="begin"/>
    </w:r>
    <w:r>
      <w:instrText xml:space="preserve"> DOCPROPERTY  Author  \* MERGEFORMAT </w:instrText>
    </w:r>
    <w:r>
      <w:fldChar w:fldCharType="separate"/>
    </w:r>
    <w:r w:rsidR="00B375ED">
      <w:t>Mining and Automotive Skills Alliance</w:t>
    </w:r>
    <w:r w:rsidR="00B375ED">
      <w:fldChar w:fldCharType="end"/>
    </w:r>
  </w:p>
  <w:p w:rsidR="00B10E65" w:rsidP="00B10E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5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0E65" w:rsidRPr="00B375ED" w:rsidP="00B375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5ED" w:rsidRPr="002D2AF8" w:rsidP="00B10E65">
    <w:pPr>
      <w:pStyle w:val="Header"/>
      <w:framePr w:wrap="around"/>
    </w:pPr>
    <w:r>
      <w:fldChar w:fldCharType="begin"/>
    </w:r>
    <w:r>
      <w:instrText xml:space="preserve"> TITLE   \* MERGEFORMAT </w:instrText>
    </w:r>
    <w:r>
      <w:fldChar w:fldCharType="separate"/>
    </w:r>
    <w:r>
      <w:t>RIIRAI509D Implement mine fixed plant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75ED" w:rsidP="00B10E6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E65" w:rsidRPr="002D2AF8" w:rsidP="00B10E65">
    <w:pPr>
      <w:pStyle w:val="Header"/>
      <w:framePr w:wrap="around"/>
    </w:pPr>
    <w:r>
      <w:fldChar w:fldCharType="begin"/>
    </w:r>
    <w:r>
      <w:instrText xml:space="preserve"> TITLE   \* MERGEFORMAT </w:instrText>
    </w:r>
    <w:r>
      <w:fldChar w:fldCharType="separate"/>
    </w:r>
    <w:r w:rsidR="00B375ED">
      <w:t>RIIRAI509D Implement mine fixed plant and infrastructure systems</w:t>
    </w:r>
    <w:r w:rsidR="00B375ED">
      <w:fldChar w:fldCharType="end"/>
    </w:r>
    <w:r>
      <w:tab/>
      <w:t xml:space="preserve">Date this document was generated: </w:t>
    </w:r>
    <w:r>
      <w:fldChar w:fldCharType="begin"/>
    </w:r>
    <w:r>
      <w:instrText xml:space="preserve"> CREATEDATE  \@ "d MMMM yyyy"  \* MERGEFORMAT </w:instrText>
    </w:r>
    <w:r>
      <w:fldChar w:fldCharType="separate"/>
    </w:r>
    <w:r w:rsidR="00B375ED">
      <w:rPr>
        <w:noProof/>
      </w:rPr>
      <w:t>1 March 2025</w:t>
    </w:r>
    <w:r>
      <w:fldChar w:fldCharType="end"/>
    </w:r>
  </w:p>
  <w:p w:rsidR="00B10E65" w:rsidP="00B10E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81D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846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0EC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E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0E65"/>
    <w:pPr>
      <w:spacing w:before="360" w:after="60"/>
      <w:outlineLvl w:val="0"/>
    </w:pPr>
    <w:rPr>
      <w:sz w:val="32"/>
    </w:rPr>
  </w:style>
  <w:style w:type="paragraph" w:styleId="Heading2">
    <w:name w:val="heading 2"/>
    <w:basedOn w:val="HeadingBase"/>
    <w:next w:val="BodyText"/>
    <w:link w:val="Heading2Char"/>
    <w:qFormat/>
    <w:rsid w:val="00B10E65"/>
    <w:pPr>
      <w:keepLines/>
      <w:spacing w:before="240" w:after="120"/>
      <w:outlineLvl w:val="1"/>
    </w:pPr>
    <w:rPr>
      <w:sz w:val="28"/>
      <w:szCs w:val="40"/>
    </w:rPr>
  </w:style>
  <w:style w:type="paragraph" w:styleId="Heading3">
    <w:name w:val="heading 3"/>
    <w:basedOn w:val="HeadingBase"/>
    <w:next w:val="BodyText"/>
    <w:link w:val="Heading3Char"/>
    <w:qFormat/>
    <w:rsid w:val="00B10E65"/>
    <w:pPr>
      <w:spacing w:before="180" w:after="120"/>
      <w:outlineLvl w:val="2"/>
    </w:pPr>
    <w:rPr>
      <w:spacing w:val="-10"/>
      <w:kern w:val="32"/>
    </w:rPr>
  </w:style>
  <w:style w:type="paragraph" w:styleId="Heading4">
    <w:name w:val="heading 4"/>
    <w:basedOn w:val="HeadingBase"/>
    <w:next w:val="BodyText"/>
    <w:link w:val="Heading4Char"/>
    <w:qFormat/>
    <w:rsid w:val="00B10E65"/>
    <w:pPr>
      <w:spacing w:before="160" w:after="120"/>
      <w:outlineLvl w:val="3"/>
    </w:pPr>
    <w:rPr>
      <w:sz w:val="22"/>
    </w:rPr>
  </w:style>
  <w:style w:type="paragraph" w:styleId="Heading5">
    <w:name w:val="heading 5"/>
    <w:basedOn w:val="HeadingBase"/>
    <w:next w:val="Normal"/>
    <w:link w:val="Heading5Char"/>
    <w:qFormat/>
    <w:rsid w:val="00B10E65"/>
    <w:pPr>
      <w:spacing w:before="80"/>
      <w:outlineLvl w:val="4"/>
    </w:pPr>
    <w:rPr>
      <w:color w:val="918585"/>
      <w:sz w:val="20"/>
    </w:rPr>
  </w:style>
  <w:style w:type="paragraph" w:styleId="Heading6">
    <w:name w:val="heading 6"/>
    <w:basedOn w:val="HeadingBase"/>
    <w:next w:val="Normal"/>
    <w:link w:val="Heading6Char"/>
    <w:qFormat/>
    <w:rsid w:val="00B10E65"/>
    <w:pPr>
      <w:spacing w:before="60"/>
      <w:outlineLvl w:val="5"/>
    </w:pPr>
    <w:rPr>
      <w:color w:val="918585"/>
      <w:sz w:val="20"/>
    </w:rPr>
  </w:style>
  <w:style w:type="paragraph" w:styleId="Heading7">
    <w:name w:val="heading 7"/>
    <w:basedOn w:val="Normal"/>
    <w:next w:val="Normal"/>
    <w:link w:val="Heading7Char"/>
    <w:qFormat/>
    <w:rsid w:val="00B10E65"/>
    <w:pPr>
      <w:ind w:left="720"/>
      <w:outlineLvl w:val="6"/>
    </w:pPr>
    <w:rPr>
      <w:i/>
    </w:rPr>
  </w:style>
  <w:style w:type="paragraph" w:styleId="Heading8">
    <w:name w:val="heading 8"/>
    <w:basedOn w:val="Normal"/>
    <w:next w:val="Normal"/>
    <w:link w:val="Heading8Char"/>
    <w:qFormat/>
    <w:rsid w:val="00B10E65"/>
    <w:pPr>
      <w:ind w:left="720"/>
      <w:outlineLvl w:val="7"/>
    </w:pPr>
    <w:rPr>
      <w:i/>
    </w:rPr>
  </w:style>
  <w:style w:type="paragraph" w:styleId="Heading9">
    <w:name w:val="heading 9"/>
    <w:basedOn w:val="Normal"/>
    <w:next w:val="Normal"/>
    <w:link w:val="Heading9Char"/>
    <w:qFormat/>
    <w:rsid w:val="00B10E65"/>
    <w:pPr>
      <w:ind w:left="720"/>
      <w:outlineLvl w:val="8"/>
    </w:pPr>
    <w:rPr>
      <w:i/>
    </w:rPr>
  </w:style>
  <w:style w:type="character" w:default="1" w:styleId="DefaultParagraphFont">
    <w:name w:val="Default Paragraph Font"/>
    <w:uiPriority w:val="1"/>
    <w:unhideWhenUsed/>
    <w:rsid w:val="00B10E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E65"/>
  </w:style>
  <w:style w:type="character" w:customStyle="1" w:styleId="Heading1Char">
    <w:name w:val="Heading 1 Char"/>
    <w:basedOn w:val="DefaultParagraphFont"/>
    <w:link w:val="Heading1"/>
    <w:rsid w:val="00B10E6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0E65"/>
    <w:rPr>
      <w:rFonts w:ascii="Times New Roman" w:eastAsia="Times New Roman" w:hAnsi="Times New Roman" w:cs="Times New Roman"/>
      <w:b/>
      <w:szCs w:val="20"/>
      <w:lang w:eastAsia="en-US"/>
    </w:rPr>
  </w:style>
  <w:style w:type="paragraph" w:styleId="BodyText">
    <w:name w:val="Body Text"/>
    <w:basedOn w:val="Normal"/>
    <w:link w:val="BodyTextChar"/>
    <w:rsid w:val="00B10E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0E65"/>
    <w:rPr>
      <w:rFonts w:ascii="Times New Roman" w:eastAsia="Times New Roman" w:hAnsi="Times New Roman" w:cs="Times New Roman"/>
      <w:sz w:val="24"/>
      <w:lang w:eastAsia="en-US"/>
    </w:rPr>
  </w:style>
  <w:style w:type="paragraph" w:styleId="ListBullet">
    <w:name w:val="List Bullet"/>
    <w:basedOn w:val="List"/>
    <w:rsid w:val="00B10E65"/>
    <w:pPr>
      <w:numPr>
        <w:numId w:val="13"/>
      </w:numPr>
      <w:tabs>
        <w:tab w:val="clear" w:pos="340"/>
      </w:tabs>
      <w:spacing w:before="40" w:after="40"/>
    </w:pPr>
  </w:style>
  <w:style w:type="paragraph" w:styleId="ListBullet2">
    <w:name w:val="List Bullet 2"/>
    <w:basedOn w:val="List2"/>
    <w:rsid w:val="00B10E65"/>
    <w:pPr>
      <w:numPr>
        <w:numId w:val="14"/>
      </w:numPr>
      <w:tabs>
        <w:tab w:val="clear" w:pos="680"/>
      </w:tabs>
    </w:pPr>
  </w:style>
  <w:style w:type="paragraph" w:customStyle="1" w:styleId="SuperHeading">
    <w:name w:val="SuperHeading"/>
    <w:basedOn w:val="Normal"/>
    <w:rsid w:val="00B10E65"/>
    <w:pPr>
      <w:spacing w:before="240" w:after="120"/>
      <w:outlineLvl w:val="0"/>
    </w:pPr>
    <w:rPr>
      <w:rFonts w:ascii="Times New Roman" w:hAnsi="Times New Roman"/>
      <w:b/>
      <w:sz w:val="32"/>
    </w:rPr>
  </w:style>
  <w:style w:type="paragraph" w:customStyle="1" w:styleId="AllowPageBreak">
    <w:name w:val="AllowPageBreak"/>
    <w:rsid w:val="00B10E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10E65"/>
    <w:pPr>
      <w:spacing w:before="240" w:after="60"/>
    </w:pPr>
    <w:rPr>
      <w:color w:val="918585"/>
      <w:sz w:val="22"/>
    </w:rPr>
  </w:style>
  <w:style w:type="paragraph" w:styleId="ListBullet3">
    <w:name w:val="List Bullet 3"/>
    <w:basedOn w:val="List3"/>
    <w:rsid w:val="00B10E65"/>
    <w:pPr>
      <w:numPr>
        <w:numId w:val="3"/>
      </w:numPr>
      <w:tabs>
        <w:tab w:val="clear" w:pos="1021"/>
      </w:tabs>
      <w:ind w:left="1037" w:hanging="357"/>
    </w:pPr>
  </w:style>
  <w:style w:type="character" w:customStyle="1" w:styleId="Heading2Char">
    <w:name w:val="Heading 2 Char"/>
    <w:basedOn w:val="DefaultParagraphFont"/>
    <w:link w:val="Heading2"/>
    <w:rsid w:val="00B10E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E6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0E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E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E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0E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0E65"/>
    <w:rPr>
      <w:rFonts w:ascii="Courier New" w:eastAsia="Times New Roman" w:hAnsi="Courier New" w:cs="Times New Roman"/>
      <w:i/>
      <w:szCs w:val="20"/>
      <w:lang w:eastAsia="en-US"/>
    </w:rPr>
  </w:style>
  <w:style w:type="paragraph" w:customStyle="1" w:styleId="HeadingBase">
    <w:name w:val="Heading Base"/>
    <w:rsid w:val="00B10E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E65"/>
    <w:pPr>
      <w:tabs>
        <w:tab w:val="right" w:leader="dot" w:pos="9072"/>
      </w:tabs>
      <w:ind w:left="567"/>
    </w:pPr>
    <w:rPr>
      <w:szCs w:val="22"/>
    </w:rPr>
  </w:style>
  <w:style w:type="paragraph" w:customStyle="1" w:styleId="TOCBase">
    <w:name w:val="TOC Base"/>
    <w:rsid w:val="00B10E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E65"/>
    <w:pPr>
      <w:tabs>
        <w:tab w:val="right" w:leader="dot" w:pos="9072"/>
      </w:tabs>
      <w:spacing w:before="40" w:after="40"/>
      <w:ind w:left="284"/>
    </w:pPr>
    <w:rPr>
      <w:rFonts w:ascii="Times New Roman" w:hAnsi="Times New Roman"/>
    </w:rPr>
  </w:style>
  <w:style w:type="paragraph" w:styleId="TOC1">
    <w:name w:val="toc 1"/>
    <w:basedOn w:val="TOCBase"/>
    <w:next w:val="Normal"/>
    <w:rsid w:val="00B10E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0E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E65"/>
    <w:rPr>
      <w:rFonts w:ascii="Times New Roman" w:eastAsia="Times New Roman" w:hAnsi="Times New Roman" w:cs="Times New Roman"/>
      <w:sz w:val="16"/>
      <w:lang w:eastAsia="en-US"/>
    </w:rPr>
  </w:style>
  <w:style w:type="paragraph" w:styleId="Title">
    <w:name w:val="Title"/>
    <w:basedOn w:val="HeadingBase"/>
    <w:link w:val="TitleChar"/>
    <w:qFormat/>
    <w:rsid w:val="00B10E65"/>
    <w:pPr>
      <w:spacing w:before="5040"/>
      <w:jc w:val="center"/>
    </w:pPr>
    <w:rPr>
      <w:sz w:val="48"/>
      <w:szCs w:val="72"/>
      <w:lang w:val="en-US"/>
    </w:rPr>
  </w:style>
  <w:style w:type="character" w:customStyle="1" w:styleId="TitleChar">
    <w:name w:val="Title Char"/>
    <w:basedOn w:val="DefaultParagraphFont"/>
    <w:link w:val="Title"/>
    <w:rsid w:val="00B10E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E65"/>
    <w:pPr>
      <w:tabs>
        <w:tab w:val="left" w:pos="3600"/>
        <w:tab w:val="left" w:pos="3958"/>
      </w:tabs>
    </w:pPr>
  </w:style>
  <w:style w:type="paragraph" w:styleId="List">
    <w:name w:val="List"/>
    <w:basedOn w:val="BodyText"/>
    <w:next w:val="BodyText"/>
    <w:rsid w:val="00B10E65"/>
    <w:pPr>
      <w:tabs>
        <w:tab w:val="left" w:pos="340"/>
      </w:tabs>
      <w:spacing w:before="60" w:after="60"/>
      <w:ind w:left="340" w:hanging="340"/>
    </w:pPr>
  </w:style>
  <w:style w:type="paragraph" w:customStyle="1" w:styleId="Note">
    <w:name w:val="Note"/>
    <w:basedOn w:val="BodyText"/>
    <w:rsid w:val="00B10E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10E65"/>
    <w:rPr>
      <w:b/>
      <w:spacing w:val="0"/>
    </w:rPr>
  </w:style>
  <w:style w:type="paragraph" w:customStyle="1" w:styleId="SuperTitle">
    <w:name w:val="SuperTitle"/>
    <w:basedOn w:val="Title"/>
    <w:rsid w:val="00B10E65"/>
    <w:pPr>
      <w:framePr w:wrap="auto" w:hAnchor="text" w:y="6049"/>
    </w:pPr>
    <w:rPr>
      <w:color w:val="000000"/>
      <w:sz w:val="40"/>
    </w:rPr>
  </w:style>
  <w:style w:type="paragraph" w:customStyle="1" w:styleId="TOCTitle">
    <w:name w:val="TOCTitle"/>
    <w:basedOn w:val="Heading1"/>
    <w:rsid w:val="00B10E65"/>
    <w:pPr>
      <w:spacing w:after="240"/>
      <w:jc w:val="center"/>
      <w:outlineLvl w:val="9"/>
    </w:pPr>
    <w:rPr>
      <w:caps/>
    </w:rPr>
  </w:style>
  <w:style w:type="paragraph" w:customStyle="1" w:styleId="Version">
    <w:name w:val="Version"/>
    <w:rsid w:val="00B10E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E65"/>
    <w:pPr>
      <w:keepNext w:val="0"/>
      <w:tabs>
        <w:tab w:val="right" w:pos="4176"/>
      </w:tabs>
      <w:ind w:left="198" w:hanging="198"/>
    </w:pPr>
    <w:rPr>
      <w:rFonts w:ascii="Garamond" w:hAnsi="Garamond"/>
    </w:rPr>
  </w:style>
  <w:style w:type="paragraph" w:styleId="IndexHeading">
    <w:name w:val="index heading"/>
    <w:basedOn w:val="Normal"/>
    <w:next w:val="Index1"/>
    <w:semiHidden/>
    <w:rsid w:val="00B10E65"/>
    <w:pPr>
      <w:spacing w:before="120" w:after="120"/>
    </w:pPr>
    <w:rPr>
      <w:rFonts w:ascii="Arial" w:hAnsi="Arial"/>
      <w:b/>
      <w:color w:val="918585"/>
      <w:sz w:val="24"/>
    </w:rPr>
  </w:style>
  <w:style w:type="paragraph" w:styleId="Header">
    <w:name w:val="header"/>
    <w:basedOn w:val="Normal"/>
    <w:link w:val="HeaderChar"/>
    <w:rsid w:val="00B10E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E65"/>
    <w:rPr>
      <w:rFonts w:ascii="Times New Roman" w:eastAsia="Times New Roman" w:hAnsi="Times New Roman" w:cs="Times New Roman"/>
      <w:sz w:val="16"/>
      <w:szCs w:val="20"/>
      <w:lang w:val="en-GB" w:eastAsia="en-US"/>
    </w:rPr>
  </w:style>
  <w:style w:type="paragraph" w:customStyle="1" w:styleId="Chapter">
    <w:name w:val="Chapter"/>
    <w:basedOn w:val="Normal"/>
    <w:rsid w:val="00B10E65"/>
    <w:pPr>
      <w:spacing w:before="240"/>
    </w:pPr>
    <w:rPr>
      <w:rFonts w:ascii="Times New Roman" w:hAnsi="Times New Roman"/>
      <w:smallCaps/>
      <w:spacing w:val="80"/>
      <w:sz w:val="28"/>
    </w:rPr>
  </w:style>
  <w:style w:type="paragraph" w:customStyle="1" w:styleId="InChapter">
    <w:name w:val="InChapter"/>
    <w:basedOn w:val="Heading3"/>
    <w:rsid w:val="00B10E65"/>
    <w:pPr>
      <w:spacing w:after="240"/>
      <w:outlineLvl w:val="9"/>
    </w:pPr>
    <w:rPr>
      <w:noProof/>
    </w:rPr>
  </w:style>
  <w:style w:type="paragraph" w:styleId="Index2">
    <w:name w:val="index 2"/>
    <w:basedOn w:val="Normal"/>
    <w:next w:val="Normal"/>
    <w:semiHidden/>
    <w:rsid w:val="00B10E65"/>
    <w:pPr>
      <w:tabs>
        <w:tab w:val="right" w:pos="4176"/>
      </w:tabs>
      <w:ind w:left="568" w:hanging="284"/>
    </w:pPr>
    <w:rPr>
      <w:rFonts w:ascii="Garamond" w:hAnsi="Garamond"/>
    </w:rPr>
  </w:style>
  <w:style w:type="paragraph" w:customStyle="1" w:styleId="Byline">
    <w:name w:val="Byline"/>
    <w:rsid w:val="00B10E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E65"/>
    <w:pPr>
      <w:tabs>
        <w:tab w:val="clear" w:pos="3600"/>
        <w:tab w:val="clear" w:pos="3958"/>
      </w:tabs>
      <w:jc w:val="right"/>
    </w:pPr>
  </w:style>
  <w:style w:type="character" w:styleId="Emphasis">
    <w:name w:val="Emphasis"/>
    <w:basedOn w:val="DefaultParagraphFont"/>
    <w:qFormat/>
    <w:rsid w:val="00B10E65"/>
    <w:rPr>
      <w:i/>
    </w:rPr>
  </w:style>
  <w:style w:type="paragraph" w:styleId="Caption">
    <w:name w:val="caption"/>
    <w:basedOn w:val="BodyText"/>
    <w:next w:val="Normal"/>
    <w:qFormat/>
    <w:rsid w:val="00B10E65"/>
    <w:pPr>
      <w:framePr w:w="2268" w:hSpace="181" w:vSpace="181" w:wrap="around" w:vAnchor="text" w:hAnchor="page" w:x="1135" w:y="285" w:anchorLock="1"/>
    </w:pPr>
    <w:rPr>
      <w:i/>
    </w:rPr>
  </w:style>
  <w:style w:type="paragraph" w:customStyle="1" w:styleId="MiniTOCTitle">
    <w:name w:val="MiniTOCTitle"/>
    <w:basedOn w:val="Heading4"/>
    <w:rsid w:val="00B10E65"/>
    <w:pPr>
      <w:spacing w:before="240"/>
      <w:outlineLvl w:val="9"/>
    </w:pPr>
    <w:rPr>
      <w:noProof/>
      <w:sz w:val="24"/>
    </w:rPr>
  </w:style>
  <w:style w:type="paragraph" w:customStyle="1" w:styleId="MiniTOCItem">
    <w:name w:val="MiniTOCItem"/>
    <w:basedOn w:val="ListBullet"/>
    <w:rsid w:val="00B10E65"/>
    <w:pPr>
      <w:numPr>
        <w:numId w:val="0"/>
      </w:numPr>
      <w:tabs>
        <w:tab w:val="right" w:leader="dot" w:pos="6521"/>
      </w:tabs>
      <w:spacing w:before="0" w:after="0"/>
    </w:pPr>
  </w:style>
  <w:style w:type="paragraph" w:customStyle="1" w:styleId="TOFTitle">
    <w:name w:val="TOFTitle"/>
    <w:basedOn w:val="TOCTitle"/>
    <w:rsid w:val="00B10E65"/>
  </w:style>
  <w:style w:type="paragraph" w:styleId="TableofFigures">
    <w:name w:val="table of figures"/>
    <w:basedOn w:val="Normal"/>
    <w:next w:val="Normal"/>
    <w:semiHidden/>
    <w:rsid w:val="00B10E65"/>
    <w:pPr>
      <w:tabs>
        <w:tab w:val="right" w:leader="dot" w:pos="9072"/>
      </w:tabs>
      <w:ind w:left="970" w:hanging="403"/>
    </w:pPr>
    <w:rPr>
      <w:rFonts w:ascii="Times New Roman" w:hAnsi="Times New Roman"/>
      <w:b/>
    </w:rPr>
  </w:style>
  <w:style w:type="paragraph" w:styleId="ListNumber">
    <w:name w:val="List Number"/>
    <w:basedOn w:val="List"/>
    <w:rsid w:val="00B10E65"/>
    <w:pPr>
      <w:numPr>
        <w:numId w:val="16"/>
      </w:numPr>
      <w:tabs>
        <w:tab w:val="clear" w:pos="340"/>
      </w:tabs>
    </w:pPr>
  </w:style>
  <w:style w:type="character" w:customStyle="1" w:styleId="WingdingSymbols">
    <w:name w:val="Wingding Symbols"/>
    <w:rsid w:val="00B10E65"/>
    <w:rPr>
      <w:rFonts w:ascii="Wingdings" w:hAnsi="Wingdings"/>
    </w:rPr>
  </w:style>
  <w:style w:type="paragraph" w:customStyle="1" w:styleId="TableHeading">
    <w:name w:val="Table Heading"/>
    <w:basedOn w:val="HeadingBase"/>
    <w:rsid w:val="00B10E65"/>
    <w:pPr>
      <w:keepLines/>
      <w:pBdr>
        <w:bottom w:val="single" w:sz="6" w:space="1" w:color="918585"/>
      </w:pBdr>
      <w:spacing w:before="240"/>
    </w:pPr>
  </w:style>
  <w:style w:type="character" w:customStyle="1" w:styleId="HotSpot">
    <w:name w:val="HotSpot"/>
    <w:rsid w:val="00B10E65"/>
    <w:rPr>
      <w:color w:val="0033CC"/>
      <w:u w:val="none"/>
    </w:rPr>
  </w:style>
  <w:style w:type="paragraph" w:customStyle="1" w:styleId="BodyTextRight">
    <w:name w:val="Body Text Right"/>
    <w:basedOn w:val="BodyText"/>
    <w:rsid w:val="00B10E65"/>
    <w:pPr>
      <w:spacing w:before="0" w:after="0"/>
      <w:jc w:val="right"/>
    </w:pPr>
  </w:style>
  <w:style w:type="paragraph" w:styleId="Index3">
    <w:name w:val="index 3"/>
    <w:basedOn w:val="ListNumber2"/>
    <w:next w:val="Normal"/>
    <w:semiHidden/>
    <w:rsid w:val="00B10E65"/>
    <w:pPr>
      <w:numPr>
        <w:numId w:val="0"/>
      </w:numPr>
      <w:tabs>
        <w:tab w:val="right" w:leader="dot" w:pos="4176"/>
      </w:tabs>
    </w:pPr>
  </w:style>
  <w:style w:type="paragraph" w:styleId="ListNumber2">
    <w:name w:val="List Number 2"/>
    <w:basedOn w:val="List2"/>
    <w:rsid w:val="00B10E65"/>
    <w:pPr>
      <w:numPr>
        <w:numId w:val="11"/>
      </w:numPr>
      <w:tabs>
        <w:tab w:val="clear" w:pos="1060"/>
      </w:tabs>
    </w:pPr>
  </w:style>
  <w:style w:type="paragraph" w:customStyle="1" w:styleId="MarginNote">
    <w:name w:val="Margin Note"/>
    <w:basedOn w:val="BodyText"/>
    <w:rsid w:val="00B10E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E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E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0E65"/>
    <w:rPr>
      <w:sz w:val="32"/>
    </w:rPr>
  </w:style>
  <w:style w:type="paragraph" w:customStyle="1" w:styleId="HeadingProcedure">
    <w:name w:val="Heading Procedure"/>
    <w:basedOn w:val="HeadingBase"/>
    <w:next w:val="Normal"/>
    <w:rsid w:val="00B10E65"/>
    <w:pPr>
      <w:tabs>
        <w:tab w:val="left" w:pos="0"/>
      </w:tabs>
      <w:spacing w:before="120" w:after="60"/>
    </w:pPr>
    <w:rPr>
      <w:i/>
      <w:color w:val="918585"/>
      <w:sz w:val="22"/>
    </w:rPr>
  </w:style>
  <w:style w:type="paragraph" w:customStyle="1" w:styleId="TableBodyText">
    <w:name w:val="Table Body Text"/>
    <w:basedOn w:val="BodyText"/>
    <w:rsid w:val="00B10E65"/>
    <w:pPr>
      <w:spacing w:before="60" w:after="60"/>
    </w:pPr>
  </w:style>
  <w:style w:type="paragraph" w:styleId="ListContinue">
    <w:name w:val="List Continue"/>
    <w:basedOn w:val="List"/>
    <w:rsid w:val="00B10E65"/>
    <w:pPr>
      <w:ind w:firstLine="0"/>
    </w:pPr>
  </w:style>
  <w:style w:type="paragraph" w:customStyle="1" w:styleId="ListNote">
    <w:name w:val="List Note"/>
    <w:basedOn w:val="List"/>
    <w:rsid w:val="00B10E65"/>
    <w:pPr>
      <w:pBdr>
        <w:top w:val="single" w:sz="6" w:space="2" w:color="918585"/>
        <w:bottom w:val="single" w:sz="6" w:space="2" w:color="918585"/>
      </w:pBdr>
      <w:tabs>
        <w:tab w:val="left" w:pos="1021"/>
      </w:tabs>
      <w:ind w:firstLine="0"/>
    </w:pPr>
  </w:style>
  <w:style w:type="paragraph" w:customStyle="1" w:styleId="Warning">
    <w:name w:val="Warning"/>
    <w:basedOn w:val="BodyText"/>
    <w:rsid w:val="00B10E65"/>
    <w:pPr>
      <w:shd w:val="clear" w:color="auto" w:fill="D9D9D9"/>
      <w:tabs>
        <w:tab w:val="left" w:pos="992"/>
      </w:tabs>
      <w:ind w:left="119" w:right="119"/>
    </w:pPr>
    <w:rPr>
      <w:sz w:val="20"/>
    </w:rPr>
  </w:style>
  <w:style w:type="paragraph" w:customStyle="1" w:styleId="MarginIcons">
    <w:name w:val="Margin Icons"/>
    <w:basedOn w:val="BodyText"/>
    <w:rsid w:val="00B10E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E65"/>
    <w:rPr>
      <w:rFonts w:ascii="Courier New" w:hAnsi="Courier New"/>
    </w:rPr>
  </w:style>
  <w:style w:type="paragraph" w:customStyle="1" w:styleId="NoteBullet">
    <w:name w:val="Note Bullet"/>
    <w:basedOn w:val="Note"/>
    <w:rsid w:val="00B10E65"/>
    <w:pPr>
      <w:tabs>
        <w:tab w:val="clear" w:pos="680"/>
      </w:tabs>
      <w:spacing w:before="60" w:after="60"/>
    </w:pPr>
  </w:style>
  <w:style w:type="paragraph" w:customStyle="1" w:styleId="SubHeading2">
    <w:name w:val="SubHeading2"/>
    <w:basedOn w:val="HeadingBase"/>
    <w:rsid w:val="00B10E65"/>
    <w:pPr>
      <w:spacing w:before="240" w:after="60"/>
    </w:pPr>
    <w:rPr>
      <w:sz w:val="20"/>
    </w:rPr>
  </w:style>
  <w:style w:type="paragraph" w:customStyle="1" w:styleId="SideHeading">
    <w:name w:val="Side Heading"/>
    <w:basedOn w:val="HeadingBase"/>
    <w:rsid w:val="00B10E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E65"/>
    <w:pPr>
      <w:numPr>
        <w:numId w:val="12"/>
      </w:numPr>
    </w:pPr>
  </w:style>
  <w:style w:type="paragraph" w:styleId="PlainText">
    <w:name w:val="Plain Text"/>
    <w:basedOn w:val="Normal"/>
    <w:link w:val="PlainTextChar"/>
    <w:rsid w:val="00B10E65"/>
    <w:rPr>
      <w:sz w:val="20"/>
    </w:rPr>
  </w:style>
  <w:style w:type="character" w:customStyle="1" w:styleId="PlainTextChar">
    <w:name w:val="Plain Text Char"/>
    <w:basedOn w:val="DefaultParagraphFont"/>
    <w:link w:val="PlainText"/>
    <w:rsid w:val="00B10E65"/>
    <w:rPr>
      <w:rFonts w:ascii="Courier New" w:eastAsia="Times New Roman" w:hAnsi="Courier New" w:cs="Times New Roman"/>
      <w:sz w:val="20"/>
      <w:szCs w:val="20"/>
      <w:lang w:eastAsia="en-US"/>
    </w:rPr>
  </w:style>
  <w:style w:type="character" w:customStyle="1" w:styleId="MenuOption">
    <w:name w:val="Menu Option"/>
    <w:basedOn w:val="DefaultParagraphFont"/>
    <w:rsid w:val="00B10E65"/>
    <w:rPr>
      <w:b/>
      <w:smallCaps/>
    </w:rPr>
  </w:style>
  <w:style w:type="paragraph" w:customStyle="1" w:styleId="TableListNumber">
    <w:name w:val="Table List Number"/>
    <w:basedOn w:val="ListNumber"/>
    <w:rsid w:val="00B10E65"/>
    <w:pPr>
      <w:numPr>
        <w:numId w:val="0"/>
      </w:numPr>
    </w:pPr>
  </w:style>
  <w:style w:type="paragraph" w:styleId="TOC4">
    <w:name w:val="toc 4"/>
    <w:basedOn w:val="TOCBase"/>
    <w:next w:val="Normal"/>
    <w:semiHidden/>
    <w:rsid w:val="00B10E65"/>
    <w:pPr>
      <w:tabs>
        <w:tab w:val="right" w:leader="dot" w:pos="9071"/>
      </w:tabs>
      <w:ind w:left="1701"/>
    </w:pPr>
  </w:style>
  <w:style w:type="paragraph" w:customStyle="1" w:styleId="ListAlpha">
    <w:name w:val="List Alpha"/>
    <w:basedOn w:val="List"/>
    <w:rsid w:val="00B10E65"/>
    <w:pPr>
      <w:numPr>
        <w:numId w:val="10"/>
      </w:numPr>
    </w:pPr>
  </w:style>
  <w:style w:type="paragraph" w:customStyle="1" w:styleId="ListAlpha2">
    <w:name w:val="List Alpha 2"/>
    <w:basedOn w:val="List2"/>
    <w:rsid w:val="00B10E65"/>
    <w:pPr>
      <w:numPr>
        <w:numId w:val="9"/>
      </w:numPr>
    </w:pPr>
  </w:style>
  <w:style w:type="paragraph" w:styleId="List2">
    <w:name w:val="List 2"/>
    <w:basedOn w:val="BodyText"/>
    <w:rsid w:val="00B10E65"/>
    <w:pPr>
      <w:tabs>
        <w:tab w:val="left" w:pos="680"/>
      </w:tabs>
      <w:spacing w:before="60" w:after="60"/>
      <w:ind w:left="680" w:hanging="340"/>
    </w:pPr>
  </w:style>
  <w:style w:type="paragraph" w:styleId="List3">
    <w:name w:val="List 3"/>
    <w:basedOn w:val="BodyText"/>
    <w:rsid w:val="00B10E65"/>
    <w:pPr>
      <w:tabs>
        <w:tab w:val="left" w:pos="1021"/>
      </w:tabs>
      <w:spacing w:before="60" w:after="60"/>
      <w:ind w:left="1020" w:hanging="340"/>
    </w:pPr>
  </w:style>
  <w:style w:type="paragraph" w:styleId="List4">
    <w:name w:val="List 4"/>
    <w:basedOn w:val="BodyText"/>
    <w:rsid w:val="00B10E65"/>
    <w:pPr>
      <w:tabs>
        <w:tab w:val="left" w:pos="1361"/>
      </w:tabs>
      <w:spacing w:before="60" w:after="60"/>
      <w:ind w:left="1361" w:hanging="340"/>
    </w:pPr>
  </w:style>
  <w:style w:type="paragraph" w:styleId="List5">
    <w:name w:val="List 5"/>
    <w:basedOn w:val="BodyText"/>
    <w:rsid w:val="00B10E65"/>
    <w:pPr>
      <w:tabs>
        <w:tab w:val="left" w:pos="1701"/>
      </w:tabs>
      <w:spacing w:before="60" w:after="60"/>
      <w:ind w:left="1701" w:hanging="340"/>
    </w:pPr>
  </w:style>
  <w:style w:type="paragraph" w:styleId="ListBullet4">
    <w:name w:val="List Bullet 4"/>
    <w:basedOn w:val="List4"/>
    <w:rsid w:val="00B10E65"/>
    <w:pPr>
      <w:numPr>
        <w:numId w:val="4"/>
      </w:numPr>
      <w:tabs>
        <w:tab w:val="clear" w:pos="1361"/>
      </w:tabs>
    </w:pPr>
  </w:style>
  <w:style w:type="paragraph" w:styleId="ListBullet5">
    <w:name w:val="List Bullet 5"/>
    <w:basedOn w:val="List5"/>
    <w:rsid w:val="00B10E65"/>
    <w:pPr>
      <w:numPr>
        <w:numId w:val="5"/>
      </w:numPr>
    </w:pPr>
  </w:style>
  <w:style w:type="paragraph" w:styleId="ListContinue2">
    <w:name w:val="List Continue 2"/>
    <w:basedOn w:val="List2"/>
    <w:rsid w:val="00B10E65"/>
    <w:pPr>
      <w:ind w:firstLine="0"/>
    </w:pPr>
  </w:style>
  <w:style w:type="paragraph" w:styleId="ListContinue3">
    <w:name w:val="List Continue 3"/>
    <w:basedOn w:val="List3"/>
    <w:rsid w:val="00B10E65"/>
    <w:pPr>
      <w:ind w:left="1021" w:firstLine="0"/>
    </w:pPr>
  </w:style>
  <w:style w:type="paragraph" w:styleId="ListContinue4">
    <w:name w:val="List Continue 4"/>
    <w:basedOn w:val="List4"/>
    <w:rsid w:val="00B10E65"/>
    <w:pPr>
      <w:ind w:firstLine="0"/>
    </w:pPr>
  </w:style>
  <w:style w:type="paragraph" w:styleId="ListContinue5">
    <w:name w:val="List Continue 5"/>
    <w:basedOn w:val="List5"/>
    <w:rsid w:val="00B10E65"/>
    <w:pPr>
      <w:ind w:firstLine="0"/>
    </w:pPr>
  </w:style>
  <w:style w:type="paragraph" w:styleId="ListNumber3">
    <w:name w:val="List Number 3"/>
    <w:basedOn w:val="List3"/>
    <w:rsid w:val="00B10E65"/>
    <w:pPr>
      <w:numPr>
        <w:numId w:val="6"/>
      </w:numPr>
    </w:pPr>
  </w:style>
  <w:style w:type="paragraph" w:styleId="ListNumber4">
    <w:name w:val="List Number 4"/>
    <w:basedOn w:val="List4"/>
    <w:rsid w:val="00B10E65"/>
    <w:pPr>
      <w:numPr>
        <w:numId w:val="7"/>
      </w:numPr>
    </w:pPr>
  </w:style>
  <w:style w:type="paragraph" w:styleId="ListNumber5">
    <w:name w:val="List Number 5"/>
    <w:basedOn w:val="List5"/>
    <w:rsid w:val="00B10E65"/>
    <w:pPr>
      <w:numPr>
        <w:numId w:val="8"/>
      </w:numPr>
    </w:pPr>
  </w:style>
  <w:style w:type="paragraph" w:styleId="BlockText">
    <w:name w:val="Block Text"/>
    <w:basedOn w:val="Normal"/>
    <w:rsid w:val="00B10E65"/>
    <w:pPr>
      <w:spacing w:after="120"/>
      <w:ind w:left="1440" w:right="1440"/>
    </w:pPr>
  </w:style>
  <w:style w:type="character" w:customStyle="1" w:styleId="Subscript">
    <w:name w:val="Subscript"/>
    <w:basedOn w:val="DefaultParagraphFont"/>
    <w:rsid w:val="00B10E65"/>
    <w:rPr>
      <w:sz w:val="16"/>
      <w:vertAlign w:val="subscript"/>
    </w:rPr>
  </w:style>
  <w:style w:type="character" w:customStyle="1" w:styleId="Superscript">
    <w:name w:val="Superscript"/>
    <w:basedOn w:val="DefaultParagraphFont"/>
    <w:rsid w:val="00B10E65"/>
    <w:rPr>
      <w:sz w:val="16"/>
      <w:vertAlign w:val="superscript"/>
    </w:rPr>
  </w:style>
  <w:style w:type="character" w:customStyle="1" w:styleId="Symbols">
    <w:name w:val="Symbols"/>
    <w:basedOn w:val="DefaultParagraphFont"/>
    <w:rsid w:val="00B10E65"/>
    <w:rPr>
      <w:rFonts w:ascii="Symbol" w:hAnsi="Symbol"/>
    </w:rPr>
  </w:style>
  <w:style w:type="character" w:customStyle="1" w:styleId="MenuOptions">
    <w:name w:val="Menu Options"/>
    <w:basedOn w:val="DefaultParagraphFont"/>
    <w:rsid w:val="00B10E65"/>
    <w:rPr>
      <w:rFonts w:ascii="Arial Narrow" w:hAnsi="Arial Narrow"/>
      <w:smallCaps/>
    </w:rPr>
  </w:style>
  <w:style w:type="character" w:customStyle="1" w:styleId="Buttons">
    <w:name w:val="Buttons"/>
    <w:basedOn w:val="DefaultParagraphFont"/>
    <w:rsid w:val="00B10E65"/>
    <w:rPr>
      <w:b/>
    </w:rPr>
  </w:style>
  <w:style w:type="character" w:customStyle="1" w:styleId="Underlined">
    <w:name w:val="Underlined"/>
    <w:basedOn w:val="DefaultParagraphFont"/>
    <w:rsid w:val="00B10E65"/>
    <w:rPr>
      <w:u w:val="single"/>
    </w:rPr>
  </w:style>
  <w:style w:type="paragraph" w:customStyle="1" w:styleId="TableBodyTextRight">
    <w:name w:val="Table Body Text Right"/>
    <w:basedOn w:val="TableBodyText"/>
    <w:rsid w:val="00B10E65"/>
    <w:pPr>
      <w:widowControl w:val="0"/>
      <w:autoSpaceDE w:val="0"/>
      <w:autoSpaceDN w:val="0"/>
      <w:adjustRightInd w:val="0"/>
      <w:jc w:val="right"/>
    </w:pPr>
    <w:rPr>
      <w:rFonts w:cs="Arial"/>
      <w:szCs w:val="18"/>
    </w:rPr>
  </w:style>
  <w:style w:type="paragraph" w:customStyle="1" w:styleId="CopyrightText">
    <w:name w:val="Copyright Text"/>
    <w:basedOn w:val="BodyText"/>
    <w:rsid w:val="00B10E65"/>
    <w:rPr>
      <w:sz w:val="18"/>
    </w:rPr>
  </w:style>
  <w:style w:type="paragraph" w:customStyle="1" w:styleId="BodySmallRight">
    <w:name w:val="Body Small Right"/>
    <w:basedOn w:val="BodyTextRight"/>
    <w:rsid w:val="00B10E65"/>
    <w:rPr>
      <w:sz w:val="18"/>
      <w:szCs w:val="18"/>
    </w:rPr>
  </w:style>
  <w:style w:type="paragraph" w:customStyle="1" w:styleId="MarginEdition">
    <w:name w:val="Margin Edition"/>
    <w:basedOn w:val="MarginNote"/>
    <w:rsid w:val="00B10E65"/>
    <w:pPr>
      <w:spacing w:before="0" w:after="0"/>
    </w:pPr>
    <w:rPr>
      <w:rFonts w:ascii="Times New Roman" w:hAnsi="Times New Roman"/>
      <w:color w:val="999999"/>
    </w:rPr>
  </w:style>
  <w:style w:type="paragraph" w:customStyle="1" w:styleId="Spacer">
    <w:name w:val="Spacer"/>
    <w:basedOn w:val="Normal"/>
    <w:rsid w:val="00B10E65"/>
    <w:rPr>
      <w:sz w:val="2"/>
      <w:szCs w:val="2"/>
    </w:rPr>
  </w:style>
  <w:style w:type="character" w:customStyle="1" w:styleId="Small">
    <w:name w:val="Small"/>
    <w:basedOn w:val="DefaultParagraphFont"/>
    <w:rsid w:val="00B10E65"/>
    <w:rPr>
      <w:sz w:val="16"/>
    </w:rPr>
  </w:style>
  <w:style w:type="paragraph" w:customStyle="1" w:styleId="WideTable">
    <w:name w:val="Wide Table"/>
    <w:basedOn w:val="Normal"/>
    <w:rsid w:val="00B10E65"/>
    <w:pPr>
      <w:ind w:left="-1418"/>
    </w:pPr>
    <w:rPr>
      <w:sz w:val="2"/>
      <w:szCs w:val="2"/>
    </w:rPr>
  </w:style>
  <w:style w:type="character" w:styleId="PageNumber">
    <w:name w:val="page number"/>
    <w:basedOn w:val="DefaultParagraphFont"/>
    <w:rsid w:val="00B10E65"/>
  </w:style>
  <w:style w:type="paragraph" w:styleId="Quote">
    <w:name w:val="Quote"/>
    <w:basedOn w:val="Heading1"/>
    <w:link w:val="QuoteChar"/>
    <w:qFormat/>
    <w:rsid w:val="00B10E65"/>
    <w:rPr>
      <w:b w:val="0"/>
      <w:sz w:val="72"/>
      <w:szCs w:val="72"/>
      <w:lang w:val="en-NZ"/>
    </w:rPr>
  </w:style>
  <w:style w:type="character" w:customStyle="1" w:styleId="QuoteChar">
    <w:name w:val="Quote Char"/>
    <w:basedOn w:val="DefaultParagraphFont"/>
    <w:link w:val="Quote"/>
    <w:rsid w:val="00B10E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E65"/>
    <w:pPr>
      <w:pageBreakBefore/>
    </w:pPr>
  </w:style>
  <w:style w:type="paragraph" w:customStyle="1" w:styleId="Border">
    <w:name w:val="Border"/>
    <w:basedOn w:val="Normal"/>
    <w:qFormat/>
    <w:rsid w:val="00B10E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E65"/>
    <w:rPr>
      <w:b/>
      <w:bCs/>
      <w:i/>
      <w:iCs/>
      <w:color w:val="auto"/>
    </w:rPr>
  </w:style>
  <w:style w:type="paragraph" w:styleId="IntenseQuote">
    <w:name w:val="Intense Quote"/>
    <w:basedOn w:val="Normal"/>
    <w:next w:val="Normal"/>
    <w:link w:val="IntenseQuoteChar"/>
    <w:uiPriority w:val="30"/>
    <w:qFormat/>
    <w:rsid w:val="00B10E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E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0E65"/>
    <w:rPr>
      <w:smallCaps/>
      <w:color w:val="auto"/>
      <w:u w:val="single"/>
    </w:rPr>
  </w:style>
  <w:style w:type="character" w:styleId="IntenseReference">
    <w:name w:val="Intense Reference"/>
    <w:basedOn w:val="DefaultParagraphFont"/>
    <w:uiPriority w:val="32"/>
    <w:qFormat/>
    <w:rsid w:val="00B10E65"/>
    <w:rPr>
      <w:b/>
      <w:bCs/>
      <w:smallCaps/>
      <w:color w:val="auto"/>
      <w:spacing w:val="5"/>
      <w:u w:val="single"/>
    </w:rPr>
  </w:style>
  <w:style w:type="paragraph" w:customStyle="1" w:styleId="2ColumnHeading">
    <w:name w:val="2Column Heading"/>
    <w:basedOn w:val="BodyText"/>
    <w:qFormat/>
    <w:rsid w:val="00B10E65"/>
    <w:pPr>
      <w:spacing w:after="60"/>
      <w:ind w:left="-2268"/>
    </w:pPr>
    <w:rPr>
      <w:b/>
    </w:rPr>
  </w:style>
  <w:style w:type="paragraph" w:customStyle="1" w:styleId="Heading1TOC">
    <w:name w:val="Heading1 TOC"/>
    <w:basedOn w:val="Normal"/>
    <w:qFormat/>
    <w:rsid w:val="00B10E65"/>
    <w:pPr>
      <w:spacing w:before="240" w:after="120"/>
    </w:pPr>
    <w:rPr>
      <w:rFonts w:ascii="Times New Roman" w:hAnsi="Times New Roman"/>
      <w:b/>
      <w:sz w:val="32"/>
    </w:rPr>
  </w:style>
  <w:style w:type="paragraph" w:customStyle="1" w:styleId="Heading2TOC">
    <w:name w:val="Heading2 TOC"/>
    <w:basedOn w:val="Normal"/>
    <w:qFormat/>
    <w:rsid w:val="00B10E65"/>
    <w:pPr>
      <w:spacing w:before="240" w:after="60"/>
    </w:pPr>
    <w:rPr>
      <w:rFonts w:ascii="Times New Roman" w:hAnsi="Times New Roman"/>
      <w:b/>
      <w:sz w:val="28"/>
    </w:rPr>
  </w:style>
  <w:style w:type="character" w:customStyle="1" w:styleId="Underline">
    <w:name w:val="Underline"/>
    <w:basedOn w:val="DefaultParagraphFont"/>
    <w:qFormat/>
    <w:rsid w:val="00B10E65"/>
    <w:rPr>
      <w:u w:val="single"/>
    </w:rPr>
  </w:style>
  <w:style w:type="character" w:customStyle="1" w:styleId="BoldandItalics">
    <w:name w:val="Bold and Italics"/>
    <w:qFormat/>
    <w:rsid w:val="00B10E65"/>
    <w:rPr>
      <w:b/>
      <w:i/>
      <w:u w:val="none"/>
    </w:rPr>
  </w:style>
  <w:style w:type="paragraph" w:styleId="BalloonText">
    <w:name w:val="Balloon Text"/>
    <w:basedOn w:val="Normal"/>
    <w:link w:val="BalloonTextChar"/>
    <w:rsid w:val="00B10E65"/>
    <w:rPr>
      <w:rFonts w:ascii="Tahoma" w:hAnsi="Tahoma" w:cs="Tahoma"/>
      <w:sz w:val="16"/>
      <w:szCs w:val="16"/>
    </w:rPr>
  </w:style>
  <w:style w:type="character" w:customStyle="1" w:styleId="BalloonTextChar">
    <w:name w:val="Balloon Text Char"/>
    <w:basedOn w:val="DefaultParagraphFont"/>
    <w:link w:val="BalloonText"/>
    <w:rsid w:val="00B10E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0E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0E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0E65"/>
    <w:rPr>
      <w:b/>
      <w:color w:val="660033"/>
      <w:spacing w:val="0"/>
    </w:rPr>
  </w:style>
  <w:style w:type="paragraph" w:customStyle="1" w:styleId="Nameditemlist">
    <w:name w:val="Named item list"/>
    <w:basedOn w:val="BodyText"/>
    <w:qFormat/>
    <w:rsid w:val="00B10E65"/>
    <w:pPr>
      <w:tabs>
        <w:tab w:val="left" w:pos="2835"/>
      </w:tabs>
      <w:ind w:left="2835" w:hanging="2835"/>
    </w:pPr>
  </w:style>
  <w:style w:type="paragraph" w:customStyle="1" w:styleId="BodyTextnopadding">
    <w:name w:val="Body Text no padding"/>
    <w:basedOn w:val="BodyText"/>
    <w:qFormat/>
    <w:rsid w:val="00B10E65"/>
    <w:pPr>
      <w:spacing w:before="0" w:after="0"/>
    </w:pPr>
  </w:style>
  <w:style w:type="paragraph" w:customStyle="1" w:styleId="BodyTextBold">
    <w:name w:val="Body Text Bold"/>
    <w:basedOn w:val="BodyText"/>
    <w:qFormat/>
    <w:rsid w:val="00B10E65"/>
    <w:rPr>
      <w:b/>
    </w:rPr>
  </w:style>
  <w:style w:type="character" w:styleId="Hyperlink">
    <w:name w:val="Hyperlink"/>
    <w:basedOn w:val="DefaultParagraphFont"/>
    <w:uiPriority w:val="99"/>
    <w:unhideWhenUsed/>
    <w:rsid w:val="00B375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1541</Words>
  <Characters>10037</Characters>
  <Application>Microsoft Office Word</Application>
  <DocSecurity>0</DocSecurity>
  <Lines>295</Lines>
  <Paragraphs>199</Paragraphs>
  <ScaleCrop>false</ScaleCrop>
  <Company>Author-it Software Corporation Ltd.</Company>
  <LinksUpToDate>false</LinksUpToDate>
  <CharactersWithSpaces>11379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RIIRAI509D Implement mine fixed plant and infrastructure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2025-03-01T10:39:00Z</dcterms:created>
  <dcterms:modified xsi:type="dcterms:W3CDTF">2025-03-01T10:39:00Z</dcterms:modified>
</cp:coreProperties>
</file>