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3E7" w:rsidP="006633E7">
      <w:pPr>
        <w:pStyle w:val="Title"/>
      </w:pPr>
      <w:r>
        <w:fldChar w:fldCharType="begin"/>
      </w:r>
      <w:r>
        <w:instrText xml:space="preserve"> TITLE   \* MERGEFORMAT </w:instrText>
      </w:r>
      <w:r>
        <w:fldChar w:fldCharType="separate"/>
      </w:r>
      <w:r>
        <w:t>Assessment Requirements for RIIRAI401D Apply and monitor mine services and infrastructure systems</w:t>
      </w:r>
      <w:r>
        <w:fldChar w:fldCharType="end"/>
      </w:r>
    </w:p>
    <w:p w:rsidR="006633E7" w:rsidP="006633E7">
      <w:pPr>
        <w:pStyle w:val="Version"/>
        <w:sectPr w:rsidSect="00AF3B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3B32" w:rsidP="00AF3B32">
      <w:pPr>
        <w:pStyle w:val="SuperHeading"/>
      </w:pPr>
      <w:r w:rsidRPr="00AF3B32">
        <w:t>Assessment Requirements for RIIRAI401D Apply and monitor mine services and infrastructure systems</w:t>
      </w:r>
    </w:p>
    <w:p w:rsidR="00000000" w:rsidRPr="00AF3B32" w:rsidP="00AF3B32">
      <w:pPr>
        <w:pStyle w:val="Heading1"/>
      </w:pPr>
      <w:bookmarkStart w:id="1" w:name="O_685925"/>
      <w:bookmarkEnd w:id="1"/>
      <w:r w:rsidRPr="00AF3B32">
        <w:t>Modification History</w:t>
      </w:r>
    </w:p>
    <w:tbl>
      <w:tblPr>
        <w:tblW w:w="0" w:type="auto"/>
        <w:tblCellMar>
          <w:left w:w="62" w:type="dxa"/>
          <w:right w:w="62" w:type="dxa"/>
        </w:tblCellMar>
        <w:tblLook w:val="0000"/>
      </w:tblPr>
      <w:tblGrid>
        <w:gridCol w:w="1107"/>
        <w:gridCol w:w="8089"/>
      </w:tblGrid>
      <w:tr w:rsidTr="006633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32">
            <w:pPr>
              <w:pStyle w:val="Heading4"/>
              <w:rPr>
                <w:lang w:val="en-NZ"/>
              </w:rPr>
            </w:pPr>
            <w:r w:rsidRPr="00AF3B3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32">
            <w:pPr>
              <w:pStyle w:val="Heading4"/>
              <w:rPr>
                <w:lang w:val="en-NZ"/>
              </w:rPr>
            </w:pPr>
            <w:r w:rsidRPr="00AF3B32">
              <w:t>Comment</w:t>
            </w:r>
          </w:p>
        </w:tc>
      </w:tr>
      <w:tr w:rsidTr="006633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32">
            <w:pPr>
              <w:pStyle w:val="BodyText"/>
              <w:rPr>
                <w:lang w:val="en-NZ"/>
              </w:rPr>
            </w:pPr>
            <w:r w:rsidRPr="00AF3B3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32">
            <w:pPr>
              <w:pStyle w:val="BodyText"/>
              <w:rPr>
                <w:lang w:val="en-NZ"/>
              </w:rPr>
            </w:pPr>
            <w:r w:rsidRPr="00AF3B32">
              <w:t>This unit replaces RIIRAI401A Apply and monitor mine services and infrastructure systems</w:t>
            </w:r>
          </w:p>
        </w:tc>
      </w:tr>
      <w:tr w:rsidTr="006633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32">
            <w:pPr>
              <w:pStyle w:val="BodyText"/>
              <w:rPr>
                <w:lang w:val="en-NZ"/>
              </w:rPr>
            </w:pPr>
            <w:r w:rsidRPr="00AF3B3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32" w:rsidP="00AF3B32">
            <w:pPr>
              <w:pStyle w:val="BodyText"/>
            </w:pPr>
            <w:r w:rsidRPr="00AF3B32">
              <w:t>Required frequency and volume of evidence amended in Performance evidence.</w:t>
            </w:r>
          </w:p>
          <w:p w:rsidR="00000000" w:rsidRPr="00AF3B32" w:rsidP="00AF3B32">
            <w:pPr>
              <w:pStyle w:val="BodyText"/>
            </w:pPr>
            <w:r w:rsidRPr="00AF3B32">
              <w:t>Substantial amendments made in Assessment Conditions field, including: references to Industry Sectors, assessor and subject matter expert experience requirements, how assessment sho</w:t>
            </w:r>
            <w:r w:rsidRPr="00AF3B32">
              <w:t>uld be conducted and what it should confirm.</w:t>
            </w:r>
          </w:p>
        </w:tc>
      </w:tr>
    </w:tbl>
    <w:p w:rsidR="00000000" w:rsidRPr="00AF3B32" w:rsidP="00AF3B32">
      <w:pPr>
        <w:pStyle w:val="BodyText"/>
      </w:pPr>
    </w:p>
    <w:p w:rsidR="00000000" w:rsidRPr="00AF3B32" w:rsidP="00AF3B32">
      <w:pPr>
        <w:pStyle w:val="AllowPageBreak"/>
      </w:pPr>
    </w:p>
    <w:p w:rsidR="00000000" w:rsidRPr="00AF3B32" w:rsidP="00AF3B32">
      <w:pPr>
        <w:pStyle w:val="Heading1"/>
      </w:pPr>
      <w:bookmarkStart w:id="2" w:name="O_685924"/>
      <w:bookmarkEnd w:id="2"/>
      <w:r w:rsidRPr="00AF3B32">
        <w:t>Performance Evidence</w:t>
      </w:r>
    </w:p>
    <w:p w:rsidR="00000000" w:rsidRPr="00AF3B32" w:rsidP="006633E7">
      <w:pPr>
        <w:pStyle w:val="BodyText"/>
      </w:pPr>
      <w:r w:rsidRPr="00AF3B32">
        <w:t>Evidence is required to be collected that demonstrates a candidate’s competency in this unit. Evidence must be relevant to the roles within this sector’s work operations a</w:t>
      </w:r>
      <w:r w:rsidRPr="00AF3B32">
        <w:t>nd satisfy all of the requirements of the performance criteria of this unit and include evidence that the candidate:</w:t>
      </w:r>
    </w:p>
    <w:p w:rsidR="00000000" w:rsidRPr="00AF3B32" w:rsidP="00AF3B32">
      <w:pPr>
        <w:pStyle w:val="ListBullet2"/>
      </w:pPr>
      <w:r w:rsidRPr="00AF3B32">
        <w:t>locates and applies relevant legislation, documentation, policies and procedures</w:t>
      </w:r>
    </w:p>
    <w:p w:rsidR="00000000" w:rsidRPr="00AF3B32" w:rsidP="00AF3B32">
      <w:pPr>
        <w:pStyle w:val="ListBullet2"/>
      </w:pPr>
      <w:r w:rsidRPr="00AF3B32">
        <w:t>implements appropriate procedures and techniques for the safe, effective and efficient applying and monitoring of site services and infrastructure systems including:</w:t>
      </w:r>
    </w:p>
    <w:p w:rsidR="00000000" w:rsidRPr="00AF3B32" w:rsidP="00AF3B32">
      <w:pPr>
        <w:pStyle w:val="ListBullet3"/>
      </w:pPr>
      <w:r w:rsidRPr="00AF3B32">
        <w:t>providing team leadership</w:t>
      </w:r>
    </w:p>
    <w:p w:rsidR="00000000" w:rsidRPr="00AF3B32" w:rsidP="00AF3B32">
      <w:pPr>
        <w:pStyle w:val="ListBullet3"/>
      </w:pPr>
      <w:r w:rsidRPr="00AF3B32">
        <w:t>determining appropriate operational techniques</w:t>
      </w:r>
    </w:p>
    <w:p w:rsidR="00000000" w:rsidRPr="00AF3B32" w:rsidP="00AF3B32">
      <w:pPr>
        <w:pStyle w:val="ListBullet3"/>
      </w:pPr>
      <w:r w:rsidRPr="00AF3B32">
        <w:t>developing and a</w:t>
      </w:r>
      <w:r w:rsidRPr="00AF3B32">
        <w:t>dministering work plans</w:t>
      </w:r>
    </w:p>
    <w:p w:rsidR="00000000" w:rsidRPr="00AF3B32" w:rsidP="00AF3B32">
      <w:pPr>
        <w:pStyle w:val="ListBullet3"/>
      </w:pPr>
      <w:r w:rsidRPr="00AF3B32">
        <w:t>applying hazard and risk management controls</w:t>
      </w:r>
    </w:p>
    <w:p w:rsidR="00000000" w:rsidRPr="00AF3B32" w:rsidP="00AF3B32">
      <w:pPr>
        <w:pStyle w:val="ListBullet3"/>
      </w:pPr>
      <w:r w:rsidRPr="00AF3B32">
        <w:t>work planning and coordination</w:t>
      </w:r>
    </w:p>
    <w:p w:rsidR="00000000" w:rsidRPr="00AF3B32" w:rsidP="00AF3B32">
      <w:pPr>
        <w:pStyle w:val="ListBullet3"/>
      </w:pPr>
      <w:r w:rsidRPr="00AF3B32">
        <w:t>identify training needs and implementing training plans</w:t>
      </w:r>
    </w:p>
    <w:p w:rsidR="00000000" w:rsidRPr="00AF3B32" w:rsidP="00AF3B32">
      <w:pPr>
        <w:pStyle w:val="ListBullet3"/>
      </w:pPr>
      <w:r w:rsidRPr="00AF3B32">
        <w:t>implementing systems maintenance and modifications</w:t>
      </w:r>
    </w:p>
    <w:p w:rsidR="00000000" w:rsidRPr="00AF3B32" w:rsidP="00AF3B32">
      <w:pPr>
        <w:pStyle w:val="ListBullet2"/>
      </w:pPr>
      <w:r w:rsidRPr="00AF3B32">
        <w:t>works effectively with others to plan, prepare a</w:t>
      </w:r>
      <w:r w:rsidRPr="00AF3B32">
        <w:t>nd apply the site services and infrastructure systems including:</w:t>
      </w:r>
    </w:p>
    <w:p w:rsidR="00000000" w:rsidRPr="00AF3B32" w:rsidP="00AF3B32">
      <w:pPr>
        <w:pStyle w:val="ListBullet3"/>
      </w:pPr>
      <w:r w:rsidRPr="00AF3B32">
        <w:t>providing clear and timely instruction and supervision using a range of communication techniques to those involved</w:t>
      </w:r>
    </w:p>
    <w:p w:rsidR="00000000" w:rsidRPr="00AF3B32" w:rsidP="00AF3B32">
      <w:pPr>
        <w:pStyle w:val="ListBullet3"/>
      </w:pPr>
      <w:r w:rsidRPr="00AF3B32">
        <w:t>preparing for and conducting briefings, toolbox and site meetings</w:t>
      </w:r>
    </w:p>
    <w:p w:rsidR="00000000" w:rsidRPr="00AF3B32" w:rsidP="00AF3B32">
      <w:pPr>
        <w:pStyle w:val="ListBullet3"/>
      </w:pPr>
      <w:r w:rsidRPr="00AF3B32">
        <w:t>maintaini</w:t>
      </w:r>
      <w:r w:rsidRPr="00AF3B32">
        <w:t>ng clear and legible written records and the reporting systems</w:t>
      </w:r>
    </w:p>
    <w:p w:rsidR="00000000" w:rsidRPr="00AF3B32" w:rsidP="00AF3B32">
      <w:pPr>
        <w:pStyle w:val="ListBullet3"/>
      </w:pPr>
      <w:r w:rsidRPr="00AF3B32">
        <w:t>consulting with stakeholders</w:t>
      </w:r>
    </w:p>
    <w:p w:rsidR="00000000" w:rsidRPr="00AF3B32" w:rsidP="00AF3B32">
      <w:pPr>
        <w:pStyle w:val="ListBullet2"/>
      </w:pPr>
      <w:r w:rsidRPr="00AF3B32">
        <w:t>demonstrates completion of applying and monitoring of site services and infrastructure systems that safely, effectively and efficiently meets all of the required o</w:t>
      </w:r>
      <w:r w:rsidRPr="00AF3B32">
        <w:t>utcomes on more than one (1) occasion including:</w:t>
      </w:r>
    </w:p>
    <w:p w:rsidR="00000000" w:rsidRPr="00AF3B32" w:rsidP="00AF3B32">
      <w:pPr>
        <w:pStyle w:val="ListBullet2"/>
      </w:pPr>
      <w:r w:rsidRPr="00AF3B32">
        <w:t>identifying the different site service systems including a minimum of six (6) of the following:</w:t>
      </w:r>
    </w:p>
    <w:p w:rsidR="00000000" w:rsidRPr="00AF3B32" w:rsidP="00AF3B32">
      <w:pPr>
        <w:pStyle w:val="ListBullet3"/>
      </w:pPr>
      <w:r w:rsidRPr="00AF3B32">
        <w:t>water</w:t>
      </w:r>
    </w:p>
    <w:p w:rsidR="00000000" w:rsidRPr="00AF3B32" w:rsidP="00AF3B32">
      <w:pPr>
        <w:pStyle w:val="ListBullet3"/>
      </w:pPr>
      <w:r w:rsidRPr="00AF3B32">
        <w:t>wastewater</w:t>
      </w:r>
    </w:p>
    <w:p w:rsidR="00000000" w:rsidRPr="00AF3B32" w:rsidP="00AF3B32">
      <w:pPr>
        <w:pStyle w:val="ListBullet3"/>
      </w:pPr>
      <w:r w:rsidRPr="00AF3B32">
        <w:t>compressed air</w:t>
      </w:r>
    </w:p>
    <w:p w:rsidR="00000000" w:rsidRPr="00AF3B32" w:rsidP="00AF3B32">
      <w:pPr>
        <w:pStyle w:val="ListBullet3"/>
      </w:pPr>
      <w:r w:rsidRPr="00AF3B32">
        <w:t>fire fighting</w:t>
      </w:r>
    </w:p>
    <w:p w:rsidR="00000000" w:rsidRPr="00AF3B32" w:rsidP="00AF3B32">
      <w:pPr>
        <w:pStyle w:val="ListBullet3"/>
      </w:pPr>
      <w:r w:rsidRPr="00AF3B32">
        <w:t>fuel/oil</w:t>
      </w:r>
    </w:p>
    <w:p w:rsidR="00000000" w:rsidRPr="00AF3B32" w:rsidP="00AF3B32">
      <w:pPr>
        <w:pStyle w:val="ListBullet3"/>
      </w:pPr>
      <w:r w:rsidRPr="00AF3B32">
        <w:t xml:space="preserve">electrical </w:t>
      </w:r>
    </w:p>
    <w:p w:rsidR="00000000" w:rsidRPr="00AF3B32" w:rsidP="00AF3B32">
      <w:pPr>
        <w:pStyle w:val="ListBullet3"/>
      </w:pPr>
      <w:r w:rsidRPr="00AF3B32">
        <w:t>waste disposal</w:t>
      </w:r>
    </w:p>
    <w:p w:rsidR="00000000" w:rsidRPr="00AF3B32" w:rsidP="00AF3B32">
      <w:pPr>
        <w:pStyle w:val="ListBullet3"/>
      </w:pPr>
      <w:r w:rsidRPr="00AF3B32">
        <w:t>site monitoring systems</w:t>
      </w:r>
    </w:p>
    <w:p w:rsidR="00000000" w:rsidRPr="00AF3B32" w:rsidP="00AF3B32">
      <w:pPr>
        <w:pStyle w:val="ListBullet3"/>
      </w:pPr>
      <w:r w:rsidRPr="00AF3B32">
        <w:t>sanitation</w:t>
      </w:r>
    </w:p>
    <w:p w:rsidR="00000000" w:rsidRPr="00AF3B32" w:rsidP="00AF3B32">
      <w:pPr>
        <w:pStyle w:val="ListBullet3"/>
      </w:pPr>
      <w:r w:rsidRPr="00AF3B32">
        <w:t>communication systems</w:t>
      </w:r>
    </w:p>
    <w:p w:rsidR="00000000" w:rsidRPr="00AF3B32" w:rsidP="00AF3B32">
      <w:pPr>
        <w:pStyle w:val="ListBullet3"/>
      </w:pPr>
      <w:r w:rsidRPr="00AF3B32">
        <w:t xml:space="preserve">identifying all of the functions and infrastructure related to the site service systems </w:t>
      </w:r>
    </w:p>
    <w:p w:rsidR="00000000" w:rsidRPr="00AF3B32" w:rsidP="00AF3B32">
      <w:pPr>
        <w:pStyle w:val="ListBullet3"/>
      </w:pPr>
      <w:r w:rsidRPr="00AF3B32">
        <w:t>evidence of the consistent successful development of implementation action plans</w:t>
      </w:r>
    </w:p>
    <w:p w:rsidR="00000000" w:rsidRPr="00AF3B32" w:rsidP="00AF3B32">
      <w:pPr>
        <w:pStyle w:val="ListBullet3"/>
      </w:pPr>
      <w:r w:rsidRPr="00AF3B32">
        <w:t>participating and contributing to audit and review pr</w:t>
      </w:r>
      <w:r w:rsidRPr="00AF3B32">
        <w:t>ocess</w:t>
      </w:r>
    </w:p>
    <w:p w:rsidR="00000000" w:rsidRPr="00AF3B32" w:rsidP="00AF3B32">
      <w:pPr>
        <w:pStyle w:val="AllowPageBreak"/>
      </w:pPr>
    </w:p>
    <w:p w:rsidR="00000000" w:rsidRPr="00AF3B32" w:rsidP="00AF3B32">
      <w:pPr>
        <w:pStyle w:val="Heading1"/>
      </w:pPr>
      <w:bookmarkStart w:id="3" w:name="O_685923"/>
      <w:bookmarkEnd w:id="3"/>
      <w:r w:rsidRPr="00AF3B32">
        <w:t>Knowledge Evidence</w:t>
      </w:r>
    </w:p>
    <w:p w:rsidR="00000000" w:rsidRPr="00AF3B32" w:rsidP="006633E7">
      <w:pPr>
        <w:pStyle w:val="BodyText"/>
      </w:pPr>
      <w:r w:rsidRPr="00AF3B32">
        <w:t>The candidate must demonstrate knowledge in applying and monitoring mine services and infrastructure systems through:</w:t>
      </w:r>
    </w:p>
    <w:p w:rsidR="00000000" w:rsidRPr="00AF3B32" w:rsidP="00AF3B32">
      <w:pPr>
        <w:pStyle w:val="ListBullet2"/>
      </w:pPr>
      <w:r w:rsidRPr="00AF3B32">
        <w:t>technical information</w:t>
      </w:r>
    </w:p>
    <w:p w:rsidR="00000000" w:rsidRPr="00AF3B32" w:rsidP="00AF3B32">
      <w:pPr>
        <w:pStyle w:val="ListBullet2"/>
      </w:pPr>
      <w:r w:rsidRPr="00AF3B32">
        <w:t>records and reports/briefings and handover details</w:t>
      </w:r>
    </w:p>
    <w:p w:rsidR="00000000" w:rsidRPr="00AF3B32" w:rsidP="00AF3B32">
      <w:pPr>
        <w:pStyle w:val="ListBullet2"/>
      </w:pPr>
      <w:r w:rsidRPr="00AF3B32">
        <w:t>manufacturer’</w:t>
      </w:r>
      <w:r w:rsidRPr="00AF3B32">
        <w:t>s instructions</w:t>
      </w:r>
    </w:p>
    <w:p w:rsidR="00000000" w:rsidRPr="00AF3B32" w:rsidP="00AF3B32">
      <w:pPr>
        <w:pStyle w:val="ListBullet2"/>
      </w:pPr>
      <w:r w:rsidRPr="00AF3B32">
        <w:t>operations, services, fixed plant and infrastructure systems and equipment management procedures</w:t>
      </w:r>
    </w:p>
    <w:p w:rsidR="00000000" w:rsidRPr="00AF3B32" w:rsidP="00AF3B32">
      <w:pPr>
        <w:pStyle w:val="ListBullet2"/>
      </w:pPr>
      <w:r w:rsidRPr="00AF3B32">
        <w:t>safety design features of site services and infrastructure systems</w:t>
      </w:r>
    </w:p>
    <w:p w:rsidR="00000000" w:rsidRPr="00AF3B32" w:rsidP="00AF3B32">
      <w:pPr>
        <w:pStyle w:val="ListBullet2"/>
      </w:pPr>
      <w:r w:rsidRPr="00AF3B32">
        <w:t>computer based systems</w:t>
      </w:r>
    </w:p>
    <w:p w:rsidR="00000000" w:rsidRPr="00AF3B32" w:rsidP="00AF3B32">
      <w:pPr>
        <w:pStyle w:val="ListBullet2"/>
      </w:pPr>
      <w:r w:rsidRPr="00AF3B32">
        <w:t>training systems</w:t>
      </w:r>
    </w:p>
    <w:p w:rsidR="00000000" w:rsidRPr="00AF3B32" w:rsidP="00AF3B32">
      <w:pPr>
        <w:pStyle w:val="ListBullet2"/>
      </w:pPr>
      <w:r w:rsidRPr="00AF3B32">
        <w:t>safety design features for maintenanc</w:t>
      </w:r>
      <w:r w:rsidRPr="00AF3B32">
        <w:t>e of site services and infrastructure systems</w:t>
      </w:r>
    </w:p>
    <w:p w:rsidR="00000000" w:rsidRPr="00AF3B32" w:rsidP="00AF3B32">
      <w:pPr>
        <w:pStyle w:val="ListBullet2"/>
      </w:pPr>
      <w:r w:rsidRPr="00AF3B32">
        <w:t>maintenance and modification systems</w:t>
      </w:r>
    </w:p>
    <w:p w:rsidR="00000000" w:rsidRPr="00AF3B32" w:rsidP="00AF3B32">
      <w:pPr>
        <w:pStyle w:val="ListBullet2"/>
      </w:pPr>
      <w:r w:rsidRPr="00AF3B32">
        <w:t>stores systems</w:t>
      </w:r>
    </w:p>
    <w:p w:rsidR="00000000" w:rsidRPr="00AF3B32" w:rsidP="00AF3B32">
      <w:pPr>
        <w:pStyle w:val="ListBullet2"/>
      </w:pPr>
      <w:r w:rsidRPr="00AF3B32">
        <w:t>roadway maintenance and drilling</w:t>
      </w:r>
    </w:p>
    <w:p w:rsidR="00000000" w:rsidRPr="00AF3B32" w:rsidP="00AF3B32">
      <w:pPr>
        <w:pStyle w:val="ListBullet2"/>
      </w:pPr>
      <w:r w:rsidRPr="00AF3B32">
        <w:t>protection systems</w:t>
      </w:r>
    </w:p>
    <w:p w:rsidR="00000000" w:rsidRPr="00AF3B32" w:rsidP="00AF3B32">
      <w:pPr>
        <w:pStyle w:val="ListBullet2"/>
      </w:pPr>
      <w:r w:rsidRPr="00AF3B32">
        <w:t>reticulation systems</w:t>
      </w:r>
    </w:p>
    <w:p w:rsidR="00000000" w:rsidRPr="00AF3B32" w:rsidP="00AF3B32">
      <w:pPr>
        <w:pStyle w:val="ListBullet2"/>
      </w:pPr>
      <w:r w:rsidRPr="00AF3B32">
        <w:t>specifications for site services and infrastructure</w:t>
      </w:r>
    </w:p>
    <w:p w:rsidR="00000000" w:rsidRPr="00AF3B32" w:rsidP="00AF3B32">
      <w:pPr>
        <w:pStyle w:val="ListBullet2"/>
      </w:pPr>
      <w:r w:rsidRPr="00AF3B32">
        <w:t>identifying and clearly communicating key issues</w:t>
      </w:r>
    </w:p>
    <w:p w:rsidR="00000000" w:rsidRPr="00AF3B32" w:rsidP="00AF3B32">
      <w:pPr>
        <w:pStyle w:val="AllowPageBreak"/>
      </w:pPr>
    </w:p>
    <w:p w:rsidR="00000000" w:rsidRPr="00AF3B32" w:rsidP="00AF3B32">
      <w:pPr>
        <w:pStyle w:val="Heading1"/>
      </w:pPr>
      <w:bookmarkStart w:id="4" w:name="O_685922"/>
      <w:bookmarkEnd w:id="4"/>
      <w:r w:rsidRPr="00AF3B32">
        <w:t>Assessment Conditions</w:t>
      </w:r>
    </w:p>
    <w:p w:rsidR="00000000" w:rsidRPr="00AF3B32" w:rsidP="00AF3B32">
      <w:pPr>
        <w:pStyle w:val="ListBullet"/>
      </w:pPr>
      <w:r w:rsidRPr="00AF3B32">
        <w:t xml:space="preserve">An assessor of this unit must satisfy the requirements of the NVR/AQTF or their successors; and Industry regulations for certification and licensing; and, </w:t>
      </w:r>
    </w:p>
    <w:p w:rsidR="00000000" w:rsidRPr="00AF3B32" w:rsidP="00AF3B32">
      <w:pPr>
        <w:pStyle w:val="ListBullet"/>
      </w:pPr>
      <w:r w:rsidRPr="00AF3B32">
        <w:t>this unit m</w:t>
      </w:r>
      <w:r w:rsidRPr="00AF3B32">
        <w:t>ust be assessed in the context of this sector’s work environment; and,</w:t>
      </w:r>
    </w:p>
    <w:p w:rsidR="00000000" w:rsidRPr="00AF3B32" w:rsidP="00AF3B32">
      <w:pPr>
        <w:pStyle w:val="ListBullet"/>
      </w:pPr>
      <w:r w:rsidRPr="00AF3B32">
        <w:t>this unit must be assessed in compliance with relevant legislation/regulation and using policies, procedures, processes and operational manuals directly related to the industry sector f</w:t>
      </w:r>
      <w:r w:rsidRPr="00AF3B32">
        <w:t>or which it is being assessed; and,</w:t>
      </w:r>
    </w:p>
    <w:p w:rsidR="00000000" w:rsidRPr="00AF3B32" w:rsidP="00AF3B32">
      <w:pPr>
        <w:pStyle w:val="ListBullet"/>
      </w:pPr>
      <w:r w:rsidRPr="00AF3B32">
        <w:t>assessment may be conducted in conjunction with the assessment of other Units of Competency; and,</w:t>
      </w:r>
    </w:p>
    <w:p w:rsidR="00000000" w:rsidRPr="00AF3B32" w:rsidP="00AF3B32">
      <w:pPr>
        <w:pStyle w:val="ListBullet"/>
      </w:pPr>
      <w:r w:rsidRPr="00AF3B32">
        <w:t>assessment must confirm consistent performance can be applied in a range of relevant workplace circumstances; and,</w:t>
      </w:r>
    </w:p>
    <w:p w:rsidR="00000000" w:rsidRPr="00AF3B32" w:rsidP="00AF3B32">
      <w:pPr>
        <w:pStyle w:val="ListBullet"/>
      </w:pPr>
      <w:r w:rsidRPr="00AF3B32">
        <w:t>assesso</w:t>
      </w:r>
      <w:r w:rsidRPr="00AF3B32">
        <w:t>rs must demonstrate the performance evidence, and knowledge evidence as outlined in this Unit of Competency, and through the minimum years of current* work experience specified below in an Industry sector relevant to the outcomes of the unit; or,</w:t>
      </w:r>
    </w:p>
    <w:p w:rsidR="00000000" w:rsidRPr="00AF3B32" w:rsidP="00AF3B32">
      <w:pPr>
        <w:pStyle w:val="ListBullet"/>
      </w:pPr>
      <w:r w:rsidRPr="00AF3B32">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AF3B32">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AF3B32">
        <w:t>including time spent in roles related to the unit being assessed; and,</w:t>
      </w:r>
    </w:p>
    <w:p w:rsidR="00000000" w:rsidRPr="00AF3B32" w:rsidP="00AF3B32">
      <w:pPr>
        <w:pStyle w:val="ListBullet"/>
      </w:pPr>
      <w:r w:rsidRPr="00AF3B32">
        <w:t>assessor and Industry subject matter expert requirements differ depending on the Australian Qualifications Framework Level (AQF) of the qualification being assessed and/or Industry Sect</w:t>
      </w:r>
      <w:r w:rsidRPr="00AF3B32">
        <w:t>or as follows:</w:t>
      </w:r>
    </w:p>
    <w:tbl>
      <w:tblPr>
        <w:tblW w:w="8896" w:type="dxa"/>
        <w:tblInd w:w="360" w:type="dxa"/>
        <w:tblLayout w:type="fixed"/>
        <w:tblCellMar>
          <w:left w:w="62" w:type="dxa"/>
          <w:right w:w="62" w:type="dxa"/>
        </w:tblCellMar>
        <w:tblLook w:val="0000"/>
      </w:tblPr>
      <w:tblGrid>
        <w:gridCol w:w="4218"/>
        <w:gridCol w:w="1559"/>
        <w:gridCol w:w="3119"/>
      </w:tblGrid>
      <w:tr w:rsidTr="00AF3B3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SubHeading1"/>
              <w:rPr>
                <w:lang w:val="en-NZ"/>
              </w:rPr>
            </w:pPr>
            <w:r w:rsidRPr="00AF3B3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SubHeading1"/>
              <w:rPr>
                <w:lang w:val="en-NZ"/>
              </w:rPr>
            </w:pPr>
            <w:r w:rsidRPr="00AF3B3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SubHeading1"/>
              <w:rPr>
                <w:lang w:val="en-NZ"/>
              </w:rPr>
            </w:pPr>
            <w:r w:rsidRPr="00AF3B32">
              <w:t>Required assessor or Industry subject matter expert experience</w:t>
            </w:r>
          </w:p>
        </w:tc>
      </w:tr>
      <w:tr w:rsidTr="00AF3B3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1 Year</w:t>
            </w:r>
          </w:p>
        </w:tc>
      </w:tr>
      <w:tr w:rsidTr="00AF3B3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2 Years</w:t>
            </w:r>
          </w:p>
        </w:tc>
      </w:tr>
      <w:tr w:rsidTr="00AF3B3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3 Years</w:t>
            </w:r>
          </w:p>
        </w:tc>
      </w:tr>
      <w:tr w:rsidTr="00AF3B3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5 Years</w:t>
            </w:r>
          </w:p>
        </w:tc>
      </w:tr>
      <w:tr w:rsidTr="00AF3B3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3B32">
            <w:pPr>
              <w:pStyle w:val="BodyText"/>
              <w:rPr>
                <w:lang w:val="en-NZ"/>
              </w:rPr>
            </w:pPr>
            <w:r w:rsidRPr="00AF3B3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3B32" w:rsidP="00AF3B32">
            <w:pPr>
              <w:pStyle w:val="BodyText"/>
            </w:pPr>
            <w:r w:rsidRPr="00AF3B32">
              <w:t>Where this Unit is being assessed outside of the Resources and Infrastructure Sectors assessor and/or Industry subject matter expert experience should be in-line with industry standards for the sector in which it is being assessed and where no Industry sta</w:t>
            </w:r>
            <w:r w:rsidRPr="00AF3B32">
              <w:t>ndard is specified should comply with any relevant regulation.</w:t>
            </w:r>
          </w:p>
        </w:tc>
      </w:tr>
    </w:tbl>
    <w:p w:rsidR="00000000" w:rsidRPr="00AF3B32" w:rsidP="006633E7">
      <w:pPr>
        <w:pStyle w:val="BodyText"/>
      </w:pPr>
      <w:r w:rsidRPr="00AF3B32">
        <w:t>*Assessors can demonstrate current work experience through employment within Industry in a role relevant to the outcomes of the Unit; or, for external assessors this can be demonstrated throu</w:t>
      </w:r>
      <w:r w:rsidRPr="00AF3B32">
        <w:t>gh exposure to Industry by conducting frequent site assessments across various locations.</w:t>
      </w:r>
    </w:p>
    <w:p w:rsidR="006633E7" w:rsidP="006633E7">
      <w:pPr>
        <w:pStyle w:val="BodyText"/>
      </w:pPr>
      <w:r w:rsidRPr="00AF3B32">
        <w:t>**Where a unit is being delivered outside of a Qualification the first numeric character in the Unit code should be considered to indicate the AQF level</w:t>
      </w:r>
    </w:p>
    <w:p w:rsidR="00000000" w:rsidRPr="00AF3B32" w:rsidP="00AF3B32">
      <w:pPr>
        <w:pStyle w:val="Heading1"/>
      </w:pPr>
      <w:bookmarkStart w:id="5" w:name="O_685934"/>
      <w:bookmarkEnd w:id="5"/>
      <w:r w:rsidRPr="00AF3B32">
        <w:t>Links</w:t>
      </w:r>
    </w:p>
    <w:p w:rsidR="00000000" w:rsidRPr="00AF3B32" w:rsidP="006633E7">
      <w:pPr>
        <w:pStyle w:val="BodyText"/>
      </w:pPr>
      <w:r w:rsidRPr="00AF3B3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D2059">
        <w:rPr>
          <w:rStyle w:val="Hyperlink"/>
        </w:rPr>
        <w:t>https://vetnet.gov.au/Pages/TrainingDocs.aspx?q=88a61002-9a21-4386-aaf8-69c76e675272</w:t>
      </w:r>
      <w:r>
        <w:fldChar w:fldCharType="end"/>
      </w:r>
    </w:p>
    <w:p w:rsidR="00000000" w:rsidRPr="00AF3B32" w:rsidP="00AF3B32"/>
    <w:sectPr w:rsidSect="00AF3B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32" w:rsidRPr="006633E7" w:rsidP="00663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E7" w:rsidP="00AF3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33E7" w:rsidP="00AF3B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633E7" w:rsidP="00AF3B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B32" w:rsidRPr="006633E7" w:rsidP="006633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E7" w:rsidRPr="002D2AF8" w:rsidP="00AF3B32">
    <w:pPr>
      <w:pStyle w:val="Header"/>
      <w:framePr w:wrap="around"/>
    </w:pPr>
    <w:r>
      <w:fldChar w:fldCharType="begin"/>
    </w:r>
    <w:r>
      <w:instrText xml:space="preserve"> TITLE   \* MERGEFORMAT </w:instrText>
    </w:r>
    <w:r>
      <w:fldChar w:fldCharType="separate"/>
    </w:r>
    <w:r>
      <w:t>Assessment Requirements for RIIRAI401D Apply and monitor mine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633E7" w:rsidP="00AF3B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DE4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487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309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B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B32"/>
    <w:pPr>
      <w:spacing w:before="360" w:after="60"/>
      <w:outlineLvl w:val="0"/>
    </w:pPr>
    <w:rPr>
      <w:sz w:val="32"/>
    </w:rPr>
  </w:style>
  <w:style w:type="paragraph" w:styleId="Heading2">
    <w:name w:val="heading 2"/>
    <w:basedOn w:val="HeadingBase"/>
    <w:next w:val="BodyText"/>
    <w:link w:val="Heading2Char"/>
    <w:qFormat/>
    <w:rsid w:val="00AF3B32"/>
    <w:pPr>
      <w:keepLines/>
      <w:spacing w:before="240" w:after="120"/>
      <w:outlineLvl w:val="1"/>
    </w:pPr>
    <w:rPr>
      <w:sz w:val="28"/>
      <w:szCs w:val="40"/>
    </w:rPr>
  </w:style>
  <w:style w:type="paragraph" w:styleId="Heading3">
    <w:name w:val="heading 3"/>
    <w:basedOn w:val="HeadingBase"/>
    <w:next w:val="BodyText"/>
    <w:link w:val="Heading3Char"/>
    <w:qFormat/>
    <w:rsid w:val="00AF3B32"/>
    <w:pPr>
      <w:spacing w:before="180" w:after="120"/>
      <w:outlineLvl w:val="2"/>
    </w:pPr>
    <w:rPr>
      <w:spacing w:val="-10"/>
      <w:kern w:val="32"/>
    </w:rPr>
  </w:style>
  <w:style w:type="paragraph" w:styleId="Heading4">
    <w:name w:val="heading 4"/>
    <w:basedOn w:val="HeadingBase"/>
    <w:next w:val="BodyText"/>
    <w:link w:val="Heading4Char"/>
    <w:qFormat/>
    <w:rsid w:val="00AF3B32"/>
    <w:pPr>
      <w:spacing w:before="160" w:after="120"/>
      <w:outlineLvl w:val="3"/>
    </w:pPr>
    <w:rPr>
      <w:sz w:val="22"/>
    </w:rPr>
  </w:style>
  <w:style w:type="paragraph" w:styleId="Heading5">
    <w:name w:val="heading 5"/>
    <w:basedOn w:val="HeadingBase"/>
    <w:next w:val="Normal"/>
    <w:link w:val="Heading5Char"/>
    <w:qFormat/>
    <w:rsid w:val="00AF3B32"/>
    <w:pPr>
      <w:spacing w:before="80"/>
      <w:outlineLvl w:val="4"/>
    </w:pPr>
    <w:rPr>
      <w:color w:val="918585"/>
      <w:sz w:val="20"/>
    </w:rPr>
  </w:style>
  <w:style w:type="paragraph" w:styleId="Heading6">
    <w:name w:val="heading 6"/>
    <w:basedOn w:val="HeadingBase"/>
    <w:next w:val="Normal"/>
    <w:link w:val="Heading6Char"/>
    <w:qFormat/>
    <w:rsid w:val="00AF3B32"/>
    <w:pPr>
      <w:spacing w:before="60"/>
      <w:outlineLvl w:val="5"/>
    </w:pPr>
    <w:rPr>
      <w:color w:val="918585"/>
      <w:sz w:val="20"/>
    </w:rPr>
  </w:style>
  <w:style w:type="paragraph" w:styleId="Heading7">
    <w:name w:val="heading 7"/>
    <w:basedOn w:val="Normal"/>
    <w:next w:val="Normal"/>
    <w:link w:val="Heading7Char"/>
    <w:qFormat/>
    <w:rsid w:val="00AF3B32"/>
    <w:pPr>
      <w:ind w:left="720"/>
      <w:outlineLvl w:val="6"/>
    </w:pPr>
    <w:rPr>
      <w:i/>
    </w:rPr>
  </w:style>
  <w:style w:type="paragraph" w:styleId="Heading8">
    <w:name w:val="heading 8"/>
    <w:basedOn w:val="Normal"/>
    <w:next w:val="Normal"/>
    <w:link w:val="Heading8Char"/>
    <w:qFormat/>
    <w:rsid w:val="00AF3B32"/>
    <w:pPr>
      <w:ind w:left="720"/>
      <w:outlineLvl w:val="7"/>
    </w:pPr>
    <w:rPr>
      <w:i/>
    </w:rPr>
  </w:style>
  <w:style w:type="paragraph" w:styleId="Heading9">
    <w:name w:val="heading 9"/>
    <w:basedOn w:val="Normal"/>
    <w:next w:val="Normal"/>
    <w:link w:val="Heading9Char"/>
    <w:qFormat/>
    <w:rsid w:val="00AF3B32"/>
    <w:pPr>
      <w:ind w:left="720"/>
      <w:outlineLvl w:val="8"/>
    </w:pPr>
    <w:rPr>
      <w:i/>
    </w:rPr>
  </w:style>
  <w:style w:type="character" w:default="1" w:styleId="DefaultParagraphFont">
    <w:name w:val="Default Paragraph Font"/>
    <w:uiPriority w:val="1"/>
    <w:unhideWhenUsed/>
    <w:rsid w:val="00AF3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B32"/>
  </w:style>
  <w:style w:type="character" w:customStyle="1" w:styleId="Heading1Char">
    <w:name w:val="Heading 1 Char"/>
    <w:basedOn w:val="DefaultParagraphFont"/>
    <w:link w:val="Heading1"/>
    <w:rsid w:val="00AF3B3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F3B32"/>
    <w:rPr>
      <w:rFonts w:ascii="Times New Roman" w:eastAsia="Times New Roman" w:hAnsi="Times New Roman" w:cs="Times New Roman"/>
      <w:b/>
      <w:szCs w:val="20"/>
      <w:lang w:eastAsia="en-US"/>
    </w:rPr>
  </w:style>
  <w:style w:type="paragraph" w:styleId="BodyText">
    <w:name w:val="Body Text"/>
    <w:basedOn w:val="Normal"/>
    <w:link w:val="BodyTextChar"/>
    <w:rsid w:val="00AF3B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B32"/>
    <w:rPr>
      <w:rFonts w:ascii="Times New Roman" w:eastAsia="Times New Roman" w:hAnsi="Times New Roman" w:cs="Times New Roman"/>
      <w:sz w:val="24"/>
      <w:lang w:eastAsia="en-US"/>
    </w:rPr>
  </w:style>
  <w:style w:type="paragraph" w:styleId="ListBullet">
    <w:name w:val="List Bullet"/>
    <w:basedOn w:val="List"/>
    <w:rsid w:val="00AF3B32"/>
    <w:pPr>
      <w:numPr>
        <w:numId w:val="13"/>
      </w:numPr>
      <w:tabs>
        <w:tab w:val="clear" w:pos="340"/>
      </w:tabs>
      <w:spacing w:before="40" w:after="40"/>
    </w:pPr>
  </w:style>
  <w:style w:type="paragraph" w:styleId="ListBullet2">
    <w:name w:val="List Bullet 2"/>
    <w:basedOn w:val="List2"/>
    <w:rsid w:val="00AF3B32"/>
    <w:pPr>
      <w:numPr>
        <w:numId w:val="14"/>
      </w:numPr>
      <w:tabs>
        <w:tab w:val="clear" w:pos="680"/>
      </w:tabs>
    </w:pPr>
  </w:style>
  <w:style w:type="paragraph" w:customStyle="1" w:styleId="SuperHeading">
    <w:name w:val="SuperHeading"/>
    <w:basedOn w:val="Normal"/>
    <w:rsid w:val="00AF3B32"/>
    <w:pPr>
      <w:spacing w:before="240" w:after="120"/>
      <w:outlineLvl w:val="0"/>
    </w:pPr>
    <w:rPr>
      <w:rFonts w:ascii="Times New Roman" w:hAnsi="Times New Roman"/>
      <w:b/>
      <w:sz w:val="32"/>
    </w:rPr>
  </w:style>
  <w:style w:type="paragraph" w:customStyle="1" w:styleId="AllowPageBreak">
    <w:name w:val="AllowPageBreak"/>
    <w:rsid w:val="00AF3B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F3B32"/>
    <w:pPr>
      <w:spacing w:before="240" w:after="60"/>
    </w:pPr>
    <w:rPr>
      <w:color w:val="918585"/>
      <w:sz w:val="22"/>
    </w:rPr>
  </w:style>
  <w:style w:type="paragraph" w:styleId="ListBullet3">
    <w:name w:val="List Bullet 3"/>
    <w:basedOn w:val="List3"/>
    <w:rsid w:val="00AF3B32"/>
    <w:pPr>
      <w:numPr>
        <w:numId w:val="3"/>
      </w:numPr>
      <w:tabs>
        <w:tab w:val="clear" w:pos="1021"/>
      </w:tabs>
      <w:ind w:left="1037" w:hanging="357"/>
    </w:pPr>
  </w:style>
  <w:style w:type="character" w:customStyle="1" w:styleId="Heading2Char">
    <w:name w:val="Heading 2 Char"/>
    <w:basedOn w:val="DefaultParagraphFont"/>
    <w:link w:val="Heading2"/>
    <w:rsid w:val="00AF3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B3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F3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B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B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B32"/>
    <w:rPr>
      <w:rFonts w:ascii="Courier New" w:eastAsia="Times New Roman" w:hAnsi="Courier New" w:cs="Times New Roman"/>
      <w:i/>
      <w:szCs w:val="20"/>
      <w:lang w:eastAsia="en-US"/>
    </w:rPr>
  </w:style>
  <w:style w:type="paragraph" w:customStyle="1" w:styleId="HeadingBase">
    <w:name w:val="Heading Base"/>
    <w:rsid w:val="00AF3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B32"/>
    <w:pPr>
      <w:tabs>
        <w:tab w:val="right" w:leader="dot" w:pos="9072"/>
      </w:tabs>
      <w:ind w:left="567"/>
    </w:pPr>
    <w:rPr>
      <w:szCs w:val="22"/>
    </w:rPr>
  </w:style>
  <w:style w:type="paragraph" w:customStyle="1" w:styleId="TOCBase">
    <w:name w:val="TOC Base"/>
    <w:rsid w:val="00AF3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B32"/>
    <w:pPr>
      <w:tabs>
        <w:tab w:val="right" w:leader="dot" w:pos="9072"/>
      </w:tabs>
      <w:spacing w:before="40" w:after="40"/>
      <w:ind w:left="284"/>
    </w:pPr>
    <w:rPr>
      <w:rFonts w:ascii="Times New Roman" w:hAnsi="Times New Roman"/>
    </w:rPr>
  </w:style>
  <w:style w:type="paragraph" w:styleId="TOC1">
    <w:name w:val="toc 1"/>
    <w:basedOn w:val="TOCBase"/>
    <w:next w:val="Normal"/>
    <w:rsid w:val="00AF3B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B32"/>
    <w:rPr>
      <w:rFonts w:ascii="Times New Roman" w:eastAsia="Times New Roman" w:hAnsi="Times New Roman" w:cs="Times New Roman"/>
      <w:sz w:val="16"/>
      <w:lang w:eastAsia="en-US"/>
    </w:rPr>
  </w:style>
  <w:style w:type="paragraph" w:styleId="Title">
    <w:name w:val="Title"/>
    <w:basedOn w:val="HeadingBase"/>
    <w:link w:val="TitleChar"/>
    <w:qFormat/>
    <w:rsid w:val="00AF3B32"/>
    <w:pPr>
      <w:spacing w:before="5040"/>
      <w:jc w:val="center"/>
    </w:pPr>
    <w:rPr>
      <w:sz w:val="48"/>
      <w:szCs w:val="72"/>
      <w:lang w:val="en-US"/>
    </w:rPr>
  </w:style>
  <w:style w:type="character" w:customStyle="1" w:styleId="TitleChar">
    <w:name w:val="Title Char"/>
    <w:basedOn w:val="DefaultParagraphFont"/>
    <w:link w:val="Title"/>
    <w:rsid w:val="00AF3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B32"/>
    <w:pPr>
      <w:tabs>
        <w:tab w:val="left" w:pos="3600"/>
        <w:tab w:val="left" w:pos="3958"/>
      </w:tabs>
    </w:pPr>
  </w:style>
  <w:style w:type="paragraph" w:styleId="List">
    <w:name w:val="List"/>
    <w:basedOn w:val="BodyText"/>
    <w:next w:val="BodyText"/>
    <w:rsid w:val="00AF3B32"/>
    <w:pPr>
      <w:tabs>
        <w:tab w:val="left" w:pos="340"/>
      </w:tabs>
      <w:spacing w:before="60" w:after="60"/>
      <w:ind w:left="340" w:hanging="340"/>
    </w:pPr>
  </w:style>
  <w:style w:type="paragraph" w:customStyle="1" w:styleId="Note">
    <w:name w:val="Note"/>
    <w:basedOn w:val="BodyText"/>
    <w:rsid w:val="00AF3B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3B32"/>
    <w:rPr>
      <w:b/>
      <w:spacing w:val="0"/>
    </w:rPr>
  </w:style>
  <w:style w:type="paragraph" w:customStyle="1" w:styleId="SuperTitle">
    <w:name w:val="SuperTitle"/>
    <w:basedOn w:val="Title"/>
    <w:rsid w:val="00AF3B32"/>
    <w:pPr>
      <w:framePr w:wrap="auto" w:hAnchor="text" w:y="6049"/>
    </w:pPr>
    <w:rPr>
      <w:color w:val="000000"/>
      <w:sz w:val="40"/>
    </w:rPr>
  </w:style>
  <w:style w:type="paragraph" w:customStyle="1" w:styleId="TOCTitle">
    <w:name w:val="TOCTitle"/>
    <w:basedOn w:val="Heading1"/>
    <w:rsid w:val="00AF3B32"/>
    <w:pPr>
      <w:spacing w:after="240"/>
      <w:jc w:val="center"/>
      <w:outlineLvl w:val="9"/>
    </w:pPr>
    <w:rPr>
      <w:caps/>
    </w:rPr>
  </w:style>
  <w:style w:type="paragraph" w:customStyle="1" w:styleId="Version">
    <w:name w:val="Version"/>
    <w:rsid w:val="00AF3B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B32"/>
    <w:pPr>
      <w:keepNext w:val="0"/>
      <w:tabs>
        <w:tab w:val="right" w:pos="4176"/>
      </w:tabs>
      <w:ind w:left="198" w:hanging="198"/>
    </w:pPr>
    <w:rPr>
      <w:rFonts w:ascii="Garamond" w:hAnsi="Garamond"/>
    </w:rPr>
  </w:style>
  <w:style w:type="paragraph" w:styleId="IndexHeading">
    <w:name w:val="index heading"/>
    <w:basedOn w:val="Normal"/>
    <w:next w:val="Index1"/>
    <w:semiHidden/>
    <w:rsid w:val="00AF3B32"/>
    <w:pPr>
      <w:spacing w:before="120" w:after="120"/>
    </w:pPr>
    <w:rPr>
      <w:rFonts w:ascii="Arial" w:hAnsi="Arial"/>
      <w:b/>
      <w:color w:val="918585"/>
      <w:sz w:val="24"/>
    </w:rPr>
  </w:style>
  <w:style w:type="paragraph" w:styleId="Header">
    <w:name w:val="header"/>
    <w:basedOn w:val="Normal"/>
    <w:link w:val="HeaderChar"/>
    <w:rsid w:val="00AF3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B32"/>
    <w:rPr>
      <w:rFonts w:ascii="Times New Roman" w:eastAsia="Times New Roman" w:hAnsi="Times New Roman" w:cs="Times New Roman"/>
      <w:sz w:val="16"/>
      <w:szCs w:val="20"/>
      <w:lang w:val="en-GB" w:eastAsia="en-US"/>
    </w:rPr>
  </w:style>
  <w:style w:type="paragraph" w:customStyle="1" w:styleId="Chapter">
    <w:name w:val="Chapter"/>
    <w:basedOn w:val="Normal"/>
    <w:rsid w:val="00AF3B32"/>
    <w:pPr>
      <w:spacing w:before="240"/>
    </w:pPr>
    <w:rPr>
      <w:rFonts w:ascii="Times New Roman" w:hAnsi="Times New Roman"/>
      <w:smallCaps/>
      <w:spacing w:val="80"/>
      <w:sz w:val="28"/>
    </w:rPr>
  </w:style>
  <w:style w:type="paragraph" w:customStyle="1" w:styleId="InChapter">
    <w:name w:val="InChapter"/>
    <w:basedOn w:val="Heading3"/>
    <w:rsid w:val="00AF3B32"/>
    <w:pPr>
      <w:spacing w:after="240"/>
      <w:outlineLvl w:val="9"/>
    </w:pPr>
    <w:rPr>
      <w:noProof/>
    </w:rPr>
  </w:style>
  <w:style w:type="paragraph" w:styleId="Index2">
    <w:name w:val="index 2"/>
    <w:basedOn w:val="Normal"/>
    <w:next w:val="Normal"/>
    <w:semiHidden/>
    <w:rsid w:val="00AF3B32"/>
    <w:pPr>
      <w:tabs>
        <w:tab w:val="right" w:pos="4176"/>
      </w:tabs>
      <w:ind w:left="568" w:hanging="284"/>
    </w:pPr>
    <w:rPr>
      <w:rFonts w:ascii="Garamond" w:hAnsi="Garamond"/>
    </w:rPr>
  </w:style>
  <w:style w:type="paragraph" w:customStyle="1" w:styleId="Byline">
    <w:name w:val="Byline"/>
    <w:rsid w:val="00AF3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B32"/>
    <w:pPr>
      <w:tabs>
        <w:tab w:val="clear" w:pos="3600"/>
        <w:tab w:val="clear" w:pos="3958"/>
      </w:tabs>
      <w:jc w:val="right"/>
    </w:pPr>
  </w:style>
  <w:style w:type="character" w:styleId="Emphasis">
    <w:name w:val="Emphasis"/>
    <w:basedOn w:val="DefaultParagraphFont"/>
    <w:qFormat/>
    <w:rsid w:val="00AF3B32"/>
    <w:rPr>
      <w:i/>
    </w:rPr>
  </w:style>
  <w:style w:type="paragraph" w:styleId="Caption">
    <w:name w:val="caption"/>
    <w:basedOn w:val="BodyText"/>
    <w:next w:val="Normal"/>
    <w:qFormat/>
    <w:rsid w:val="00AF3B32"/>
    <w:pPr>
      <w:framePr w:w="2268" w:hSpace="181" w:vSpace="181" w:wrap="around" w:vAnchor="text" w:hAnchor="page" w:x="1135" w:y="285" w:anchorLock="1"/>
    </w:pPr>
    <w:rPr>
      <w:i/>
    </w:rPr>
  </w:style>
  <w:style w:type="paragraph" w:customStyle="1" w:styleId="MiniTOCTitle">
    <w:name w:val="MiniTOCTitle"/>
    <w:basedOn w:val="Heading4"/>
    <w:rsid w:val="00AF3B32"/>
    <w:pPr>
      <w:spacing w:before="240"/>
      <w:outlineLvl w:val="9"/>
    </w:pPr>
    <w:rPr>
      <w:noProof/>
      <w:sz w:val="24"/>
    </w:rPr>
  </w:style>
  <w:style w:type="paragraph" w:customStyle="1" w:styleId="MiniTOCItem">
    <w:name w:val="MiniTOCItem"/>
    <w:basedOn w:val="ListBullet"/>
    <w:rsid w:val="00AF3B32"/>
    <w:pPr>
      <w:numPr>
        <w:numId w:val="0"/>
      </w:numPr>
      <w:tabs>
        <w:tab w:val="right" w:leader="dot" w:pos="6521"/>
      </w:tabs>
      <w:spacing w:before="0" w:after="0"/>
    </w:pPr>
  </w:style>
  <w:style w:type="paragraph" w:customStyle="1" w:styleId="TOFTitle">
    <w:name w:val="TOFTitle"/>
    <w:basedOn w:val="TOCTitle"/>
    <w:rsid w:val="00AF3B32"/>
  </w:style>
  <w:style w:type="paragraph" w:styleId="TableofFigures">
    <w:name w:val="table of figures"/>
    <w:basedOn w:val="Normal"/>
    <w:next w:val="Normal"/>
    <w:semiHidden/>
    <w:rsid w:val="00AF3B32"/>
    <w:pPr>
      <w:tabs>
        <w:tab w:val="right" w:leader="dot" w:pos="9072"/>
      </w:tabs>
      <w:ind w:left="970" w:hanging="403"/>
    </w:pPr>
    <w:rPr>
      <w:rFonts w:ascii="Times New Roman" w:hAnsi="Times New Roman"/>
      <w:b/>
    </w:rPr>
  </w:style>
  <w:style w:type="paragraph" w:styleId="ListNumber">
    <w:name w:val="List Number"/>
    <w:basedOn w:val="List"/>
    <w:rsid w:val="00AF3B32"/>
    <w:pPr>
      <w:numPr>
        <w:numId w:val="16"/>
      </w:numPr>
      <w:tabs>
        <w:tab w:val="clear" w:pos="340"/>
      </w:tabs>
    </w:pPr>
  </w:style>
  <w:style w:type="character" w:customStyle="1" w:styleId="WingdingSymbols">
    <w:name w:val="Wingding Symbols"/>
    <w:rsid w:val="00AF3B32"/>
    <w:rPr>
      <w:rFonts w:ascii="Wingdings" w:hAnsi="Wingdings"/>
    </w:rPr>
  </w:style>
  <w:style w:type="paragraph" w:customStyle="1" w:styleId="TableHeading">
    <w:name w:val="Table Heading"/>
    <w:basedOn w:val="HeadingBase"/>
    <w:rsid w:val="00AF3B32"/>
    <w:pPr>
      <w:keepLines/>
      <w:pBdr>
        <w:bottom w:val="single" w:sz="6" w:space="1" w:color="918585"/>
      </w:pBdr>
      <w:spacing w:before="240"/>
    </w:pPr>
  </w:style>
  <w:style w:type="character" w:customStyle="1" w:styleId="HotSpot">
    <w:name w:val="HotSpot"/>
    <w:rsid w:val="00AF3B32"/>
    <w:rPr>
      <w:color w:val="0033CC"/>
      <w:u w:val="none"/>
    </w:rPr>
  </w:style>
  <w:style w:type="paragraph" w:customStyle="1" w:styleId="BodyTextRight">
    <w:name w:val="Body Text Right"/>
    <w:basedOn w:val="BodyText"/>
    <w:rsid w:val="00AF3B32"/>
    <w:pPr>
      <w:spacing w:before="0" w:after="0"/>
      <w:jc w:val="right"/>
    </w:pPr>
  </w:style>
  <w:style w:type="paragraph" w:styleId="Index3">
    <w:name w:val="index 3"/>
    <w:basedOn w:val="ListNumber2"/>
    <w:next w:val="Normal"/>
    <w:semiHidden/>
    <w:rsid w:val="00AF3B32"/>
    <w:pPr>
      <w:numPr>
        <w:numId w:val="0"/>
      </w:numPr>
      <w:tabs>
        <w:tab w:val="right" w:leader="dot" w:pos="4176"/>
      </w:tabs>
    </w:pPr>
  </w:style>
  <w:style w:type="paragraph" w:styleId="ListNumber2">
    <w:name w:val="List Number 2"/>
    <w:basedOn w:val="List2"/>
    <w:rsid w:val="00AF3B32"/>
    <w:pPr>
      <w:numPr>
        <w:numId w:val="11"/>
      </w:numPr>
      <w:tabs>
        <w:tab w:val="clear" w:pos="1060"/>
      </w:tabs>
    </w:pPr>
  </w:style>
  <w:style w:type="paragraph" w:customStyle="1" w:styleId="MarginNote">
    <w:name w:val="Margin Note"/>
    <w:basedOn w:val="BodyText"/>
    <w:rsid w:val="00AF3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B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B32"/>
    <w:rPr>
      <w:sz w:val="32"/>
    </w:rPr>
  </w:style>
  <w:style w:type="paragraph" w:customStyle="1" w:styleId="HeadingProcedure">
    <w:name w:val="Heading Procedure"/>
    <w:basedOn w:val="HeadingBase"/>
    <w:next w:val="Normal"/>
    <w:rsid w:val="00AF3B32"/>
    <w:pPr>
      <w:tabs>
        <w:tab w:val="left" w:pos="0"/>
      </w:tabs>
      <w:spacing w:before="120" w:after="60"/>
    </w:pPr>
    <w:rPr>
      <w:i/>
      <w:color w:val="918585"/>
      <w:sz w:val="22"/>
    </w:rPr>
  </w:style>
  <w:style w:type="paragraph" w:customStyle="1" w:styleId="TableBodyText">
    <w:name w:val="Table Body Text"/>
    <w:basedOn w:val="BodyText"/>
    <w:rsid w:val="00AF3B32"/>
    <w:pPr>
      <w:spacing w:before="60" w:after="60"/>
    </w:pPr>
  </w:style>
  <w:style w:type="paragraph" w:styleId="ListContinue">
    <w:name w:val="List Continue"/>
    <w:basedOn w:val="List"/>
    <w:rsid w:val="00AF3B32"/>
    <w:pPr>
      <w:ind w:firstLine="0"/>
    </w:pPr>
  </w:style>
  <w:style w:type="paragraph" w:customStyle="1" w:styleId="ListNote">
    <w:name w:val="List Note"/>
    <w:basedOn w:val="List"/>
    <w:rsid w:val="00AF3B32"/>
    <w:pPr>
      <w:pBdr>
        <w:top w:val="single" w:sz="6" w:space="2" w:color="918585"/>
        <w:bottom w:val="single" w:sz="6" w:space="2" w:color="918585"/>
      </w:pBdr>
      <w:tabs>
        <w:tab w:val="left" w:pos="1021"/>
      </w:tabs>
      <w:ind w:firstLine="0"/>
    </w:pPr>
  </w:style>
  <w:style w:type="paragraph" w:customStyle="1" w:styleId="Warning">
    <w:name w:val="Warning"/>
    <w:basedOn w:val="BodyText"/>
    <w:rsid w:val="00AF3B32"/>
    <w:pPr>
      <w:shd w:val="clear" w:color="auto" w:fill="D9D9D9"/>
      <w:tabs>
        <w:tab w:val="left" w:pos="992"/>
      </w:tabs>
      <w:ind w:left="119" w:right="119"/>
    </w:pPr>
    <w:rPr>
      <w:sz w:val="20"/>
    </w:rPr>
  </w:style>
  <w:style w:type="paragraph" w:customStyle="1" w:styleId="MarginIcons">
    <w:name w:val="Margin Icons"/>
    <w:basedOn w:val="BodyText"/>
    <w:rsid w:val="00AF3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B32"/>
    <w:rPr>
      <w:rFonts w:ascii="Courier New" w:hAnsi="Courier New"/>
    </w:rPr>
  </w:style>
  <w:style w:type="paragraph" w:customStyle="1" w:styleId="NoteBullet">
    <w:name w:val="Note Bullet"/>
    <w:basedOn w:val="Note"/>
    <w:rsid w:val="00AF3B32"/>
    <w:pPr>
      <w:tabs>
        <w:tab w:val="clear" w:pos="680"/>
      </w:tabs>
      <w:spacing w:before="60" w:after="60"/>
    </w:pPr>
  </w:style>
  <w:style w:type="paragraph" w:customStyle="1" w:styleId="SubHeading2">
    <w:name w:val="SubHeading2"/>
    <w:basedOn w:val="HeadingBase"/>
    <w:rsid w:val="00AF3B32"/>
    <w:pPr>
      <w:spacing w:before="240" w:after="60"/>
    </w:pPr>
    <w:rPr>
      <w:sz w:val="20"/>
    </w:rPr>
  </w:style>
  <w:style w:type="paragraph" w:customStyle="1" w:styleId="SideHeading">
    <w:name w:val="Side Heading"/>
    <w:basedOn w:val="HeadingBase"/>
    <w:rsid w:val="00AF3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B32"/>
    <w:pPr>
      <w:numPr>
        <w:numId w:val="12"/>
      </w:numPr>
    </w:pPr>
  </w:style>
  <w:style w:type="paragraph" w:styleId="PlainText">
    <w:name w:val="Plain Text"/>
    <w:basedOn w:val="Normal"/>
    <w:link w:val="PlainTextChar"/>
    <w:rsid w:val="00AF3B32"/>
    <w:rPr>
      <w:sz w:val="20"/>
    </w:rPr>
  </w:style>
  <w:style w:type="character" w:customStyle="1" w:styleId="PlainTextChar">
    <w:name w:val="Plain Text Char"/>
    <w:basedOn w:val="DefaultParagraphFont"/>
    <w:link w:val="PlainText"/>
    <w:rsid w:val="00AF3B32"/>
    <w:rPr>
      <w:rFonts w:ascii="Courier New" w:eastAsia="Times New Roman" w:hAnsi="Courier New" w:cs="Times New Roman"/>
      <w:sz w:val="20"/>
      <w:szCs w:val="20"/>
      <w:lang w:eastAsia="en-US"/>
    </w:rPr>
  </w:style>
  <w:style w:type="character" w:customStyle="1" w:styleId="MenuOption">
    <w:name w:val="Menu Option"/>
    <w:basedOn w:val="DefaultParagraphFont"/>
    <w:rsid w:val="00AF3B32"/>
    <w:rPr>
      <w:b/>
      <w:smallCaps/>
    </w:rPr>
  </w:style>
  <w:style w:type="paragraph" w:customStyle="1" w:styleId="TableListNumber">
    <w:name w:val="Table List Number"/>
    <w:basedOn w:val="ListNumber"/>
    <w:rsid w:val="00AF3B32"/>
    <w:pPr>
      <w:numPr>
        <w:numId w:val="0"/>
      </w:numPr>
    </w:pPr>
  </w:style>
  <w:style w:type="paragraph" w:styleId="TOC4">
    <w:name w:val="toc 4"/>
    <w:basedOn w:val="TOCBase"/>
    <w:next w:val="Normal"/>
    <w:semiHidden/>
    <w:rsid w:val="00AF3B32"/>
    <w:pPr>
      <w:tabs>
        <w:tab w:val="right" w:leader="dot" w:pos="9071"/>
      </w:tabs>
      <w:ind w:left="1701"/>
    </w:pPr>
  </w:style>
  <w:style w:type="paragraph" w:customStyle="1" w:styleId="ListAlpha">
    <w:name w:val="List Alpha"/>
    <w:basedOn w:val="List"/>
    <w:rsid w:val="00AF3B32"/>
    <w:pPr>
      <w:numPr>
        <w:numId w:val="10"/>
      </w:numPr>
    </w:pPr>
  </w:style>
  <w:style w:type="paragraph" w:customStyle="1" w:styleId="ListAlpha2">
    <w:name w:val="List Alpha 2"/>
    <w:basedOn w:val="List2"/>
    <w:rsid w:val="00AF3B32"/>
    <w:pPr>
      <w:numPr>
        <w:numId w:val="9"/>
      </w:numPr>
    </w:pPr>
  </w:style>
  <w:style w:type="paragraph" w:styleId="List2">
    <w:name w:val="List 2"/>
    <w:basedOn w:val="BodyText"/>
    <w:rsid w:val="00AF3B32"/>
    <w:pPr>
      <w:tabs>
        <w:tab w:val="left" w:pos="680"/>
      </w:tabs>
      <w:spacing w:before="60" w:after="60"/>
      <w:ind w:left="680" w:hanging="340"/>
    </w:pPr>
  </w:style>
  <w:style w:type="paragraph" w:styleId="List3">
    <w:name w:val="List 3"/>
    <w:basedOn w:val="BodyText"/>
    <w:rsid w:val="00AF3B32"/>
    <w:pPr>
      <w:tabs>
        <w:tab w:val="left" w:pos="1021"/>
      </w:tabs>
      <w:spacing w:before="60" w:after="60"/>
      <w:ind w:left="1020" w:hanging="340"/>
    </w:pPr>
  </w:style>
  <w:style w:type="paragraph" w:styleId="List4">
    <w:name w:val="List 4"/>
    <w:basedOn w:val="BodyText"/>
    <w:rsid w:val="00AF3B32"/>
    <w:pPr>
      <w:tabs>
        <w:tab w:val="left" w:pos="1361"/>
      </w:tabs>
      <w:spacing w:before="60" w:after="60"/>
      <w:ind w:left="1361" w:hanging="340"/>
    </w:pPr>
  </w:style>
  <w:style w:type="paragraph" w:styleId="List5">
    <w:name w:val="List 5"/>
    <w:basedOn w:val="BodyText"/>
    <w:rsid w:val="00AF3B32"/>
    <w:pPr>
      <w:tabs>
        <w:tab w:val="left" w:pos="1701"/>
      </w:tabs>
      <w:spacing w:before="60" w:after="60"/>
      <w:ind w:left="1701" w:hanging="340"/>
    </w:pPr>
  </w:style>
  <w:style w:type="paragraph" w:styleId="ListBullet4">
    <w:name w:val="List Bullet 4"/>
    <w:basedOn w:val="List4"/>
    <w:rsid w:val="00AF3B32"/>
    <w:pPr>
      <w:numPr>
        <w:numId w:val="4"/>
      </w:numPr>
      <w:tabs>
        <w:tab w:val="clear" w:pos="1361"/>
      </w:tabs>
    </w:pPr>
  </w:style>
  <w:style w:type="paragraph" w:styleId="ListBullet5">
    <w:name w:val="List Bullet 5"/>
    <w:basedOn w:val="List5"/>
    <w:rsid w:val="00AF3B32"/>
    <w:pPr>
      <w:numPr>
        <w:numId w:val="5"/>
      </w:numPr>
    </w:pPr>
  </w:style>
  <w:style w:type="paragraph" w:styleId="ListContinue2">
    <w:name w:val="List Continue 2"/>
    <w:basedOn w:val="List2"/>
    <w:rsid w:val="00AF3B32"/>
    <w:pPr>
      <w:ind w:firstLine="0"/>
    </w:pPr>
  </w:style>
  <w:style w:type="paragraph" w:styleId="ListContinue3">
    <w:name w:val="List Continue 3"/>
    <w:basedOn w:val="List3"/>
    <w:rsid w:val="00AF3B32"/>
    <w:pPr>
      <w:ind w:left="1021" w:firstLine="0"/>
    </w:pPr>
  </w:style>
  <w:style w:type="paragraph" w:styleId="ListContinue4">
    <w:name w:val="List Continue 4"/>
    <w:basedOn w:val="List4"/>
    <w:rsid w:val="00AF3B32"/>
    <w:pPr>
      <w:ind w:firstLine="0"/>
    </w:pPr>
  </w:style>
  <w:style w:type="paragraph" w:styleId="ListContinue5">
    <w:name w:val="List Continue 5"/>
    <w:basedOn w:val="List5"/>
    <w:rsid w:val="00AF3B32"/>
    <w:pPr>
      <w:ind w:firstLine="0"/>
    </w:pPr>
  </w:style>
  <w:style w:type="paragraph" w:styleId="ListNumber3">
    <w:name w:val="List Number 3"/>
    <w:basedOn w:val="List3"/>
    <w:rsid w:val="00AF3B32"/>
    <w:pPr>
      <w:numPr>
        <w:numId w:val="6"/>
      </w:numPr>
    </w:pPr>
  </w:style>
  <w:style w:type="paragraph" w:styleId="ListNumber4">
    <w:name w:val="List Number 4"/>
    <w:basedOn w:val="List4"/>
    <w:rsid w:val="00AF3B32"/>
    <w:pPr>
      <w:numPr>
        <w:numId w:val="7"/>
      </w:numPr>
    </w:pPr>
  </w:style>
  <w:style w:type="paragraph" w:styleId="ListNumber5">
    <w:name w:val="List Number 5"/>
    <w:basedOn w:val="List5"/>
    <w:rsid w:val="00AF3B32"/>
    <w:pPr>
      <w:numPr>
        <w:numId w:val="8"/>
      </w:numPr>
    </w:pPr>
  </w:style>
  <w:style w:type="paragraph" w:styleId="BlockText">
    <w:name w:val="Block Text"/>
    <w:basedOn w:val="Normal"/>
    <w:rsid w:val="00AF3B32"/>
    <w:pPr>
      <w:spacing w:after="120"/>
      <w:ind w:left="1440" w:right="1440"/>
    </w:pPr>
  </w:style>
  <w:style w:type="character" w:customStyle="1" w:styleId="Subscript">
    <w:name w:val="Subscript"/>
    <w:basedOn w:val="DefaultParagraphFont"/>
    <w:rsid w:val="00AF3B32"/>
    <w:rPr>
      <w:sz w:val="16"/>
      <w:vertAlign w:val="subscript"/>
    </w:rPr>
  </w:style>
  <w:style w:type="character" w:customStyle="1" w:styleId="Superscript">
    <w:name w:val="Superscript"/>
    <w:basedOn w:val="DefaultParagraphFont"/>
    <w:rsid w:val="00AF3B32"/>
    <w:rPr>
      <w:sz w:val="16"/>
      <w:vertAlign w:val="superscript"/>
    </w:rPr>
  </w:style>
  <w:style w:type="character" w:customStyle="1" w:styleId="Symbols">
    <w:name w:val="Symbols"/>
    <w:basedOn w:val="DefaultParagraphFont"/>
    <w:rsid w:val="00AF3B32"/>
    <w:rPr>
      <w:rFonts w:ascii="Symbol" w:hAnsi="Symbol"/>
    </w:rPr>
  </w:style>
  <w:style w:type="character" w:customStyle="1" w:styleId="MenuOptions">
    <w:name w:val="Menu Options"/>
    <w:basedOn w:val="DefaultParagraphFont"/>
    <w:rsid w:val="00AF3B32"/>
    <w:rPr>
      <w:rFonts w:ascii="Arial Narrow" w:hAnsi="Arial Narrow"/>
      <w:smallCaps/>
    </w:rPr>
  </w:style>
  <w:style w:type="character" w:customStyle="1" w:styleId="Buttons">
    <w:name w:val="Buttons"/>
    <w:basedOn w:val="DefaultParagraphFont"/>
    <w:rsid w:val="00AF3B32"/>
    <w:rPr>
      <w:b/>
    </w:rPr>
  </w:style>
  <w:style w:type="character" w:customStyle="1" w:styleId="Underlined">
    <w:name w:val="Underlined"/>
    <w:basedOn w:val="DefaultParagraphFont"/>
    <w:rsid w:val="00AF3B32"/>
    <w:rPr>
      <w:u w:val="single"/>
    </w:rPr>
  </w:style>
  <w:style w:type="paragraph" w:customStyle="1" w:styleId="TableBodyTextRight">
    <w:name w:val="Table Body Text Right"/>
    <w:basedOn w:val="TableBodyText"/>
    <w:rsid w:val="00AF3B32"/>
    <w:pPr>
      <w:widowControl w:val="0"/>
      <w:autoSpaceDE w:val="0"/>
      <w:autoSpaceDN w:val="0"/>
      <w:adjustRightInd w:val="0"/>
      <w:jc w:val="right"/>
    </w:pPr>
    <w:rPr>
      <w:rFonts w:cs="Arial"/>
      <w:szCs w:val="18"/>
    </w:rPr>
  </w:style>
  <w:style w:type="paragraph" w:customStyle="1" w:styleId="CopyrightText">
    <w:name w:val="Copyright Text"/>
    <w:basedOn w:val="BodyText"/>
    <w:rsid w:val="00AF3B32"/>
    <w:rPr>
      <w:sz w:val="18"/>
    </w:rPr>
  </w:style>
  <w:style w:type="paragraph" w:customStyle="1" w:styleId="BodySmallRight">
    <w:name w:val="Body Small Right"/>
    <w:basedOn w:val="BodyTextRight"/>
    <w:rsid w:val="00AF3B32"/>
    <w:rPr>
      <w:sz w:val="18"/>
      <w:szCs w:val="18"/>
    </w:rPr>
  </w:style>
  <w:style w:type="paragraph" w:customStyle="1" w:styleId="MarginEdition">
    <w:name w:val="Margin Edition"/>
    <w:basedOn w:val="MarginNote"/>
    <w:rsid w:val="00AF3B32"/>
    <w:pPr>
      <w:spacing w:before="0" w:after="0"/>
    </w:pPr>
    <w:rPr>
      <w:rFonts w:ascii="Times New Roman" w:hAnsi="Times New Roman"/>
      <w:color w:val="999999"/>
    </w:rPr>
  </w:style>
  <w:style w:type="paragraph" w:customStyle="1" w:styleId="Spacer">
    <w:name w:val="Spacer"/>
    <w:basedOn w:val="Normal"/>
    <w:rsid w:val="00AF3B32"/>
    <w:rPr>
      <w:sz w:val="2"/>
      <w:szCs w:val="2"/>
    </w:rPr>
  </w:style>
  <w:style w:type="character" w:customStyle="1" w:styleId="Small">
    <w:name w:val="Small"/>
    <w:basedOn w:val="DefaultParagraphFont"/>
    <w:rsid w:val="00AF3B32"/>
    <w:rPr>
      <w:sz w:val="16"/>
    </w:rPr>
  </w:style>
  <w:style w:type="paragraph" w:customStyle="1" w:styleId="WideTable">
    <w:name w:val="Wide Table"/>
    <w:basedOn w:val="Normal"/>
    <w:rsid w:val="00AF3B32"/>
    <w:pPr>
      <w:ind w:left="-1418"/>
    </w:pPr>
    <w:rPr>
      <w:sz w:val="2"/>
      <w:szCs w:val="2"/>
    </w:rPr>
  </w:style>
  <w:style w:type="character" w:styleId="PageNumber">
    <w:name w:val="page number"/>
    <w:basedOn w:val="DefaultParagraphFont"/>
    <w:rsid w:val="00AF3B32"/>
  </w:style>
  <w:style w:type="paragraph" w:styleId="Quote">
    <w:name w:val="Quote"/>
    <w:basedOn w:val="Heading1"/>
    <w:link w:val="QuoteChar"/>
    <w:qFormat/>
    <w:rsid w:val="00AF3B32"/>
    <w:rPr>
      <w:b w:val="0"/>
      <w:sz w:val="72"/>
      <w:szCs w:val="72"/>
      <w:lang w:val="en-NZ"/>
    </w:rPr>
  </w:style>
  <w:style w:type="character" w:customStyle="1" w:styleId="QuoteChar">
    <w:name w:val="Quote Char"/>
    <w:basedOn w:val="DefaultParagraphFont"/>
    <w:link w:val="Quote"/>
    <w:rsid w:val="00AF3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B32"/>
    <w:pPr>
      <w:pageBreakBefore/>
    </w:pPr>
  </w:style>
  <w:style w:type="paragraph" w:customStyle="1" w:styleId="Border">
    <w:name w:val="Border"/>
    <w:basedOn w:val="Normal"/>
    <w:qFormat/>
    <w:rsid w:val="00AF3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B32"/>
    <w:rPr>
      <w:b/>
      <w:bCs/>
      <w:i/>
      <w:iCs/>
      <w:color w:val="auto"/>
    </w:rPr>
  </w:style>
  <w:style w:type="paragraph" w:styleId="IntenseQuote">
    <w:name w:val="Intense Quote"/>
    <w:basedOn w:val="Normal"/>
    <w:next w:val="Normal"/>
    <w:link w:val="IntenseQuoteChar"/>
    <w:uiPriority w:val="30"/>
    <w:qFormat/>
    <w:rsid w:val="00AF3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B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B32"/>
    <w:rPr>
      <w:smallCaps/>
      <w:color w:val="auto"/>
      <w:u w:val="single"/>
    </w:rPr>
  </w:style>
  <w:style w:type="character" w:styleId="IntenseReference">
    <w:name w:val="Intense Reference"/>
    <w:basedOn w:val="DefaultParagraphFont"/>
    <w:uiPriority w:val="32"/>
    <w:qFormat/>
    <w:rsid w:val="00AF3B32"/>
    <w:rPr>
      <w:b/>
      <w:bCs/>
      <w:smallCaps/>
      <w:color w:val="auto"/>
      <w:spacing w:val="5"/>
      <w:u w:val="single"/>
    </w:rPr>
  </w:style>
  <w:style w:type="paragraph" w:customStyle="1" w:styleId="2ColumnHeading">
    <w:name w:val="2Column Heading"/>
    <w:basedOn w:val="BodyText"/>
    <w:qFormat/>
    <w:rsid w:val="00AF3B32"/>
    <w:pPr>
      <w:spacing w:after="60"/>
      <w:ind w:left="-2268"/>
    </w:pPr>
    <w:rPr>
      <w:b/>
    </w:rPr>
  </w:style>
  <w:style w:type="paragraph" w:customStyle="1" w:styleId="Heading1TOC">
    <w:name w:val="Heading1 TOC"/>
    <w:basedOn w:val="Normal"/>
    <w:qFormat/>
    <w:rsid w:val="00AF3B32"/>
    <w:pPr>
      <w:spacing w:before="240" w:after="120"/>
    </w:pPr>
    <w:rPr>
      <w:rFonts w:ascii="Times New Roman" w:hAnsi="Times New Roman"/>
      <w:b/>
      <w:sz w:val="32"/>
    </w:rPr>
  </w:style>
  <w:style w:type="paragraph" w:customStyle="1" w:styleId="Heading2TOC">
    <w:name w:val="Heading2 TOC"/>
    <w:basedOn w:val="Normal"/>
    <w:qFormat/>
    <w:rsid w:val="00AF3B32"/>
    <w:pPr>
      <w:spacing w:before="240" w:after="60"/>
    </w:pPr>
    <w:rPr>
      <w:rFonts w:ascii="Times New Roman" w:hAnsi="Times New Roman"/>
      <w:b/>
      <w:sz w:val="28"/>
    </w:rPr>
  </w:style>
  <w:style w:type="character" w:customStyle="1" w:styleId="Underline">
    <w:name w:val="Underline"/>
    <w:basedOn w:val="DefaultParagraphFont"/>
    <w:qFormat/>
    <w:rsid w:val="00AF3B32"/>
    <w:rPr>
      <w:u w:val="single"/>
    </w:rPr>
  </w:style>
  <w:style w:type="character" w:customStyle="1" w:styleId="BoldandItalics">
    <w:name w:val="Bold and Italics"/>
    <w:qFormat/>
    <w:rsid w:val="00AF3B32"/>
    <w:rPr>
      <w:b/>
      <w:i/>
      <w:u w:val="none"/>
    </w:rPr>
  </w:style>
  <w:style w:type="paragraph" w:styleId="BalloonText">
    <w:name w:val="Balloon Text"/>
    <w:basedOn w:val="Normal"/>
    <w:link w:val="BalloonTextChar"/>
    <w:rsid w:val="00AF3B32"/>
    <w:rPr>
      <w:rFonts w:ascii="Tahoma" w:hAnsi="Tahoma" w:cs="Tahoma"/>
      <w:sz w:val="16"/>
      <w:szCs w:val="16"/>
    </w:rPr>
  </w:style>
  <w:style w:type="character" w:customStyle="1" w:styleId="BalloonTextChar">
    <w:name w:val="Balloon Text Char"/>
    <w:basedOn w:val="DefaultParagraphFont"/>
    <w:link w:val="BalloonText"/>
    <w:rsid w:val="00AF3B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B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B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B32"/>
    <w:rPr>
      <w:b/>
      <w:color w:val="660033"/>
      <w:spacing w:val="0"/>
    </w:rPr>
  </w:style>
  <w:style w:type="paragraph" w:customStyle="1" w:styleId="Nameditemlist">
    <w:name w:val="Named item list"/>
    <w:basedOn w:val="BodyText"/>
    <w:qFormat/>
    <w:rsid w:val="00AF3B32"/>
    <w:pPr>
      <w:tabs>
        <w:tab w:val="left" w:pos="2835"/>
      </w:tabs>
      <w:ind w:left="2835" w:hanging="2835"/>
    </w:pPr>
  </w:style>
  <w:style w:type="paragraph" w:customStyle="1" w:styleId="BodyTextnopadding">
    <w:name w:val="Body Text no padding"/>
    <w:basedOn w:val="BodyText"/>
    <w:qFormat/>
    <w:rsid w:val="00AF3B32"/>
    <w:pPr>
      <w:spacing w:before="0" w:after="0"/>
    </w:pPr>
  </w:style>
  <w:style w:type="paragraph" w:customStyle="1" w:styleId="BodyTextBold">
    <w:name w:val="Body Text Bold"/>
    <w:basedOn w:val="BodyText"/>
    <w:qFormat/>
    <w:rsid w:val="00AF3B32"/>
    <w:rPr>
      <w:b/>
    </w:rPr>
  </w:style>
  <w:style w:type="character" w:styleId="Hyperlink">
    <w:name w:val="Hyperlink"/>
    <w:basedOn w:val="DefaultParagraphFont"/>
    <w:uiPriority w:val="99"/>
    <w:unhideWhenUsed/>
    <w:rsid w:val="006633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5594</Characters>
  <Application>Microsoft Office Word</Application>
  <DocSecurity>0</DocSecurity>
  <Lines>151</Lines>
  <Paragraphs>102</Paragraphs>
  <ScaleCrop>false</ScaleCrop>
  <Company>Author-it Software Corporation Ltd.</Company>
  <LinksUpToDate>false</LinksUpToDate>
  <CharactersWithSpaces>6364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RIIRAI401D Apply and monitor mine services and infrastructure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2022-10-18T14:01:00Z</dcterms:created>
  <dcterms:modified xsi:type="dcterms:W3CDTF">2022-10-18T14:01:00Z</dcterms:modified>
</cp:coreProperties>
</file>