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1B8" w:rsidP="006B01B8">
      <w:pPr>
        <w:pStyle w:val="Title"/>
      </w:pPr>
      <w:r>
        <w:fldChar w:fldCharType="begin"/>
      </w:r>
      <w:r>
        <w:instrText xml:space="preserve"> TITLE   \* MERGEFORMAT </w:instrText>
      </w:r>
      <w:r>
        <w:fldChar w:fldCharType="separate"/>
      </w:r>
      <w:r>
        <w:t>RIIPSM305D Operate converters</w:t>
      </w:r>
      <w:r>
        <w:fldChar w:fldCharType="end"/>
      </w:r>
    </w:p>
    <w:p w:rsidR="006B01B8" w:rsidP="006B01B8">
      <w:pPr>
        <w:pStyle w:val="Version"/>
        <w:sectPr w:rsidSect="00625C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5C01" w:rsidP="00625C01">
      <w:pPr>
        <w:pStyle w:val="SuperHeading"/>
      </w:pPr>
      <w:r w:rsidRPr="00625C01">
        <w:t>RIIPSM305D Operate converters</w:t>
      </w:r>
    </w:p>
    <w:p w:rsidR="00000000" w:rsidRPr="00625C01" w:rsidP="00625C01">
      <w:pPr>
        <w:pStyle w:val="Heading1"/>
      </w:pPr>
      <w:bookmarkStart w:id="1" w:name="O_670436"/>
      <w:bookmarkEnd w:id="1"/>
      <w:r w:rsidRPr="00625C01">
        <w:t>Modification History</w:t>
      </w:r>
    </w:p>
    <w:tbl>
      <w:tblPr>
        <w:tblW w:w="9630" w:type="dxa"/>
        <w:tblLayout w:type="fixed"/>
        <w:tblCellMar>
          <w:left w:w="62" w:type="dxa"/>
          <w:right w:w="62" w:type="dxa"/>
        </w:tblCellMar>
        <w:tblLook w:val="0000"/>
      </w:tblPr>
      <w:tblGrid>
        <w:gridCol w:w="1620"/>
        <w:gridCol w:w="8010"/>
      </w:tblGrid>
      <w:tr w:rsidTr="006B01B8">
        <w:tblPrEx>
          <w:tblW w:w="9630" w:type="dxa"/>
          <w:tblLayout w:type="fixed"/>
          <w:tblCellMar>
            <w:left w:w="62" w:type="dxa"/>
            <w:right w:w="62" w:type="dxa"/>
          </w:tblCellMar>
          <w:tblLook w:val="0000"/>
        </w:tblPrEx>
        <w:trPr>
          <w:trHeight w:val="488"/>
        </w:trPr>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C01">
            <w:pPr>
              <w:pStyle w:val="Heading4"/>
              <w:rPr>
                <w:lang w:val="en-NZ"/>
              </w:rPr>
            </w:pPr>
            <w:r w:rsidRPr="00625C01">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C01">
            <w:pPr>
              <w:pStyle w:val="Heading4"/>
              <w:rPr>
                <w:lang w:val="en-NZ"/>
              </w:rPr>
            </w:pPr>
            <w:r w:rsidRPr="00625C01">
              <w:t>Comment</w:t>
            </w:r>
          </w:p>
        </w:tc>
      </w:tr>
      <w:tr w:rsidTr="006B01B8">
        <w:tblPrEx>
          <w:tblW w:w="9630" w:type="dxa"/>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C01">
            <w:pPr>
              <w:pStyle w:val="BodyText"/>
              <w:rPr>
                <w:lang w:val="en-NZ"/>
              </w:rPr>
            </w:pPr>
            <w:r w:rsidRPr="00625C01">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C01">
            <w:pPr>
              <w:pStyle w:val="BodyText"/>
              <w:rPr>
                <w:lang w:val="en-NZ"/>
              </w:rPr>
            </w:pPr>
            <w:r w:rsidRPr="00625C01">
              <w:t>This unit replaces RIIPSM305A Operate converters.</w:t>
            </w:r>
          </w:p>
        </w:tc>
      </w:tr>
      <w:tr w:rsidTr="006B01B8">
        <w:tblPrEx>
          <w:tblW w:w="9630" w:type="dxa"/>
          <w:tblLayout w:type="fixed"/>
          <w:tblCellMar>
            <w:left w:w="62" w:type="dxa"/>
            <w:right w:w="62" w:type="dxa"/>
          </w:tblCellMar>
          <w:tblLook w:val="0000"/>
        </w:tblPrEx>
        <w:trPr>
          <w:trHeight w:val="481"/>
        </w:trPr>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C01">
            <w:pPr>
              <w:pStyle w:val="BodyText"/>
              <w:rPr>
                <w:lang w:val="en-NZ"/>
              </w:rPr>
            </w:pPr>
            <w:r w:rsidRPr="00625C01">
              <w:t>2</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C01" w:rsidP="00625C01">
            <w:pPr>
              <w:pStyle w:val="BodyText"/>
            </w:pPr>
            <w:r w:rsidRPr="00625C01">
              <w:t>Performance Criteria numbering corrected.</w:t>
            </w:r>
          </w:p>
          <w:p w:rsidR="00000000" w:rsidRPr="00625C01" w:rsidP="00625C01">
            <w:pPr>
              <w:pStyle w:val="BodyText"/>
            </w:pPr>
            <w:r w:rsidRPr="00625C01">
              <w:t>Required frequency and volume of evidence amended in Performance evidence.</w:t>
            </w:r>
          </w:p>
          <w:p w:rsidR="00000000" w:rsidRPr="00625C01" w:rsidP="00625C01">
            <w:pPr>
              <w:pStyle w:val="BodyText"/>
            </w:pPr>
            <w:r w:rsidRPr="00625C01">
              <w:t>Substantial amendments made in Assessment Cond</w:t>
            </w:r>
            <w:r w:rsidRPr="00625C01">
              <w:t>itions field, including: references to Industry Sectors, assessor and subject matter expert experience requirements, how assessment should be conducted and what it should confirm.</w:t>
            </w:r>
          </w:p>
        </w:tc>
      </w:tr>
    </w:tbl>
    <w:p w:rsidR="00000000" w:rsidRPr="00625C01" w:rsidP="00625C01">
      <w:pPr>
        <w:pStyle w:val="BodyText"/>
      </w:pPr>
    </w:p>
    <w:p w:rsidR="00000000" w:rsidRPr="00625C01" w:rsidP="00625C01">
      <w:pPr>
        <w:pStyle w:val="AllowPageBreak"/>
      </w:pPr>
    </w:p>
    <w:p w:rsidR="00000000" w:rsidRPr="00625C01" w:rsidP="00625C01">
      <w:pPr>
        <w:pStyle w:val="Heading1"/>
      </w:pPr>
      <w:bookmarkStart w:id="2" w:name="O_670435"/>
      <w:bookmarkEnd w:id="2"/>
      <w:r w:rsidRPr="00625C01">
        <w:t>Application</w:t>
      </w:r>
    </w:p>
    <w:p w:rsidR="00000000" w:rsidRPr="00625C01" w:rsidP="006B01B8">
      <w:pPr>
        <w:pStyle w:val="BodyText"/>
      </w:pPr>
      <w:r w:rsidRPr="00625C01">
        <w:t>This unit describes a participant’</w:t>
      </w:r>
      <w:r w:rsidRPr="00625C01">
        <w:t xml:space="preserve">s skills and knowledge required to operate converters in Metalliferous mining. </w:t>
      </w:r>
    </w:p>
    <w:p w:rsidR="00000000" w:rsidRPr="00625C01" w:rsidP="006B01B8">
      <w:pPr>
        <w:pStyle w:val="BodyText"/>
      </w:pPr>
      <w:r w:rsidRPr="00625C01">
        <w:t xml:space="preserve">This unit is appropriate for those working in operational roles. </w:t>
      </w:r>
    </w:p>
    <w:p w:rsidR="006B01B8" w:rsidP="006B01B8">
      <w:pPr>
        <w:pStyle w:val="BodyText"/>
      </w:pPr>
      <w:r w:rsidRPr="00625C01">
        <w:t>Licensing, legislative, regulatory and certification requirements that apply to this unit can vary between sta</w:t>
      </w:r>
      <w:r w:rsidRPr="00625C01">
        <w:t>tes, territories, and industry sectors. Relevant information must be sourced prior to application of the unit.</w:t>
      </w:r>
    </w:p>
    <w:p w:rsidR="00000000" w:rsidRPr="00625C01" w:rsidP="00625C01">
      <w:pPr>
        <w:pStyle w:val="Heading1"/>
      </w:pPr>
      <w:bookmarkStart w:id="3" w:name="O_670434"/>
      <w:bookmarkEnd w:id="3"/>
      <w:r w:rsidRPr="00625C01">
        <w:t>Unit Sector</w:t>
      </w:r>
    </w:p>
    <w:p w:rsidR="00000000" w:rsidRPr="00625C01" w:rsidP="006B01B8">
      <w:pPr>
        <w:pStyle w:val="BodyText"/>
      </w:pPr>
      <w:r w:rsidRPr="00625C01">
        <w:t>Metalliferous mining</w:t>
      </w:r>
    </w:p>
    <w:p w:rsidR="00000000" w:rsidRPr="00625C01" w:rsidP="00625C01">
      <w:pPr>
        <w:pStyle w:val="Heading1"/>
      </w:pPr>
      <w:bookmarkStart w:id="4" w:name="O_670433"/>
      <w:bookmarkEnd w:id="4"/>
      <w:r w:rsidRPr="00625C01">
        <w:t>Elements and Performance Criteria</w:t>
      </w:r>
    </w:p>
    <w:tbl>
      <w:tblPr>
        <w:tblW w:w="9322" w:type="dxa"/>
        <w:tblLayout w:type="fixed"/>
        <w:tblCellMar>
          <w:left w:w="62" w:type="dxa"/>
          <w:right w:w="62" w:type="dxa"/>
        </w:tblCellMar>
        <w:tblLook w:val="0000"/>
      </w:tblPr>
      <w:tblGrid>
        <w:gridCol w:w="2438"/>
        <w:gridCol w:w="6884"/>
      </w:tblGrid>
      <w:tr w:rsidTr="00625C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C01">
            <w:pPr>
              <w:pStyle w:val="BodyText"/>
              <w:rPr>
                <w:lang w:val="en-NZ"/>
              </w:rPr>
            </w:pPr>
            <w:r w:rsidRPr="00625C01">
              <w:t>1.</w:t>
            </w:r>
            <w:r w:rsidRPr="00625C01">
              <w:tab/>
              <w:t>Plan and prepare for converter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C01" w:rsidP="00625C01">
            <w:pPr>
              <w:pStyle w:val="BodyText"/>
            </w:pPr>
            <w:r w:rsidRPr="00625C01">
              <w:t>1.1</w:t>
            </w:r>
            <w:r w:rsidRPr="00625C01">
              <w:tab/>
              <w:t>Access, interpret and apply smelting documentation and ensure the work activity is compliant</w:t>
            </w:r>
          </w:p>
          <w:p w:rsidR="00000000" w:rsidRPr="00625C01" w:rsidP="00625C01">
            <w:pPr>
              <w:pStyle w:val="BodyText"/>
            </w:pPr>
            <w:r w:rsidRPr="00625C01">
              <w:t>1.2</w:t>
            </w:r>
            <w:r w:rsidRPr="00625C01">
              <w:tab/>
              <w:t xml:space="preserve">Receive, interpret and clarify shift changeover details </w:t>
            </w:r>
          </w:p>
          <w:p w:rsidR="00000000" w:rsidRPr="00625C01" w:rsidP="00625C01">
            <w:pPr>
              <w:pStyle w:val="BodyText"/>
            </w:pPr>
            <w:r w:rsidRPr="00625C01">
              <w:t>1.3</w:t>
            </w:r>
            <w:r w:rsidRPr="00625C01">
              <w:tab/>
              <w:t xml:space="preserve">Establish and maintain communications with other personnel </w:t>
            </w:r>
          </w:p>
          <w:p w:rsidR="00000000" w:rsidRPr="00625C01" w:rsidP="00625C01">
            <w:pPr>
              <w:pStyle w:val="BodyText"/>
            </w:pPr>
            <w:r w:rsidRPr="00625C01">
              <w:t>1.4</w:t>
            </w:r>
            <w:r w:rsidRPr="00625C01">
              <w:tab/>
              <w:t>Select appropriate personal p</w:t>
            </w:r>
            <w:r w:rsidRPr="00625C01">
              <w:t xml:space="preserve">rotective equipment for the work activity </w:t>
            </w:r>
          </w:p>
          <w:p w:rsidR="00000000" w:rsidRPr="00625C01" w:rsidP="00625C01">
            <w:pPr>
              <w:pStyle w:val="BodyText"/>
            </w:pPr>
            <w:r w:rsidRPr="00625C01">
              <w:t>1.5</w:t>
            </w:r>
            <w:r w:rsidRPr="00625C01">
              <w:tab/>
              <w:t xml:space="preserve">Check and test control and monitoring systems </w:t>
            </w:r>
          </w:p>
          <w:p w:rsidR="00000000" w:rsidRPr="00625C01" w:rsidP="00625C01">
            <w:pPr>
              <w:pStyle w:val="BodyText"/>
            </w:pPr>
            <w:r w:rsidRPr="00625C01">
              <w:t>1.6</w:t>
            </w:r>
            <w:r w:rsidRPr="00625C01">
              <w:tab/>
              <w:t>Select appropriate type of auxiliary equipment</w:t>
            </w:r>
          </w:p>
          <w:p w:rsidR="00000000" w:rsidRPr="00625C01" w:rsidP="00625C01">
            <w:pPr>
              <w:pStyle w:val="BodyText"/>
            </w:pPr>
            <w:r w:rsidRPr="00625C01">
              <w:t>1.7</w:t>
            </w:r>
            <w:r w:rsidRPr="00625C01">
              <w:tab/>
              <w:t>Carry out computer systems and equipment pre-start checks</w:t>
            </w:r>
          </w:p>
          <w:p w:rsidR="00000000" w:rsidRPr="00625C01" w:rsidP="00625C01">
            <w:pPr>
              <w:pStyle w:val="BodyText"/>
            </w:pPr>
            <w:r w:rsidRPr="00625C01">
              <w:t>1.8</w:t>
            </w:r>
            <w:r w:rsidRPr="00625C01">
              <w:tab/>
              <w:t>Identify, address and report potential risks,</w:t>
            </w:r>
            <w:r w:rsidRPr="00625C01">
              <w:t xml:space="preserve"> hazards and environmental issues and implement control measures</w:t>
            </w:r>
          </w:p>
          <w:p w:rsidR="00000000" w:rsidRPr="00625C01" w:rsidP="00625C01">
            <w:pPr>
              <w:pStyle w:val="BodyText"/>
            </w:pPr>
            <w:r w:rsidRPr="00625C01">
              <w:t>1.9</w:t>
            </w:r>
            <w:r w:rsidRPr="00625C01">
              <w:tab/>
              <w:t xml:space="preserve">Follow emergency procedures </w:t>
            </w:r>
          </w:p>
          <w:p w:rsidR="00000000" w:rsidRPr="00625C01" w:rsidP="00625C01">
            <w:pPr>
              <w:pStyle w:val="BodyText"/>
            </w:pPr>
            <w:r w:rsidRPr="00625C01">
              <w:t>1.10</w:t>
            </w:r>
            <w:r w:rsidRPr="00625C01">
              <w:tab/>
              <w:t xml:space="preserve">Ensure approved dust suppression and extraction methods are in </w:t>
            </w:r>
            <w:r w:rsidRPr="00625C01">
              <w:tab/>
              <w:t>place</w:t>
            </w:r>
          </w:p>
          <w:p w:rsidR="00000000" w:rsidP="00625C01">
            <w:pPr>
              <w:pStyle w:val="BodyText"/>
              <w:rPr>
                <w:lang w:val="en-NZ"/>
              </w:rPr>
            </w:pPr>
            <w:r w:rsidRPr="00625C01">
              <w:t>1.11</w:t>
            </w:r>
            <w:r w:rsidRPr="00625C01">
              <w:tab/>
              <w:t>Ensure work area is adequately ventilated</w:t>
            </w:r>
          </w:p>
        </w:tc>
      </w:tr>
      <w:tr w:rsidTr="00625C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C01">
            <w:pPr>
              <w:pStyle w:val="BodyText"/>
              <w:rPr>
                <w:lang w:val="en-NZ"/>
              </w:rPr>
            </w:pPr>
            <w:r w:rsidRPr="00625C01">
              <w:t>2.</w:t>
            </w:r>
            <w:r w:rsidRPr="00625C01">
              <w:tab/>
              <w:t>Start-up converter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C01" w:rsidP="00625C01">
            <w:pPr>
              <w:pStyle w:val="BodyText"/>
            </w:pPr>
            <w:r w:rsidRPr="00625C01">
              <w:t>2.1</w:t>
            </w:r>
            <w:r w:rsidRPr="00625C01">
              <w:tab/>
            </w:r>
            <w:r w:rsidRPr="00625C01">
              <w:t xml:space="preserve">Perform pre-start checks </w:t>
            </w:r>
          </w:p>
          <w:p w:rsidR="00000000" w:rsidRPr="00625C01" w:rsidP="00625C01">
            <w:pPr>
              <w:pStyle w:val="BodyText"/>
            </w:pPr>
            <w:r w:rsidRPr="00625C01">
              <w:t>2.2</w:t>
            </w:r>
            <w:r w:rsidRPr="00625C01">
              <w:tab/>
              <w:t xml:space="preserve">Carry out start-ups from standby and after maintenance </w:t>
            </w:r>
          </w:p>
          <w:p w:rsidR="00000000" w:rsidRPr="00625C01" w:rsidP="00625C01">
            <w:pPr>
              <w:pStyle w:val="BodyText"/>
            </w:pPr>
            <w:r w:rsidRPr="00625C01">
              <w:t>2.3</w:t>
            </w:r>
            <w:r w:rsidRPr="00625C01">
              <w:tab/>
              <w:t xml:space="preserve">Carry out first charge </w:t>
            </w:r>
          </w:p>
          <w:p w:rsidR="00000000" w:rsidP="00625C01">
            <w:pPr>
              <w:pStyle w:val="BodyText"/>
              <w:rPr>
                <w:lang w:val="en-NZ"/>
              </w:rPr>
            </w:pPr>
            <w:r w:rsidRPr="00625C01">
              <w:t>2.4</w:t>
            </w:r>
            <w:r w:rsidRPr="00625C01">
              <w:tab/>
              <w:t xml:space="preserve">Stabilise the system </w:t>
            </w:r>
          </w:p>
        </w:tc>
      </w:tr>
      <w:tr w:rsidTr="00625C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C01">
            <w:pPr>
              <w:pStyle w:val="BodyText"/>
              <w:rPr>
                <w:lang w:val="en-NZ"/>
              </w:rPr>
            </w:pPr>
            <w:r w:rsidRPr="00625C01">
              <w:t>3.</w:t>
            </w:r>
            <w:r w:rsidRPr="00625C01">
              <w:tab/>
              <w:t>Monitor and control the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C01" w:rsidP="00625C01">
            <w:pPr>
              <w:pStyle w:val="BodyText"/>
            </w:pPr>
            <w:r w:rsidRPr="00625C01">
              <w:t>3.1</w:t>
            </w:r>
            <w:r w:rsidRPr="00625C01">
              <w:tab/>
              <w:t xml:space="preserve">Complete routine checks, logs and written paperwork </w:t>
            </w:r>
          </w:p>
          <w:p w:rsidR="00000000" w:rsidRPr="00625C01" w:rsidP="00625C01">
            <w:pPr>
              <w:pStyle w:val="BodyText"/>
            </w:pPr>
            <w:r w:rsidRPr="00625C01">
              <w:t>3.2</w:t>
            </w:r>
            <w:r w:rsidRPr="00625C01">
              <w:tab/>
              <w:t>Identify and addres</w:t>
            </w:r>
            <w:r w:rsidRPr="00625C01">
              <w:t xml:space="preserve">s signs of potential and actual problems </w:t>
            </w:r>
          </w:p>
          <w:p w:rsidR="00000000" w:rsidRPr="00625C01" w:rsidP="00625C01">
            <w:pPr>
              <w:pStyle w:val="BodyText"/>
            </w:pPr>
            <w:r w:rsidRPr="00625C01">
              <w:t>3.3</w:t>
            </w:r>
            <w:r w:rsidRPr="00625C01">
              <w:tab/>
              <w:t>Monitor condition of metal and take action to maintain production schedule and quality</w:t>
            </w:r>
          </w:p>
          <w:p w:rsidR="00000000" w:rsidRPr="00625C01" w:rsidP="00625C01">
            <w:pPr>
              <w:pStyle w:val="BodyText"/>
            </w:pPr>
            <w:r w:rsidRPr="00625C01">
              <w:t>3.4</w:t>
            </w:r>
            <w:r w:rsidRPr="00625C01">
              <w:tab/>
              <w:t>Monitor availability of feeds and take action to maintain production schedule and quality</w:t>
            </w:r>
          </w:p>
          <w:p w:rsidR="00000000" w:rsidRPr="00625C01" w:rsidP="00625C01">
            <w:pPr>
              <w:pStyle w:val="BodyText"/>
            </w:pPr>
            <w:r w:rsidRPr="00625C01">
              <w:t>3.5</w:t>
            </w:r>
            <w:r w:rsidRPr="00625C01">
              <w:tab/>
              <w:t>Monitor and maintain blas</w:t>
            </w:r>
            <w:r w:rsidRPr="00625C01">
              <w:t xml:space="preserve">t air flow to converter </w:t>
            </w:r>
          </w:p>
          <w:p w:rsidR="00000000" w:rsidRPr="00625C01" w:rsidP="00625C01">
            <w:pPr>
              <w:pStyle w:val="BodyText"/>
            </w:pPr>
            <w:r w:rsidRPr="00625C01">
              <w:t>3.6</w:t>
            </w:r>
            <w:r w:rsidRPr="00625C01">
              <w:tab/>
              <w:t xml:space="preserve">Monitor and maintain converter oxygen </w:t>
            </w:r>
          </w:p>
          <w:p w:rsidR="00000000" w:rsidRPr="00625C01" w:rsidP="00625C01">
            <w:pPr>
              <w:pStyle w:val="BodyText"/>
            </w:pPr>
            <w:r w:rsidRPr="00625C01">
              <w:t>3.7</w:t>
            </w:r>
            <w:r w:rsidRPr="00625C01">
              <w:tab/>
              <w:t>Monitor cooling medium flow to converter to maintain converter temperatures</w:t>
            </w:r>
          </w:p>
          <w:p w:rsidR="00000000" w:rsidRPr="00625C01" w:rsidP="00625C01">
            <w:pPr>
              <w:pStyle w:val="BodyText"/>
            </w:pPr>
            <w:r w:rsidRPr="00625C01">
              <w:t>3.8</w:t>
            </w:r>
            <w:r w:rsidRPr="00625C01">
              <w:tab/>
              <w:t xml:space="preserve">Maintain metal and gas temperatures </w:t>
            </w:r>
          </w:p>
          <w:p w:rsidR="00000000" w:rsidRPr="00625C01" w:rsidP="00625C01">
            <w:pPr>
              <w:pStyle w:val="BodyText"/>
            </w:pPr>
            <w:r w:rsidRPr="00625C01">
              <w:t>3.9</w:t>
            </w:r>
            <w:r w:rsidRPr="00625C01">
              <w:tab/>
              <w:t xml:space="preserve">Control and monitor converter movement </w:t>
            </w:r>
          </w:p>
          <w:p w:rsidR="00000000" w:rsidRPr="00625C01" w:rsidP="00625C01">
            <w:pPr>
              <w:pStyle w:val="BodyText"/>
            </w:pPr>
            <w:r w:rsidRPr="00625C01">
              <w:t>3.10</w:t>
            </w:r>
            <w:r w:rsidRPr="00625C01">
              <w:tab/>
              <w:t>Monitor and contro</w:t>
            </w:r>
            <w:r w:rsidRPr="00625C01">
              <w:t xml:space="preserve">l rate and amount of additives to molten metal </w:t>
            </w:r>
          </w:p>
          <w:p w:rsidR="00000000" w:rsidRPr="00625C01" w:rsidP="00625C01">
            <w:pPr>
              <w:pStyle w:val="BodyText"/>
            </w:pPr>
            <w:r w:rsidRPr="00625C01">
              <w:t>3.11</w:t>
            </w:r>
            <w:r w:rsidRPr="00625C01">
              <w:tab/>
              <w:t xml:space="preserve">Respond to warning alarms and lights and take action to rectify </w:t>
            </w:r>
          </w:p>
          <w:p w:rsidR="00000000" w:rsidRPr="00625C01" w:rsidP="00625C01">
            <w:pPr>
              <w:pStyle w:val="BodyText"/>
            </w:pPr>
            <w:r w:rsidRPr="00625C01">
              <w:t>3.12</w:t>
            </w:r>
            <w:r w:rsidRPr="00625C01">
              <w:tab/>
              <w:t xml:space="preserve">Control and monitor metal and slag blow process and pouring </w:t>
            </w:r>
          </w:p>
          <w:p w:rsidR="00000000" w:rsidP="00625C01">
            <w:pPr>
              <w:pStyle w:val="BodyText"/>
              <w:rPr>
                <w:lang w:val="en-NZ"/>
              </w:rPr>
            </w:pPr>
            <w:r w:rsidRPr="00625C01">
              <w:t>3.13</w:t>
            </w:r>
            <w:r w:rsidRPr="00625C01">
              <w:tab/>
              <w:t>Complete written reports and log sheets</w:t>
            </w:r>
          </w:p>
        </w:tc>
      </w:tr>
      <w:tr w:rsidTr="00625C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C01">
            <w:pPr>
              <w:pStyle w:val="BodyText"/>
              <w:rPr>
                <w:lang w:val="en-NZ"/>
              </w:rPr>
            </w:pPr>
            <w:r w:rsidRPr="00625C01">
              <w:t>4.</w:t>
            </w:r>
            <w:r w:rsidRPr="00625C01">
              <w:tab/>
            </w:r>
            <w:r w:rsidRPr="00625C01">
              <w:t>Maintain plant availability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C01" w:rsidP="00625C01">
            <w:pPr>
              <w:pStyle w:val="BodyText"/>
            </w:pPr>
            <w:r w:rsidRPr="00625C01">
              <w:t>4.1</w:t>
            </w:r>
            <w:r w:rsidRPr="00625C01">
              <w:tab/>
              <w:t>Monitor plant throughout shift</w:t>
            </w:r>
          </w:p>
          <w:p w:rsidR="00000000" w:rsidRPr="00625C01" w:rsidP="00625C01">
            <w:pPr>
              <w:pStyle w:val="BodyText"/>
            </w:pPr>
            <w:r w:rsidRPr="00625C01">
              <w:t>4.2</w:t>
            </w:r>
            <w:r w:rsidRPr="00625C01">
              <w:tab/>
              <w:t>Use measured/indicated data and sight to identify issues likely to impact on plant availability</w:t>
            </w:r>
          </w:p>
          <w:p w:rsidR="00000000" w:rsidRPr="00625C01" w:rsidP="00625C01">
            <w:pPr>
              <w:pStyle w:val="BodyText"/>
            </w:pPr>
            <w:r w:rsidRPr="00625C01">
              <w:t>4.3</w:t>
            </w:r>
            <w:r w:rsidRPr="00625C01">
              <w:tab/>
              <w:t>Predict impact of change in one unit/area on other plant unit/areas and communicate to re</w:t>
            </w:r>
            <w:r w:rsidRPr="00625C01">
              <w:t>levant personnel</w:t>
            </w:r>
          </w:p>
          <w:p w:rsidR="00000000" w:rsidRPr="00625C01" w:rsidP="00625C01">
            <w:pPr>
              <w:pStyle w:val="BodyText"/>
            </w:pPr>
            <w:r w:rsidRPr="00625C01">
              <w:t>4.4</w:t>
            </w:r>
            <w:r w:rsidRPr="00625C01">
              <w:tab/>
              <w:t xml:space="preserve">Test trips and alarms </w:t>
            </w:r>
          </w:p>
          <w:p w:rsidR="00000000" w:rsidRPr="00625C01" w:rsidP="00625C01">
            <w:pPr>
              <w:pStyle w:val="BodyText"/>
            </w:pPr>
            <w:r w:rsidRPr="00625C01">
              <w:t>4.5</w:t>
            </w:r>
            <w:r w:rsidRPr="00625C01">
              <w:tab/>
              <w:t>Inspect converter plant and rectify and/or report faults</w:t>
            </w:r>
          </w:p>
          <w:p w:rsidR="00000000" w:rsidRPr="00625C01" w:rsidP="00625C01">
            <w:pPr>
              <w:pStyle w:val="BodyText"/>
            </w:pPr>
            <w:r w:rsidRPr="00625C01">
              <w:t>4.6</w:t>
            </w:r>
            <w:r w:rsidRPr="00625C01">
              <w:tab/>
              <w:t>Maintain furnace temperature during non-operating periods</w:t>
            </w:r>
          </w:p>
          <w:p w:rsidR="00000000" w:rsidRPr="00625C01" w:rsidP="00625C01">
            <w:pPr>
              <w:pStyle w:val="BodyText"/>
            </w:pPr>
            <w:r w:rsidRPr="00625C01">
              <w:t>4.7</w:t>
            </w:r>
            <w:r w:rsidRPr="00625C01">
              <w:tab/>
              <w:t xml:space="preserve">Operate Tuyere punching </w:t>
            </w:r>
          </w:p>
          <w:p w:rsidR="00000000" w:rsidP="00625C01">
            <w:pPr>
              <w:pStyle w:val="BodyText"/>
              <w:rPr>
                <w:lang w:val="en-NZ"/>
              </w:rPr>
            </w:pPr>
            <w:r w:rsidRPr="00625C01">
              <w:t>4.8</w:t>
            </w:r>
            <w:r w:rsidRPr="00625C01">
              <w:tab/>
              <w:t xml:space="preserve">Prepare plant for maintenance </w:t>
            </w:r>
          </w:p>
        </w:tc>
      </w:tr>
      <w:tr w:rsidTr="00625C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C01">
            <w:pPr>
              <w:pStyle w:val="BodyText"/>
              <w:rPr>
                <w:lang w:val="en-NZ"/>
              </w:rPr>
            </w:pPr>
            <w:r w:rsidRPr="00625C01">
              <w:t>5.</w:t>
            </w:r>
            <w:r w:rsidRPr="00625C01">
              <w:tab/>
              <w:t>Shutdown converter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C01" w:rsidP="00625C01">
            <w:pPr>
              <w:pStyle w:val="BodyText"/>
            </w:pPr>
            <w:r w:rsidRPr="00625C01">
              <w:t>5.</w:t>
            </w:r>
            <w:r w:rsidRPr="00625C01">
              <w:t>1</w:t>
            </w:r>
            <w:r w:rsidRPr="00625C01">
              <w:tab/>
              <w:t xml:space="preserve">Determine type of shutdown required and give warning </w:t>
            </w:r>
          </w:p>
          <w:p w:rsidR="00000000" w:rsidRPr="00625C01" w:rsidP="00625C01">
            <w:pPr>
              <w:pStyle w:val="BodyText"/>
            </w:pPr>
            <w:r w:rsidRPr="00625C01">
              <w:t>5.2</w:t>
            </w:r>
            <w:r w:rsidRPr="00625C01">
              <w:tab/>
              <w:t xml:space="preserve">Shutdown furnace in required sequence </w:t>
            </w:r>
          </w:p>
          <w:p w:rsidR="00000000" w:rsidRPr="00625C01" w:rsidP="00625C01">
            <w:pPr>
              <w:pStyle w:val="BodyText"/>
            </w:pPr>
            <w:r w:rsidRPr="00625C01">
              <w:t>5.3</w:t>
            </w:r>
            <w:r w:rsidRPr="00625C01">
              <w:tab/>
              <w:t>Leave plant in a condition ready to restart</w:t>
            </w:r>
          </w:p>
        </w:tc>
      </w:tr>
    </w:tbl>
    <w:p w:rsidR="00000000" w:rsidRPr="00625C01" w:rsidP="00625C01">
      <w:pPr>
        <w:pStyle w:val="BodyText"/>
      </w:pPr>
    </w:p>
    <w:p w:rsidR="00000000" w:rsidRPr="00625C01" w:rsidP="00625C01">
      <w:pPr>
        <w:pStyle w:val="AllowPageBreak"/>
      </w:pPr>
    </w:p>
    <w:p w:rsidR="00000000" w:rsidRPr="00625C01" w:rsidP="00625C01">
      <w:pPr>
        <w:pStyle w:val="Heading1"/>
      </w:pPr>
      <w:bookmarkStart w:id="5" w:name="O_670432"/>
      <w:bookmarkEnd w:id="5"/>
      <w:r w:rsidRPr="00625C01">
        <w:t>Foundation Skills</w:t>
      </w:r>
    </w:p>
    <w:p w:rsidR="00000000" w:rsidRPr="00625C01" w:rsidP="006B01B8">
      <w:pPr>
        <w:pStyle w:val="BodyText"/>
      </w:pPr>
      <w:r w:rsidRPr="00625C01">
        <w:t>Foundation skills essential to performance are explicit in the performan</w:t>
      </w:r>
      <w:r w:rsidRPr="00625C01">
        <w:t>ce criteria of this unit. Further information is available in the Resources and Infrastructure Industry Training Package Companion Volume.</w:t>
      </w:r>
    </w:p>
    <w:p w:rsidR="00000000" w:rsidRPr="00625C01" w:rsidP="00625C01">
      <w:pPr>
        <w:pStyle w:val="Heading1"/>
      </w:pPr>
      <w:bookmarkStart w:id="6" w:name="O_670431"/>
      <w:bookmarkEnd w:id="6"/>
      <w:r w:rsidRPr="00625C01">
        <w:t>Unit Mapping Information</w:t>
      </w:r>
    </w:p>
    <w:p w:rsidR="00000000" w:rsidRPr="00625C01" w:rsidP="006B01B8">
      <w:pPr>
        <w:pStyle w:val="BodyText"/>
      </w:pPr>
      <w:r w:rsidRPr="00625C01">
        <w:t>RIIPSM305A Operate converters</w:t>
      </w:r>
    </w:p>
    <w:p w:rsidR="00000000" w:rsidRPr="00625C01" w:rsidP="00625C01">
      <w:pPr>
        <w:pStyle w:val="Heading1"/>
      </w:pPr>
      <w:bookmarkStart w:id="7" w:name="O_670437"/>
      <w:bookmarkEnd w:id="7"/>
      <w:r w:rsidRPr="00625C01">
        <w:t>Links</w:t>
      </w:r>
    </w:p>
    <w:p w:rsidR="00000000" w:rsidRPr="00625C01" w:rsidP="006B01B8">
      <w:pPr>
        <w:pStyle w:val="BodyText"/>
      </w:pPr>
      <w:r w:rsidRPr="00625C0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4B91">
        <w:rPr>
          <w:rStyle w:val="Hyperlink"/>
        </w:rPr>
        <w:t>https://vetnet.gov.au/Pages/TrainingDocs.aspx?q=88a61002-9a21-4386-aaf8-69c76e675272</w:t>
      </w:r>
      <w:r>
        <w:fldChar w:fldCharType="end"/>
      </w:r>
    </w:p>
    <w:p w:rsidR="00000000" w:rsidRPr="00625C01" w:rsidP="006B01B8">
      <w:pPr>
        <w:pStyle w:val="BodyText"/>
        <w:sectPr w:rsidSect="00625C01">
          <w:headerReference w:type="default" r:id="rId10"/>
          <w:footerReference w:type="default" r:id="rId11"/>
          <w:pgSz w:w="11908" w:h="16833"/>
          <w:pgMar w:top="1702" w:right="1418" w:bottom="1702" w:left="1418" w:header="992" w:footer="992" w:gutter="0"/>
          <w:cols w:space="720"/>
          <w:noEndnote/>
          <w:docGrid w:linePitch="299"/>
        </w:sectPr>
      </w:pPr>
    </w:p>
    <w:p w:rsidR="00000000" w:rsidRPr="00625C01" w:rsidP="00625C01">
      <w:pPr>
        <w:pStyle w:val="SuperHeading"/>
      </w:pPr>
      <w:r w:rsidRPr="00625C01">
        <w:t>Assessment Requirements for RIIPSM305D Operate converters</w:t>
      </w:r>
    </w:p>
    <w:p w:rsidR="00000000" w:rsidRPr="00625C01" w:rsidP="00625C01">
      <w:pPr>
        <w:pStyle w:val="Heading1"/>
      </w:pPr>
      <w:bookmarkStart w:id="8" w:name="O_670429"/>
      <w:bookmarkEnd w:id="8"/>
      <w:r w:rsidRPr="00625C01">
        <w:t>Modification History</w:t>
      </w:r>
    </w:p>
    <w:tbl>
      <w:tblPr>
        <w:tblW w:w="9630" w:type="dxa"/>
        <w:tblLayout w:type="fixed"/>
        <w:tblCellMar>
          <w:left w:w="62" w:type="dxa"/>
          <w:right w:w="62" w:type="dxa"/>
        </w:tblCellMar>
        <w:tblLook w:val="0000"/>
      </w:tblPr>
      <w:tblGrid>
        <w:gridCol w:w="1620"/>
        <w:gridCol w:w="8010"/>
      </w:tblGrid>
      <w:tr w:rsidTr="006B01B8">
        <w:tblPrEx>
          <w:tblW w:w="9630" w:type="dxa"/>
          <w:tblLayout w:type="fixed"/>
          <w:tblCellMar>
            <w:left w:w="62" w:type="dxa"/>
            <w:right w:w="62" w:type="dxa"/>
          </w:tblCellMar>
          <w:tblLook w:val="0000"/>
        </w:tblPrEx>
        <w:trPr>
          <w:trHeight w:val="488"/>
        </w:trPr>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C01">
            <w:pPr>
              <w:pStyle w:val="Heading4"/>
              <w:rPr>
                <w:lang w:val="en-NZ"/>
              </w:rPr>
            </w:pPr>
            <w:r w:rsidRPr="00625C01">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C01">
            <w:pPr>
              <w:pStyle w:val="Heading4"/>
              <w:rPr>
                <w:lang w:val="en-NZ"/>
              </w:rPr>
            </w:pPr>
            <w:r w:rsidRPr="00625C01">
              <w:t>Comment</w:t>
            </w:r>
          </w:p>
        </w:tc>
      </w:tr>
      <w:tr w:rsidTr="006B01B8">
        <w:tblPrEx>
          <w:tblW w:w="9630" w:type="dxa"/>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C01">
            <w:pPr>
              <w:pStyle w:val="BodyText"/>
              <w:rPr>
                <w:lang w:val="en-NZ"/>
              </w:rPr>
            </w:pPr>
            <w:r w:rsidRPr="00625C01">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C01">
            <w:pPr>
              <w:pStyle w:val="BodyText"/>
              <w:rPr>
                <w:lang w:val="en-NZ"/>
              </w:rPr>
            </w:pPr>
            <w:r w:rsidRPr="00625C01">
              <w:t>This unit replaces RIIPSM305A Operate converters.</w:t>
            </w:r>
          </w:p>
        </w:tc>
      </w:tr>
      <w:tr w:rsidTr="006B01B8">
        <w:tblPrEx>
          <w:tblW w:w="9630" w:type="dxa"/>
          <w:tblLayout w:type="fixed"/>
          <w:tblCellMar>
            <w:left w:w="62" w:type="dxa"/>
            <w:right w:w="62" w:type="dxa"/>
          </w:tblCellMar>
          <w:tblLook w:val="0000"/>
        </w:tblPrEx>
        <w:trPr>
          <w:trHeight w:val="481"/>
        </w:trPr>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C01">
            <w:pPr>
              <w:pStyle w:val="BodyText"/>
              <w:rPr>
                <w:lang w:val="en-NZ"/>
              </w:rPr>
            </w:pPr>
            <w:r w:rsidRPr="00625C01">
              <w:t>2</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C01" w:rsidP="00625C01">
            <w:pPr>
              <w:pStyle w:val="BodyText"/>
            </w:pPr>
            <w:r w:rsidRPr="00625C01">
              <w:t>Performance Criteria numbering corrected.</w:t>
            </w:r>
          </w:p>
          <w:p w:rsidR="00000000" w:rsidRPr="00625C01" w:rsidP="00625C01">
            <w:pPr>
              <w:pStyle w:val="BodyText"/>
            </w:pPr>
            <w:r w:rsidRPr="00625C01">
              <w:t>Required frequency and volume of evidence amended in Performance evidence.</w:t>
            </w:r>
          </w:p>
          <w:p w:rsidR="00000000" w:rsidRPr="00625C01" w:rsidP="00625C01">
            <w:pPr>
              <w:pStyle w:val="BodyText"/>
            </w:pPr>
            <w:r w:rsidRPr="00625C01">
              <w:t>Substantial amendments made in Assessment Conditions field, including: references to Industry Sectors, assessor and subject matter expert experience requirements, how assessment should be conducted and what it should confirm.</w:t>
            </w:r>
          </w:p>
        </w:tc>
      </w:tr>
    </w:tbl>
    <w:p w:rsidR="00000000" w:rsidRPr="00625C01" w:rsidP="00625C01">
      <w:pPr>
        <w:pStyle w:val="BodyText"/>
      </w:pPr>
    </w:p>
    <w:p w:rsidR="00000000" w:rsidRPr="00625C01" w:rsidP="00625C01">
      <w:pPr>
        <w:pStyle w:val="AllowPageBreak"/>
      </w:pPr>
    </w:p>
    <w:p w:rsidR="00000000" w:rsidRPr="00625C01" w:rsidP="00625C01">
      <w:pPr>
        <w:pStyle w:val="Heading1"/>
      </w:pPr>
      <w:bookmarkStart w:id="9" w:name="O_670428"/>
      <w:bookmarkEnd w:id="9"/>
      <w:r w:rsidRPr="00625C01">
        <w:t>Performance</w:t>
      </w:r>
      <w:r w:rsidRPr="00625C01">
        <w:t xml:space="preserve"> Evidence</w:t>
      </w:r>
    </w:p>
    <w:p w:rsidR="00000000" w:rsidRPr="00625C01" w:rsidP="006B01B8">
      <w:pPr>
        <w:pStyle w:val="BodyText"/>
      </w:pPr>
      <w:r w:rsidRPr="00625C01">
        <w:t>Evidence is required to be collected that demonstrates a candidate’s competency in this unit. Evidence must be relevant to the roles within this sector’s work operations and satisfy all of the requirements of the performance criteria of this unit</w:t>
      </w:r>
      <w:r w:rsidRPr="00625C01">
        <w:t xml:space="preserve"> and include evidence that the candidate:</w:t>
      </w:r>
    </w:p>
    <w:p w:rsidR="00000000" w:rsidRPr="00625C01" w:rsidP="00625C01">
      <w:pPr>
        <w:pStyle w:val="ListBullet"/>
      </w:pPr>
      <w:r w:rsidRPr="00625C01">
        <w:t>locates and applies relevant documentation, policies and procedures</w:t>
      </w:r>
    </w:p>
    <w:p w:rsidR="00000000" w:rsidRPr="00625C01" w:rsidP="00625C01">
      <w:pPr>
        <w:pStyle w:val="ListBullet"/>
      </w:pPr>
      <w:r w:rsidRPr="00625C01">
        <w:t>works effectively with others to undertake and complete converter operations that meets all of the required outcomes including:</w:t>
      </w:r>
    </w:p>
    <w:p w:rsidR="00000000" w:rsidRPr="00625C01" w:rsidP="00625C01">
      <w:pPr>
        <w:pStyle w:val="ListBullet2"/>
      </w:pPr>
      <w:r w:rsidRPr="00625C01">
        <w:t>complying with written and verbal reporting requirements and procedures</w:t>
      </w:r>
    </w:p>
    <w:p w:rsidR="00000000" w:rsidRPr="00625C01" w:rsidP="00625C01">
      <w:pPr>
        <w:pStyle w:val="ListBullet2"/>
      </w:pPr>
      <w:r w:rsidRPr="00625C01">
        <w:t>communicating clearly and concisely with others to receive and clarify work instructions and coordinate work activities</w:t>
      </w:r>
    </w:p>
    <w:p w:rsidR="00000000" w:rsidRPr="00625C01" w:rsidP="00625C01">
      <w:pPr>
        <w:pStyle w:val="ListBullet"/>
      </w:pPr>
      <w:r w:rsidRPr="00625C01">
        <w:t>demonstrates completion of operating converters that safely, ef</w:t>
      </w:r>
      <w:r w:rsidRPr="00625C01">
        <w:t>fectively and efficiently meets all of the required outcomes on more than one (1) occasion including:</w:t>
      </w:r>
    </w:p>
    <w:p w:rsidR="00000000" w:rsidRPr="00625C01" w:rsidP="00625C01">
      <w:pPr>
        <w:pStyle w:val="ListBullet3"/>
      </w:pPr>
      <w:r w:rsidRPr="00625C01">
        <w:t>completing computer system and equipment pre-start checks</w:t>
      </w:r>
    </w:p>
    <w:p w:rsidR="00000000" w:rsidRPr="00625C01" w:rsidP="00625C01">
      <w:pPr>
        <w:pStyle w:val="ListBullet3"/>
      </w:pPr>
      <w:r w:rsidRPr="00625C01">
        <w:t>completing converter start-up</w:t>
      </w:r>
    </w:p>
    <w:p w:rsidR="00000000" w:rsidRPr="00625C01" w:rsidP="00625C01">
      <w:pPr>
        <w:pStyle w:val="ListBullet3"/>
      </w:pPr>
      <w:r w:rsidRPr="00625C01">
        <w:t>completing checks, logs and paperwork</w:t>
      </w:r>
    </w:p>
    <w:p w:rsidR="00000000" w:rsidRPr="00625C01" w:rsidP="00625C01">
      <w:pPr>
        <w:pStyle w:val="ListBullet2"/>
      </w:pPr>
      <w:r w:rsidRPr="00625C01">
        <w:t>monitoring and maintaining:</w:t>
      </w:r>
    </w:p>
    <w:p w:rsidR="00000000" w:rsidRPr="00625C01" w:rsidP="00625C01">
      <w:pPr>
        <w:pStyle w:val="ListBullet3"/>
      </w:pPr>
      <w:r w:rsidRPr="00625C01">
        <w:t>condition of metal</w:t>
      </w:r>
    </w:p>
    <w:p w:rsidR="00000000" w:rsidRPr="00625C01" w:rsidP="00625C01">
      <w:pPr>
        <w:pStyle w:val="ListBullet3"/>
      </w:pPr>
      <w:r w:rsidRPr="00625C01">
        <w:t>availability of feeds</w:t>
      </w:r>
    </w:p>
    <w:p w:rsidR="00000000" w:rsidRPr="00625C01" w:rsidP="00625C01">
      <w:pPr>
        <w:pStyle w:val="ListBullet3"/>
      </w:pPr>
      <w:r w:rsidRPr="00625C01">
        <w:t>blast air flow</w:t>
      </w:r>
    </w:p>
    <w:p w:rsidR="00000000" w:rsidRPr="00625C01" w:rsidP="00625C01">
      <w:pPr>
        <w:pStyle w:val="ListBullet3"/>
      </w:pPr>
      <w:r w:rsidRPr="00625C01">
        <w:t xml:space="preserve">coverter oxygen </w:t>
      </w:r>
    </w:p>
    <w:p w:rsidR="00000000" w:rsidRPr="00625C01" w:rsidP="00625C01">
      <w:pPr>
        <w:pStyle w:val="ListBullet3"/>
      </w:pPr>
      <w:r w:rsidRPr="00625C01">
        <w:t>cooling medium flow to convertor</w:t>
      </w:r>
    </w:p>
    <w:p w:rsidR="00000000" w:rsidRPr="00625C01" w:rsidP="00625C01">
      <w:pPr>
        <w:pStyle w:val="ListBullet3"/>
      </w:pPr>
      <w:r w:rsidRPr="00625C01">
        <w:t>metal and gas temperatures</w:t>
      </w:r>
    </w:p>
    <w:p w:rsidR="00000000" w:rsidRPr="00625C01" w:rsidP="00625C01">
      <w:pPr>
        <w:pStyle w:val="ListBullet3"/>
      </w:pPr>
      <w:r w:rsidRPr="00625C01">
        <w:t>converter movement</w:t>
      </w:r>
    </w:p>
    <w:p w:rsidR="00000000" w:rsidRPr="00625C01" w:rsidP="00625C01">
      <w:pPr>
        <w:pStyle w:val="ListBullet3"/>
      </w:pPr>
      <w:r w:rsidRPr="00625C01">
        <w:t>rate and amount of additives</w:t>
      </w:r>
    </w:p>
    <w:p w:rsidR="00000000" w:rsidRPr="00625C01" w:rsidP="00625C01">
      <w:pPr>
        <w:pStyle w:val="ListBullet3"/>
      </w:pPr>
      <w:r w:rsidRPr="00625C01">
        <w:t>metal and slag bow process and pouring</w:t>
      </w:r>
    </w:p>
    <w:p w:rsidR="00000000" w:rsidRPr="00625C01" w:rsidP="00625C01">
      <w:pPr>
        <w:pStyle w:val="ListBullet3"/>
      </w:pPr>
      <w:r w:rsidRPr="00625C01">
        <w:t>inspect</w:t>
      </w:r>
      <w:r w:rsidRPr="00625C01">
        <w:t>ing converter plant and rectifying/reporting faults</w:t>
      </w:r>
    </w:p>
    <w:p w:rsidR="00000000" w:rsidRPr="00625C01" w:rsidP="00625C01">
      <w:pPr>
        <w:pStyle w:val="ListBullet3"/>
      </w:pPr>
      <w:r w:rsidRPr="00625C01">
        <w:t>shutting down converter</w:t>
      </w:r>
    </w:p>
    <w:p w:rsidR="00000000" w:rsidRPr="00625C01" w:rsidP="00625C01">
      <w:pPr>
        <w:pStyle w:val="AllowPageBreak"/>
      </w:pPr>
    </w:p>
    <w:p w:rsidR="00000000" w:rsidRPr="00625C01" w:rsidP="00625C01">
      <w:pPr>
        <w:pStyle w:val="Heading1"/>
      </w:pPr>
      <w:bookmarkStart w:id="10" w:name="O_670427"/>
      <w:bookmarkEnd w:id="10"/>
      <w:r w:rsidRPr="00625C01">
        <w:t>Knowledge Evidence</w:t>
      </w:r>
    </w:p>
    <w:p w:rsidR="00000000" w:rsidRPr="00625C01" w:rsidP="006B01B8">
      <w:pPr>
        <w:pStyle w:val="BodyText"/>
      </w:pPr>
      <w:r w:rsidRPr="00625C01">
        <w:t>The candidate must demonstrate knowledge in operating converters through:</w:t>
      </w:r>
    </w:p>
    <w:p w:rsidR="00000000" w:rsidRPr="00625C01" w:rsidP="00625C01">
      <w:pPr>
        <w:pStyle w:val="ListBullet2"/>
      </w:pPr>
      <w:r w:rsidRPr="00625C01">
        <w:t>identifying auxiliary equipment types, purposes and operation</w:t>
      </w:r>
    </w:p>
    <w:p w:rsidR="00000000" w:rsidRPr="00625C01" w:rsidP="00625C01">
      <w:pPr>
        <w:pStyle w:val="ListBullet2"/>
      </w:pPr>
      <w:r w:rsidRPr="00625C01">
        <w:t>identifying air, water and oxygen systems and their purpose</w:t>
      </w:r>
    </w:p>
    <w:p w:rsidR="00000000" w:rsidRPr="00625C01" w:rsidP="00625C01">
      <w:pPr>
        <w:pStyle w:val="ListBullet2"/>
      </w:pPr>
      <w:r w:rsidRPr="00625C01">
        <w:t>identifying metal and slag blow purpose and applying method</w:t>
      </w:r>
    </w:p>
    <w:p w:rsidR="00000000" w:rsidRPr="00625C01" w:rsidP="00625C01">
      <w:pPr>
        <w:pStyle w:val="ListBullet2"/>
      </w:pPr>
      <w:r w:rsidRPr="00625C01">
        <w:t>applying combustion principles</w:t>
      </w:r>
    </w:p>
    <w:p w:rsidR="00000000" w:rsidRPr="00625C01" w:rsidP="00625C01">
      <w:pPr>
        <w:pStyle w:val="ListBullet2"/>
      </w:pPr>
      <w:r w:rsidRPr="00625C01">
        <w:t>applying principles of converter operation</w:t>
      </w:r>
    </w:p>
    <w:p w:rsidR="00000000" w:rsidRPr="00625C01" w:rsidP="00625C01">
      <w:pPr>
        <w:pStyle w:val="AllowPageBreak"/>
      </w:pPr>
    </w:p>
    <w:p w:rsidR="00000000" w:rsidRPr="00625C01" w:rsidP="00625C01">
      <w:pPr>
        <w:pStyle w:val="Heading1"/>
      </w:pPr>
      <w:bookmarkStart w:id="11" w:name="O_670426"/>
      <w:bookmarkEnd w:id="11"/>
      <w:r w:rsidRPr="00625C01">
        <w:t>Assessment Conditions</w:t>
      </w:r>
    </w:p>
    <w:p w:rsidR="00000000" w:rsidRPr="00625C01" w:rsidP="00625C01">
      <w:pPr>
        <w:pStyle w:val="ListBullet"/>
      </w:pPr>
      <w:r w:rsidRPr="00625C01">
        <w:t>An assessor of this un</w:t>
      </w:r>
      <w:r w:rsidRPr="00625C01">
        <w:t xml:space="preserve">it must satisfy the requirements of the NVR/AQTF or their successors; and Industry regulations for certification and licensing; and, </w:t>
      </w:r>
    </w:p>
    <w:p w:rsidR="00000000" w:rsidRPr="00625C01" w:rsidP="00625C01">
      <w:pPr>
        <w:pStyle w:val="ListBullet"/>
      </w:pPr>
      <w:r w:rsidRPr="00625C01">
        <w:t>this unit must be assessed in the context of this sector’s work environment; and,</w:t>
      </w:r>
    </w:p>
    <w:p w:rsidR="00000000" w:rsidRPr="00625C01" w:rsidP="00625C01">
      <w:pPr>
        <w:pStyle w:val="ListBullet"/>
      </w:pPr>
      <w:r w:rsidRPr="00625C01">
        <w:t>this unit must be assessed in compliance with relevant legislation/regulation and using policies, procedures, processes and operational manuals directly related to the industry sector for which it is being assessed; and,</w:t>
      </w:r>
    </w:p>
    <w:p w:rsidR="00000000" w:rsidRPr="00625C01" w:rsidP="00625C01">
      <w:pPr>
        <w:pStyle w:val="ListBullet"/>
      </w:pPr>
      <w:r w:rsidRPr="00625C01">
        <w:t>assessment may be conducted in conj</w:t>
      </w:r>
      <w:r w:rsidRPr="00625C01">
        <w:t>unction with the assessment of other Units of Competency; and,</w:t>
      </w:r>
    </w:p>
    <w:p w:rsidR="00000000" w:rsidRPr="00625C01" w:rsidP="00625C01">
      <w:pPr>
        <w:pStyle w:val="ListBullet"/>
      </w:pPr>
      <w:r w:rsidRPr="00625C01">
        <w:t>assessment must confirm consistent performance can be applied in a range of relevant workplace circumstances; and,</w:t>
      </w:r>
    </w:p>
    <w:p w:rsidR="00000000" w:rsidRPr="00625C01" w:rsidP="00625C01">
      <w:pPr>
        <w:pStyle w:val="ListBullet"/>
      </w:pPr>
      <w:r w:rsidRPr="00625C01">
        <w:t>assessors must demonstrate the performance evidence, and knowledge evidence as</w:t>
      </w:r>
      <w:r w:rsidRPr="00625C01">
        <w:t xml:space="preserve"> outlined in this Unit of Competency, and through the minimum years of current* work experience specified below in an Industry sector relevant to the outcomes of the unit; or,</w:t>
      </w:r>
    </w:p>
    <w:p w:rsidR="00000000" w:rsidRPr="00625C01" w:rsidP="00625C01">
      <w:pPr>
        <w:pStyle w:val="ListBullet"/>
      </w:pPr>
      <w:r w:rsidRPr="00625C01">
        <w:t>where the assessor does not meet experience requirements a co-assessment or part</w:t>
      </w:r>
      <w:r w:rsidRPr="00625C01">
        <w:t>nership arrangement must exist between the qualified assessor and an Industry subject matter expert. The Industry subject matter expert should hold the unit being assessed (or an equivalent unit) and/or demonstrate equivalence of skills and knowledge at th</w:t>
      </w:r>
      <w:r w:rsidRPr="00625C01">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25C01" w:rsidP="00625C01">
      <w:pPr>
        <w:pStyle w:val="ListBullet"/>
      </w:pPr>
      <w:r w:rsidRPr="00625C01">
        <w:t xml:space="preserve">assessor </w:t>
      </w:r>
      <w:r w:rsidRPr="00625C01">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25C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Heading4"/>
              <w:rPr>
                <w:lang w:val="en-NZ"/>
              </w:rPr>
            </w:pPr>
            <w:r w:rsidRPr="00625C0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Heading4"/>
              <w:rPr>
                <w:lang w:val="en-NZ"/>
              </w:rPr>
            </w:pPr>
            <w:r w:rsidRPr="00625C0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Heading4"/>
              <w:rPr>
                <w:lang w:val="en-NZ"/>
              </w:rPr>
            </w:pPr>
            <w:r w:rsidRPr="00625C01">
              <w:t>Required assessor or Industry subject</w:t>
            </w:r>
            <w:r w:rsidRPr="00625C01">
              <w:t xml:space="preserve"> matter expert experience</w:t>
            </w:r>
          </w:p>
        </w:tc>
      </w:tr>
      <w:tr w:rsidTr="00625C0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1 Year</w:t>
            </w:r>
          </w:p>
        </w:tc>
      </w:tr>
      <w:tr w:rsidTr="00625C0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2 Years</w:t>
            </w:r>
          </w:p>
        </w:tc>
      </w:tr>
      <w:tr w:rsidTr="00625C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3 Years</w:t>
            </w:r>
          </w:p>
        </w:tc>
      </w:tr>
      <w:tr w:rsidTr="00625C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5 Years</w:t>
            </w:r>
          </w:p>
        </w:tc>
      </w:tr>
      <w:tr w:rsidTr="00625C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C01">
            <w:pPr>
              <w:pStyle w:val="BodyText"/>
              <w:rPr>
                <w:lang w:val="en-NZ"/>
              </w:rPr>
            </w:pPr>
            <w:r w:rsidRPr="00625C0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5C01" w:rsidP="00625C01">
            <w:pPr>
              <w:pStyle w:val="BodyText"/>
            </w:pPr>
            <w:r w:rsidRPr="00625C01">
              <w:t>Where this Unit is being assessed outside of the Resources and Infrastructure Sectors assessor and/or Industry subject matter expert experience should be in-line with industry standards for the sector in which it is being assessed an</w:t>
            </w:r>
            <w:r w:rsidRPr="00625C01">
              <w:t>d where no Industry standard is specified should comply with any relevant regulation.</w:t>
            </w:r>
          </w:p>
        </w:tc>
      </w:tr>
    </w:tbl>
    <w:p w:rsidR="00000000" w:rsidRPr="00625C01" w:rsidP="006B01B8">
      <w:pPr>
        <w:pStyle w:val="BodyText"/>
      </w:pPr>
      <w:r w:rsidRPr="00625C01">
        <w:t>*Assessors can demonstrate current work experience through employment within Industry in a role relevant to the outcomes of the Unit; or, for external assessors this ca</w:t>
      </w:r>
      <w:r w:rsidRPr="00625C01">
        <w:t>n be demonstrated through exposure to Industry by conducting frequent site assessments across various locations.</w:t>
      </w:r>
    </w:p>
    <w:p w:rsidR="006B01B8" w:rsidP="006B01B8">
      <w:pPr>
        <w:pStyle w:val="BodyText"/>
      </w:pPr>
      <w:r w:rsidRPr="00625C01">
        <w:t xml:space="preserve">**Where a unit is being delivered outside of a Qualification the first numeric character in the Unit code should be considered to indicate the </w:t>
      </w:r>
      <w:r w:rsidRPr="00625C01">
        <w:t>AQF level</w:t>
      </w:r>
    </w:p>
    <w:p w:rsidR="00000000" w:rsidRPr="00625C01" w:rsidP="00625C01">
      <w:pPr>
        <w:pStyle w:val="Heading1"/>
      </w:pPr>
      <w:bookmarkStart w:id="12" w:name="O_670438"/>
      <w:bookmarkEnd w:id="12"/>
      <w:r w:rsidRPr="00625C01">
        <w:t>Links</w:t>
      </w:r>
    </w:p>
    <w:p w:rsidR="00000000" w:rsidRPr="00625C01" w:rsidP="006B01B8">
      <w:pPr>
        <w:pStyle w:val="BodyText"/>
      </w:pPr>
      <w:r w:rsidRPr="00625C0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4B91">
        <w:rPr>
          <w:rStyle w:val="Hyperlink"/>
        </w:rPr>
        <w:t>https://vetnet.gov.au/Pages/TrainingDocs.aspx?q=88a61002-9a21-4386-aaf8-69c76e675272</w:t>
      </w:r>
      <w:r>
        <w:fldChar w:fldCharType="end"/>
      </w:r>
    </w:p>
    <w:p w:rsidR="00000000" w:rsidRPr="00625C01" w:rsidP="00625C01"/>
    <w:sectPr w:rsidSect="00625C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01" w:rsidRPr="006B01B8" w:rsidP="006B0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1B8" w:rsidP="00625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01B8" w:rsidP="00625C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B01B8" w:rsidP="00625C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01" w:rsidP="00625C01">
    <w:pPr>
      <w:pStyle w:val="Footer"/>
      <w:framePr w:wrap="around"/>
    </w:pPr>
    <w:r>
      <w:fldChar w:fldCharType="begin"/>
    </w:r>
    <w:r>
      <w:instrText xml:space="preserve"> DOCPROPERTY  Subject  \* MERGEFORMAT </w:instrText>
    </w:r>
    <w:r>
      <w:fldChar w:fldCharType="separate"/>
    </w:r>
    <w:r w:rsidR="006B01B8">
      <w:t>Approved</w:t>
    </w:r>
    <w:r w:rsidR="006B01B8">
      <w:fldChar w:fldCharType="end"/>
    </w:r>
    <w:r>
      <w:tab/>
      <w:t xml:space="preserve">Page </w:t>
    </w:r>
    <w:r>
      <w:fldChar w:fldCharType="begin"/>
    </w:r>
    <w:r>
      <w:instrText xml:space="preserve"> PAGE  \* Arabic  \* MERGEFORMAT </w:instrText>
    </w:r>
    <w:r>
      <w:fldChar w:fldCharType="separate"/>
    </w:r>
    <w:r w:rsidR="006B01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01B8">
      <w:rPr>
        <w:noProof/>
      </w:rPr>
      <w:t>4</w:t>
    </w:r>
    <w:r>
      <w:rPr>
        <w:noProof/>
      </w:rPr>
      <w:fldChar w:fldCharType="end"/>
    </w:r>
  </w:p>
  <w:p w:rsidR="00625C01" w:rsidP="00625C01">
    <w:pPr>
      <w:pStyle w:val="Footer"/>
      <w:framePr w:wrap="around"/>
    </w:pPr>
    <w:r>
      <w:t xml:space="preserve">© Commonwealth of Australia, </w:t>
    </w:r>
    <w:r>
      <w:fldChar w:fldCharType="begin"/>
    </w:r>
    <w:r>
      <w:instrText xml:space="preserve"> DATE  \@ "yyyy"  \* MERGEFORMAT </w:instrText>
    </w:r>
    <w:r>
      <w:fldChar w:fldCharType="separate"/>
    </w:r>
    <w:r w:rsidR="006B01B8">
      <w:rPr>
        <w:noProof/>
      </w:rPr>
      <w:t>2025</w:t>
    </w:r>
    <w:r>
      <w:fldChar w:fldCharType="end"/>
    </w:r>
    <w:r>
      <w:tab/>
    </w:r>
    <w:r>
      <w:fldChar w:fldCharType="begin"/>
    </w:r>
    <w:r>
      <w:instrText xml:space="preserve"> DOCPROPERTY  Author  \* MERGEFORMAT </w:instrText>
    </w:r>
    <w:r>
      <w:fldChar w:fldCharType="separate"/>
    </w:r>
    <w:r w:rsidR="006B01B8">
      <w:t>Mining and Automotive Skills Alliance</w:t>
    </w:r>
    <w:r w:rsidR="006B01B8">
      <w:fldChar w:fldCharType="end"/>
    </w:r>
  </w:p>
  <w:p w:rsidR="00625C01" w:rsidP="00625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1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C01" w:rsidRPr="006B01B8" w:rsidP="006B01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1B8" w:rsidRPr="002D2AF8" w:rsidP="00625C01">
    <w:pPr>
      <w:pStyle w:val="Header"/>
      <w:framePr w:wrap="around"/>
    </w:pPr>
    <w:r>
      <w:fldChar w:fldCharType="begin"/>
    </w:r>
    <w:r>
      <w:instrText xml:space="preserve"> TITLE   \* MERGEFORMAT </w:instrText>
    </w:r>
    <w:r>
      <w:fldChar w:fldCharType="separate"/>
    </w:r>
    <w:r>
      <w:t>RIIPSM305D Operate converters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01B8" w:rsidP="00625C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01" w:rsidRPr="002D2AF8" w:rsidP="00625C01">
    <w:pPr>
      <w:pStyle w:val="Header"/>
      <w:framePr w:wrap="around"/>
    </w:pPr>
    <w:r>
      <w:fldChar w:fldCharType="begin"/>
    </w:r>
    <w:r>
      <w:instrText xml:space="preserve"> TITLE   \* MERGEFORMAT </w:instrText>
    </w:r>
    <w:r>
      <w:fldChar w:fldCharType="separate"/>
    </w:r>
    <w:r w:rsidR="006B01B8">
      <w:t>RIIPSM305D Operate converters</w:t>
    </w:r>
    <w:r w:rsidR="006B01B8">
      <w:fldChar w:fldCharType="end"/>
    </w:r>
    <w:r>
      <w:tab/>
      <w:t xml:space="preserve">Date this document was generated: </w:t>
    </w:r>
    <w:r>
      <w:fldChar w:fldCharType="begin"/>
    </w:r>
    <w:r>
      <w:instrText xml:space="preserve"> CREATEDATE  \@ "d MMMM yyyy"  \* MERGEFORMAT </w:instrText>
    </w:r>
    <w:r>
      <w:fldChar w:fldCharType="separate"/>
    </w:r>
    <w:r w:rsidR="006B01B8">
      <w:rPr>
        <w:noProof/>
      </w:rPr>
      <w:t>2 March 2025</w:t>
    </w:r>
    <w:r>
      <w:fldChar w:fldCharType="end"/>
    </w:r>
  </w:p>
  <w:p w:rsidR="00625C01" w:rsidP="00625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00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8EB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42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C01"/>
    <w:pPr>
      <w:spacing w:before="360" w:after="60"/>
      <w:outlineLvl w:val="0"/>
    </w:pPr>
    <w:rPr>
      <w:sz w:val="32"/>
    </w:rPr>
  </w:style>
  <w:style w:type="paragraph" w:styleId="Heading2">
    <w:name w:val="heading 2"/>
    <w:basedOn w:val="HeadingBase"/>
    <w:next w:val="BodyText"/>
    <w:link w:val="Heading2Char"/>
    <w:qFormat/>
    <w:rsid w:val="00625C01"/>
    <w:pPr>
      <w:keepLines/>
      <w:spacing w:before="240" w:after="120"/>
      <w:outlineLvl w:val="1"/>
    </w:pPr>
    <w:rPr>
      <w:sz w:val="28"/>
      <w:szCs w:val="40"/>
    </w:rPr>
  </w:style>
  <w:style w:type="paragraph" w:styleId="Heading3">
    <w:name w:val="heading 3"/>
    <w:basedOn w:val="HeadingBase"/>
    <w:next w:val="BodyText"/>
    <w:link w:val="Heading3Char"/>
    <w:qFormat/>
    <w:rsid w:val="00625C01"/>
    <w:pPr>
      <w:spacing w:before="180" w:after="120"/>
      <w:outlineLvl w:val="2"/>
    </w:pPr>
    <w:rPr>
      <w:spacing w:val="-10"/>
      <w:kern w:val="32"/>
    </w:rPr>
  </w:style>
  <w:style w:type="paragraph" w:styleId="Heading4">
    <w:name w:val="heading 4"/>
    <w:basedOn w:val="HeadingBase"/>
    <w:next w:val="BodyText"/>
    <w:link w:val="Heading4Char"/>
    <w:qFormat/>
    <w:rsid w:val="00625C01"/>
    <w:pPr>
      <w:spacing w:before="160" w:after="120"/>
      <w:outlineLvl w:val="3"/>
    </w:pPr>
    <w:rPr>
      <w:sz w:val="22"/>
    </w:rPr>
  </w:style>
  <w:style w:type="paragraph" w:styleId="Heading5">
    <w:name w:val="heading 5"/>
    <w:basedOn w:val="HeadingBase"/>
    <w:next w:val="Normal"/>
    <w:link w:val="Heading5Char"/>
    <w:qFormat/>
    <w:rsid w:val="00625C01"/>
    <w:pPr>
      <w:spacing w:before="80"/>
      <w:outlineLvl w:val="4"/>
    </w:pPr>
    <w:rPr>
      <w:color w:val="918585"/>
      <w:sz w:val="20"/>
    </w:rPr>
  </w:style>
  <w:style w:type="paragraph" w:styleId="Heading6">
    <w:name w:val="heading 6"/>
    <w:basedOn w:val="HeadingBase"/>
    <w:next w:val="Normal"/>
    <w:link w:val="Heading6Char"/>
    <w:qFormat/>
    <w:rsid w:val="00625C01"/>
    <w:pPr>
      <w:spacing w:before="60"/>
      <w:outlineLvl w:val="5"/>
    </w:pPr>
    <w:rPr>
      <w:color w:val="918585"/>
      <w:sz w:val="20"/>
    </w:rPr>
  </w:style>
  <w:style w:type="paragraph" w:styleId="Heading7">
    <w:name w:val="heading 7"/>
    <w:basedOn w:val="Normal"/>
    <w:next w:val="Normal"/>
    <w:link w:val="Heading7Char"/>
    <w:qFormat/>
    <w:rsid w:val="00625C01"/>
    <w:pPr>
      <w:ind w:left="720"/>
      <w:outlineLvl w:val="6"/>
    </w:pPr>
    <w:rPr>
      <w:i/>
    </w:rPr>
  </w:style>
  <w:style w:type="paragraph" w:styleId="Heading8">
    <w:name w:val="heading 8"/>
    <w:basedOn w:val="Normal"/>
    <w:next w:val="Normal"/>
    <w:link w:val="Heading8Char"/>
    <w:qFormat/>
    <w:rsid w:val="00625C01"/>
    <w:pPr>
      <w:ind w:left="720"/>
      <w:outlineLvl w:val="7"/>
    </w:pPr>
    <w:rPr>
      <w:i/>
    </w:rPr>
  </w:style>
  <w:style w:type="paragraph" w:styleId="Heading9">
    <w:name w:val="heading 9"/>
    <w:basedOn w:val="Normal"/>
    <w:next w:val="Normal"/>
    <w:link w:val="Heading9Char"/>
    <w:qFormat/>
    <w:rsid w:val="00625C01"/>
    <w:pPr>
      <w:ind w:left="720"/>
      <w:outlineLvl w:val="8"/>
    </w:pPr>
    <w:rPr>
      <w:i/>
    </w:rPr>
  </w:style>
  <w:style w:type="character" w:default="1" w:styleId="DefaultParagraphFont">
    <w:name w:val="Default Paragraph Font"/>
    <w:uiPriority w:val="1"/>
    <w:unhideWhenUsed/>
    <w:rsid w:val="00625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C01"/>
  </w:style>
  <w:style w:type="character" w:customStyle="1" w:styleId="Heading1Char">
    <w:name w:val="Heading 1 Char"/>
    <w:basedOn w:val="DefaultParagraphFont"/>
    <w:link w:val="Heading1"/>
    <w:rsid w:val="00625C0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25C01"/>
    <w:rPr>
      <w:rFonts w:ascii="Times New Roman" w:eastAsia="Times New Roman" w:hAnsi="Times New Roman" w:cs="Times New Roman"/>
      <w:b/>
      <w:szCs w:val="20"/>
      <w:lang w:eastAsia="en-US"/>
    </w:rPr>
  </w:style>
  <w:style w:type="paragraph" w:styleId="BodyText">
    <w:name w:val="Body Text"/>
    <w:basedOn w:val="Normal"/>
    <w:link w:val="BodyTextChar"/>
    <w:rsid w:val="00625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C01"/>
    <w:rPr>
      <w:rFonts w:ascii="Times New Roman" w:eastAsia="Times New Roman" w:hAnsi="Times New Roman" w:cs="Times New Roman"/>
      <w:sz w:val="24"/>
      <w:lang w:eastAsia="en-US"/>
    </w:rPr>
  </w:style>
  <w:style w:type="paragraph" w:styleId="ListBullet">
    <w:name w:val="List Bullet"/>
    <w:basedOn w:val="List"/>
    <w:rsid w:val="00625C01"/>
    <w:pPr>
      <w:numPr>
        <w:numId w:val="13"/>
      </w:numPr>
      <w:tabs>
        <w:tab w:val="clear" w:pos="340"/>
      </w:tabs>
      <w:spacing w:before="40" w:after="40"/>
    </w:pPr>
  </w:style>
  <w:style w:type="paragraph" w:styleId="ListBullet2">
    <w:name w:val="List Bullet 2"/>
    <w:basedOn w:val="List2"/>
    <w:rsid w:val="00625C01"/>
    <w:pPr>
      <w:numPr>
        <w:numId w:val="14"/>
      </w:numPr>
      <w:tabs>
        <w:tab w:val="clear" w:pos="680"/>
      </w:tabs>
    </w:pPr>
  </w:style>
  <w:style w:type="paragraph" w:customStyle="1" w:styleId="SuperHeading">
    <w:name w:val="SuperHeading"/>
    <w:basedOn w:val="Normal"/>
    <w:rsid w:val="00625C01"/>
    <w:pPr>
      <w:spacing w:before="240" w:after="120"/>
      <w:outlineLvl w:val="0"/>
    </w:pPr>
    <w:rPr>
      <w:rFonts w:ascii="Times New Roman" w:hAnsi="Times New Roman"/>
      <w:b/>
      <w:sz w:val="32"/>
    </w:rPr>
  </w:style>
  <w:style w:type="paragraph" w:customStyle="1" w:styleId="AllowPageBreak">
    <w:name w:val="AllowPageBreak"/>
    <w:rsid w:val="00625C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5C01"/>
    <w:pPr>
      <w:numPr>
        <w:numId w:val="3"/>
      </w:numPr>
      <w:tabs>
        <w:tab w:val="clear" w:pos="1021"/>
      </w:tabs>
      <w:ind w:left="1037" w:hanging="357"/>
    </w:pPr>
  </w:style>
  <w:style w:type="character" w:customStyle="1" w:styleId="Heading2Char">
    <w:name w:val="Heading 2 Char"/>
    <w:basedOn w:val="DefaultParagraphFont"/>
    <w:link w:val="Heading2"/>
    <w:rsid w:val="00625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C0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25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C01"/>
    <w:rPr>
      <w:rFonts w:ascii="Courier New" w:eastAsia="Times New Roman" w:hAnsi="Courier New" w:cs="Times New Roman"/>
      <w:i/>
      <w:szCs w:val="20"/>
      <w:lang w:eastAsia="en-US"/>
    </w:rPr>
  </w:style>
  <w:style w:type="paragraph" w:customStyle="1" w:styleId="HeadingBase">
    <w:name w:val="Heading Base"/>
    <w:rsid w:val="00625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C01"/>
    <w:pPr>
      <w:tabs>
        <w:tab w:val="right" w:leader="dot" w:pos="9072"/>
      </w:tabs>
      <w:ind w:left="567"/>
    </w:pPr>
    <w:rPr>
      <w:szCs w:val="22"/>
    </w:rPr>
  </w:style>
  <w:style w:type="paragraph" w:customStyle="1" w:styleId="TOCBase">
    <w:name w:val="TOC Base"/>
    <w:rsid w:val="00625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C01"/>
    <w:pPr>
      <w:tabs>
        <w:tab w:val="right" w:leader="dot" w:pos="9072"/>
      </w:tabs>
      <w:spacing w:before="40" w:after="40"/>
      <w:ind w:left="284"/>
    </w:pPr>
    <w:rPr>
      <w:rFonts w:ascii="Times New Roman" w:hAnsi="Times New Roman"/>
    </w:rPr>
  </w:style>
  <w:style w:type="paragraph" w:styleId="TOC1">
    <w:name w:val="toc 1"/>
    <w:basedOn w:val="TOCBase"/>
    <w:next w:val="Normal"/>
    <w:rsid w:val="00625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C01"/>
    <w:rPr>
      <w:rFonts w:ascii="Times New Roman" w:eastAsia="Times New Roman" w:hAnsi="Times New Roman" w:cs="Times New Roman"/>
      <w:sz w:val="16"/>
      <w:lang w:eastAsia="en-US"/>
    </w:rPr>
  </w:style>
  <w:style w:type="paragraph" w:styleId="Title">
    <w:name w:val="Title"/>
    <w:basedOn w:val="HeadingBase"/>
    <w:link w:val="TitleChar"/>
    <w:qFormat/>
    <w:rsid w:val="00625C01"/>
    <w:pPr>
      <w:spacing w:before="5040"/>
      <w:jc w:val="center"/>
    </w:pPr>
    <w:rPr>
      <w:sz w:val="48"/>
      <w:szCs w:val="72"/>
      <w:lang w:val="en-US"/>
    </w:rPr>
  </w:style>
  <w:style w:type="character" w:customStyle="1" w:styleId="TitleChar">
    <w:name w:val="Title Char"/>
    <w:basedOn w:val="DefaultParagraphFont"/>
    <w:link w:val="Title"/>
    <w:rsid w:val="00625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C01"/>
    <w:pPr>
      <w:tabs>
        <w:tab w:val="left" w:pos="3600"/>
        <w:tab w:val="left" w:pos="3958"/>
      </w:tabs>
    </w:pPr>
  </w:style>
  <w:style w:type="paragraph" w:styleId="List">
    <w:name w:val="List"/>
    <w:basedOn w:val="BodyText"/>
    <w:next w:val="BodyText"/>
    <w:rsid w:val="00625C01"/>
    <w:pPr>
      <w:tabs>
        <w:tab w:val="left" w:pos="340"/>
      </w:tabs>
      <w:spacing w:before="60" w:after="60"/>
      <w:ind w:left="340" w:hanging="340"/>
    </w:pPr>
  </w:style>
  <w:style w:type="paragraph" w:customStyle="1" w:styleId="Note">
    <w:name w:val="Note"/>
    <w:basedOn w:val="BodyText"/>
    <w:rsid w:val="00625C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5C01"/>
    <w:rPr>
      <w:b/>
      <w:spacing w:val="0"/>
    </w:rPr>
  </w:style>
  <w:style w:type="paragraph" w:customStyle="1" w:styleId="SuperTitle">
    <w:name w:val="SuperTitle"/>
    <w:basedOn w:val="Title"/>
    <w:rsid w:val="00625C01"/>
    <w:pPr>
      <w:framePr w:wrap="auto" w:hAnchor="text" w:y="6049"/>
    </w:pPr>
    <w:rPr>
      <w:color w:val="000000"/>
      <w:sz w:val="40"/>
    </w:rPr>
  </w:style>
  <w:style w:type="paragraph" w:customStyle="1" w:styleId="TOCTitle">
    <w:name w:val="TOCTitle"/>
    <w:basedOn w:val="Heading1"/>
    <w:rsid w:val="00625C01"/>
    <w:pPr>
      <w:spacing w:after="240"/>
      <w:jc w:val="center"/>
      <w:outlineLvl w:val="9"/>
    </w:pPr>
    <w:rPr>
      <w:caps/>
    </w:rPr>
  </w:style>
  <w:style w:type="paragraph" w:customStyle="1" w:styleId="Version">
    <w:name w:val="Version"/>
    <w:rsid w:val="00625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C01"/>
    <w:pPr>
      <w:keepNext w:val="0"/>
      <w:tabs>
        <w:tab w:val="right" w:pos="4176"/>
      </w:tabs>
      <w:ind w:left="198" w:hanging="198"/>
    </w:pPr>
    <w:rPr>
      <w:rFonts w:ascii="Garamond" w:hAnsi="Garamond"/>
    </w:rPr>
  </w:style>
  <w:style w:type="paragraph" w:styleId="IndexHeading">
    <w:name w:val="index heading"/>
    <w:basedOn w:val="Normal"/>
    <w:next w:val="Index1"/>
    <w:semiHidden/>
    <w:rsid w:val="00625C01"/>
    <w:pPr>
      <w:spacing w:before="120" w:after="120"/>
    </w:pPr>
    <w:rPr>
      <w:rFonts w:ascii="Arial" w:hAnsi="Arial"/>
      <w:b/>
      <w:color w:val="918585"/>
      <w:sz w:val="24"/>
    </w:rPr>
  </w:style>
  <w:style w:type="paragraph" w:styleId="Header">
    <w:name w:val="header"/>
    <w:basedOn w:val="Normal"/>
    <w:link w:val="HeaderChar"/>
    <w:rsid w:val="00625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C01"/>
    <w:rPr>
      <w:rFonts w:ascii="Times New Roman" w:eastAsia="Times New Roman" w:hAnsi="Times New Roman" w:cs="Times New Roman"/>
      <w:sz w:val="16"/>
      <w:szCs w:val="20"/>
      <w:lang w:val="en-GB" w:eastAsia="en-US"/>
    </w:rPr>
  </w:style>
  <w:style w:type="paragraph" w:customStyle="1" w:styleId="Chapter">
    <w:name w:val="Chapter"/>
    <w:basedOn w:val="Normal"/>
    <w:rsid w:val="00625C01"/>
    <w:pPr>
      <w:spacing w:before="240"/>
    </w:pPr>
    <w:rPr>
      <w:rFonts w:ascii="Times New Roman" w:hAnsi="Times New Roman"/>
      <w:smallCaps/>
      <w:spacing w:val="80"/>
      <w:sz w:val="28"/>
    </w:rPr>
  </w:style>
  <w:style w:type="paragraph" w:customStyle="1" w:styleId="InChapter">
    <w:name w:val="InChapter"/>
    <w:basedOn w:val="Heading3"/>
    <w:rsid w:val="00625C01"/>
    <w:pPr>
      <w:spacing w:after="240"/>
      <w:outlineLvl w:val="9"/>
    </w:pPr>
    <w:rPr>
      <w:noProof/>
    </w:rPr>
  </w:style>
  <w:style w:type="paragraph" w:styleId="Index2">
    <w:name w:val="index 2"/>
    <w:basedOn w:val="Normal"/>
    <w:next w:val="Normal"/>
    <w:semiHidden/>
    <w:rsid w:val="00625C01"/>
    <w:pPr>
      <w:tabs>
        <w:tab w:val="right" w:pos="4176"/>
      </w:tabs>
      <w:ind w:left="568" w:hanging="284"/>
    </w:pPr>
    <w:rPr>
      <w:rFonts w:ascii="Garamond" w:hAnsi="Garamond"/>
    </w:rPr>
  </w:style>
  <w:style w:type="paragraph" w:customStyle="1" w:styleId="Byline">
    <w:name w:val="Byline"/>
    <w:rsid w:val="00625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C01"/>
    <w:pPr>
      <w:tabs>
        <w:tab w:val="clear" w:pos="3600"/>
        <w:tab w:val="clear" w:pos="3958"/>
      </w:tabs>
      <w:jc w:val="right"/>
    </w:pPr>
  </w:style>
  <w:style w:type="character" w:styleId="Emphasis">
    <w:name w:val="Emphasis"/>
    <w:basedOn w:val="DefaultParagraphFont"/>
    <w:qFormat/>
    <w:rsid w:val="00625C01"/>
    <w:rPr>
      <w:i/>
    </w:rPr>
  </w:style>
  <w:style w:type="paragraph" w:styleId="Caption">
    <w:name w:val="caption"/>
    <w:basedOn w:val="BodyText"/>
    <w:next w:val="Normal"/>
    <w:qFormat/>
    <w:rsid w:val="00625C01"/>
    <w:pPr>
      <w:framePr w:w="2268" w:hSpace="181" w:vSpace="181" w:wrap="around" w:vAnchor="text" w:hAnchor="page" w:x="1135" w:y="285" w:anchorLock="1"/>
    </w:pPr>
    <w:rPr>
      <w:i/>
    </w:rPr>
  </w:style>
  <w:style w:type="paragraph" w:customStyle="1" w:styleId="MiniTOCTitle">
    <w:name w:val="MiniTOCTitle"/>
    <w:basedOn w:val="Heading4"/>
    <w:rsid w:val="00625C01"/>
    <w:pPr>
      <w:spacing w:before="240"/>
      <w:outlineLvl w:val="9"/>
    </w:pPr>
    <w:rPr>
      <w:noProof/>
      <w:sz w:val="24"/>
    </w:rPr>
  </w:style>
  <w:style w:type="paragraph" w:customStyle="1" w:styleId="MiniTOCItem">
    <w:name w:val="MiniTOCItem"/>
    <w:basedOn w:val="ListBullet"/>
    <w:rsid w:val="00625C01"/>
    <w:pPr>
      <w:numPr>
        <w:numId w:val="0"/>
      </w:numPr>
      <w:tabs>
        <w:tab w:val="right" w:leader="dot" w:pos="6521"/>
      </w:tabs>
      <w:spacing w:before="0" w:after="0"/>
    </w:pPr>
  </w:style>
  <w:style w:type="paragraph" w:customStyle="1" w:styleId="TOFTitle">
    <w:name w:val="TOFTitle"/>
    <w:basedOn w:val="TOCTitle"/>
    <w:rsid w:val="00625C01"/>
  </w:style>
  <w:style w:type="paragraph" w:styleId="TableofFigures">
    <w:name w:val="table of figures"/>
    <w:basedOn w:val="Normal"/>
    <w:next w:val="Normal"/>
    <w:semiHidden/>
    <w:rsid w:val="00625C01"/>
    <w:pPr>
      <w:tabs>
        <w:tab w:val="right" w:leader="dot" w:pos="9072"/>
      </w:tabs>
      <w:ind w:left="970" w:hanging="403"/>
    </w:pPr>
    <w:rPr>
      <w:rFonts w:ascii="Times New Roman" w:hAnsi="Times New Roman"/>
      <w:b/>
    </w:rPr>
  </w:style>
  <w:style w:type="paragraph" w:styleId="ListNumber">
    <w:name w:val="List Number"/>
    <w:basedOn w:val="List"/>
    <w:rsid w:val="00625C01"/>
    <w:pPr>
      <w:numPr>
        <w:numId w:val="16"/>
      </w:numPr>
      <w:tabs>
        <w:tab w:val="clear" w:pos="340"/>
      </w:tabs>
    </w:pPr>
  </w:style>
  <w:style w:type="character" w:customStyle="1" w:styleId="WingdingSymbols">
    <w:name w:val="Wingding Symbols"/>
    <w:rsid w:val="00625C01"/>
    <w:rPr>
      <w:rFonts w:ascii="Wingdings" w:hAnsi="Wingdings"/>
    </w:rPr>
  </w:style>
  <w:style w:type="paragraph" w:customStyle="1" w:styleId="TableHeading">
    <w:name w:val="Table Heading"/>
    <w:basedOn w:val="HeadingBase"/>
    <w:rsid w:val="00625C01"/>
    <w:pPr>
      <w:keepLines/>
      <w:pBdr>
        <w:bottom w:val="single" w:sz="6" w:space="1" w:color="918585"/>
      </w:pBdr>
      <w:spacing w:before="240"/>
    </w:pPr>
  </w:style>
  <w:style w:type="character" w:customStyle="1" w:styleId="HotSpot">
    <w:name w:val="HotSpot"/>
    <w:rsid w:val="00625C01"/>
    <w:rPr>
      <w:color w:val="0033CC"/>
      <w:u w:val="none"/>
    </w:rPr>
  </w:style>
  <w:style w:type="paragraph" w:customStyle="1" w:styleId="BodyTextRight">
    <w:name w:val="Body Text Right"/>
    <w:basedOn w:val="BodyText"/>
    <w:rsid w:val="00625C01"/>
    <w:pPr>
      <w:spacing w:before="0" w:after="0"/>
      <w:jc w:val="right"/>
    </w:pPr>
  </w:style>
  <w:style w:type="paragraph" w:styleId="Index3">
    <w:name w:val="index 3"/>
    <w:basedOn w:val="ListNumber2"/>
    <w:next w:val="Normal"/>
    <w:semiHidden/>
    <w:rsid w:val="00625C01"/>
    <w:pPr>
      <w:numPr>
        <w:numId w:val="0"/>
      </w:numPr>
      <w:tabs>
        <w:tab w:val="right" w:leader="dot" w:pos="4176"/>
      </w:tabs>
    </w:pPr>
  </w:style>
  <w:style w:type="paragraph" w:styleId="ListNumber2">
    <w:name w:val="List Number 2"/>
    <w:basedOn w:val="List2"/>
    <w:rsid w:val="00625C01"/>
    <w:pPr>
      <w:numPr>
        <w:numId w:val="11"/>
      </w:numPr>
      <w:tabs>
        <w:tab w:val="clear" w:pos="1060"/>
      </w:tabs>
    </w:pPr>
  </w:style>
  <w:style w:type="paragraph" w:customStyle="1" w:styleId="MarginNote">
    <w:name w:val="Margin Note"/>
    <w:basedOn w:val="BodyText"/>
    <w:rsid w:val="00625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C01"/>
    <w:rPr>
      <w:sz w:val="32"/>
    </w:rPr>
  </w:style>
  <w:style w:type="paragraph" w:customStyle="1" w:styleId="HeadingProcedure">
    <w:name w:val="Heading Procedure"/>
    <w:basedOn w:val="HeadingBase"/>
    <w:next w:val="Normal"/>
    <w:rsid w:val="00625C01"/>
    <w:pPr>
      <w:tabs>
        <w:tab w:val="left" w:pos="0"/>
      </w:tabs>
      <w:spacing w:before="120" w:after="60"/>
    </w:pPr>
    <w:rPr>
      <w:i/>
      <w:color w:val="918585"/>
      <w:sz w:val="22"/>
    </w:rPr>
  </w:style>
  <w:style w:type="paragraph" w:customStyle="1" w:styleId="TableBodyText">
    <w:name w:val="Table Body Text"/>
    <w:basedOn w:val="BodyText"/>
    <w:rsid w:val="00625C01"/>
    <w:pPr>
      <w:spacing w:before="60" w:after="60"/>
    </w:pPr>
  </w:style>
  <w:style w:type="paragraph" w:styleId="ListContinue">
    <w:name w:val="List Continue"/>
    <w:basedOn w:val="List"/>
    <w:rsid w:val="00625C01"/>
    <w:pPr>
      <w:ind w:firstLine="0"/>
    </w:pPr>
  </w:style>
  <w:style w:type="paragraph" w:customStyle="1" w:styleId="ListNote">
    <w:name w:val="List Note"/>
    <w:basedOn w:val="List"/>
    <w:rsid w:val="00625C01"/>
    <w:pPr>
      <w:pBdr>
        <w:top w:val="single" w:sz="6" w:space="2" w:color="918585"/>
        <w:bottom w:val="single" w:sz="6" w:space="2" w:color="918585"/>
      </w:pBdr>
      <w:tabs>
        <w:tab w:val="left" w:pos="1021"/>
      </w:tabs>
      <w:ind w:firstLine="0"/>
    </w:pPr>
  </w:style>
  <w:style w:type="paragraph" w:customStyle="1" w:styleId="Warning">
    <w:name w:val="Warning"/>
    <w:basedOn w:val="BodyText"/>
    <w:rsid w:val="00625C01"/>
    <w:pPr>
      <w:shd w:val="clear" w:color="auto" w:fill="D9D9D9"/>
      <w:tabs>
        <w:tab w:val="left" w:pos="992"/>
      </w:tabs>
      <w:ind w:left="119" w:right="119"/>
    </w:pPr>
    <w:rPr>
      <w:sz w:val="20"/>
    </w:rPr>
  </w:style>
  <w:style w:type="paragraph" w:customStyle="1" w:styleId="MarginIcons">
    <w:name w:val="Margin Icons"/>
    <w:basedOn w:val="BodyText"/>
    <w:rsid w:val="00625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C01"/>
    <w:rPr>
      <w:rFonts w:ascii="Courier New" w:hAnsi="Courier New"/>
    </w:rPr>
  </w:style>
  <w:style w:type="paragraph" w:customStyle="1" w:styleId="NoteBullet">
    <w:name w:val="Note Bullet"/>
    <w:basedOn w:val="Note"/>
    <w:rsid w:val="00625C01"/>
    <w:pPr>
      <w:tabs>
        <w:tab w:val="clear" w:pos="680"/>
      </w:tabs>
      <w:spacing w:before="60" w:after="60"/>
    </w:pPr>
  </w:style>
  <w:style w:type="paragraph" w:customStyle="1" w:styleId="SubHeading2">
    <w:name w:val="SubHeading2"/>
    <w:basedOn w:val="HeadingBase"/>
    <w:rsid w:val="00625C01"/>
    <w:pPr>
      <w:spacing w:before="240" w:after="60"/>
    </w:pPr>
    <w:rPr>
      <w:sz w:val="20"/>
    </w:rPr>
  </w:style>
  <w:style w:type="paragraph" w:customStyle="1" w:styleId="SubHeading1">
    <w:name w:val="SubHeading1"/>
    <w:basedOn w:val="HeadingBase"/>
    <w:rsid w:val="00625C01"/>
    <w:pPr>
      <w:spacing w:before="240" w:after="60"/>
    </w:pPr>
    <w:rPr>
      <w:color w:val="918585"/>
      <w:sz w:val="22"/>
    </w:rPr>
  </w:style>
  <w:style w:type="paragraph" w:customStyle="1" w:styleId="SideHeading">
    <w:name w:val="Side Heading"/>
    <w:basedOn w:val="HeadingBase"/>
    <w:rsid w:val="00625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C01"/>
    <w:pPr>
      <w:numPr>
        <w:numId w:val="12"/>
      </w:numPr>
    </w:pPr>
  </w:style>
  <w:style w:type="paragraph" w:styleId="PlainText">
    <w:name w:val="Plain Text"/>
    <w:basedOn w:val="Normal"/>
    <w:link w:val="PlainTextChar"/>
    <w:rsid w:val="00625C01"/>
    <w:rPr>
      <w:sz w:val="20"/>
    </w:rPr>
  </w:style>
  <w:style w:type="character" w:customStyle="1" w:styleId="PlainTextChar">
    <w:name w:val="Plain Text Char"/>
    <w:basedOn w:val="DefaultParagraphFont"/>
    <w:link w:val="PlainText"/>
    <w:rsid w:val="00625C01"/>
    <w:rPr>
      <w:rFonts w:ascii="Courier New" w:eastAsia="Times New Roman" w:hAnsi="Courier New" w:cs="Times New Roman"/>
      <w:sz w:val="20"/>
      <w:szCs w:val="20"/>
      <w:lang w:eastAsia="en-US"/>
    </w:rPr>
  </w:style>
  <w:style w:type="character" w:customStyle="1" w:styleId="MenuOption">
    <w:name w:val="Menu Option"/>
    <w:basedOn w:val="DefaultParagraphFont"/>
    <w:rsid w:val="00625C01"/>
    <w:rPr>
      <w:b/>
      <w:smallCaps/>
    </w:rPr>
  </w:style>
  <w:style w:type="paragraph" w:customStyle="1" w:styleId="TableListNumber">
    <w:name w:val="Table List Number"/>
    <w:basedOn w:val="ListNumber"/>
    <w:rsid w:val="00625C01"/>
    <w:pPr>
      <w:numPr>
        <w:numId w:val="0"/>
      </w:numPr>
    </w:pPr>
  </w:style>
  <w:style w:type="paragraph" w:styleId="TOC4">
    <w:name w:val="toc 4"/>
    <w:basedOn w:val="TOCBase"/>
    <w:next w:val="Normal"/>
    <w:semiHidden/>
    <w:rsid w:val="00625C01"/>
    <w:pPr>
      <w:tabs>
        <w:tab w:val="right" w:leader="dot" w:pos="9071"/>
      </w:tabs>
      <w:ind w:left="1701"/>
    </w:pPr>
  </w:style>
  <w:style w:type="paragraph" w:customStyle="1" w:styleId="ListAlpha">
    <w:name w:val="List Alpha"/>
    <w:basedOn w:val="List"/>
    <w:rsid w:val="00625C01"/>
    <w:pPr>
      <w:numPr>
        <w:numId w:val="10"/>
      </w:numPr>
    </w:pPr>
  </w:style>
  <w:style w:type="paragraph" w:customStyle="1" w:styleId="ListAlpha2">
    <w:name w:val="List Alpha 2"/>
    <w:basedOn w:val="List2"/>
    <w:rsid w:val="00625C01"/>
    <w:pPr>
      <w:numPr>
        <w:numId w:val="9"/>
      </w:numPr>
    </w:pPr>
  </w:style>
  <w:style w:type="paragraph" w:styleId="List2">
    <w:name w:val="List 2"/>
    <w:basedOn w:val="BodyText"/>
    <w:rsid w:val="00625C01"/>
    <w:pPr>
      <w:tabs>
        <w:tab w:val="left" w:pos="680"/>
      </w:tabs>
      <w:spacing w:before="60" w:after="60"/>
      <w:ind w:left="680" w:hanging="340"/>
    </w:pPr>
  </w:style>
  <w:style w:type="paragraph" w:styleId="List3">
    <w:name w:val="List 3"/>
    <w:basedOn w:val="BodyText"/>
    <w:rsid w:val="00625C01"/>
    <w:pPr>
      <w:tabs>
        <w:tab w:val="left" w:pos="1021"/>
      </w:tabs>
      <w:spacing w:before="60" w:after="60"/>
      <w:ind w:left="1020" w:hanging="340"/>
    </w:pPr>
  </w:style>
  <w:style w:type="paragraph" w:styleId="List4">
    <w:name w:val="List 4"/>
    <w:basedOn w:val="BodyText"/>
    <w:rsid w:val="00625C01"/>
    <w:pPr>
      <w:tabs>
        <w:tab w:val="left" w:pos="1361"/>
      </w:tabs>
      <w:spacing w:before="60" w:after="60"/>
      <w:ind w:left="1361" w:hanging="340"/>
    </w:pPr>
  </w:style>
  <w:style w:type="paragraph" w:styleId="List5">
    <w:name w:val="List 5"/>
    <w:basedOn w:val="BodyText"/>
    <w:rsid w:val="00625C01"/>
    <w:pPr>
      <w:tabs>
        <w:tab w:val="left" w:pos="1701"/>
      </w:tabs>
      <w:spacing w:before="60" w:after="60"/>
      <w:ind w:left="1701" w:hanging="340"/>
    </w:pPr>
  </w:style>
  <w:style w:type="paragraph" w:styleId="ListBullet4">
    <w:name w:val="List Bullet 4"/>
    <w:basedOn w:val="List4"/>
    <w:rsid w:val="00625C01"/>
    <w:pPr>
      <w:numPr>
        <w:numId w:val="4"/>
      </w:numPr>
      <w:tabs>
        <w:tab w:val="clear" w:pos="1361"/>
      </w:tabs>
    </w:pPr>
  </w:style>
  <w:style w:type="paragraph" w:styleId="ListBullet5">
    <w:name w:val="List Bullet 5"/>
    <w:basedOn w:val="List5"/>
    <w:rsid w:val="00625C01"/>
    <w:pPr>
      <w:numPr>
        <w:numId w:val="5"/>
      </w:numPr>
    </w:pPr>
  </w:style>
  <w:style w:type="paragraph" w:styleId="ListContinue2">
    <w:name w:val="List Continue 2"/>
    <w:basedOn w:val="List2"/>
    <w:rsid w:val="00625C01"/>
    <w:pPr>
      <w:ind w:firstLine="0"/>
    </w:pPr>
  </w:style>
  <w:style w:type="paragraph" w:styleId="ListContinue3">
    <w:name w:val="List Continue 3"/>
    <w:basedOn w:val="List3"/>
    <w:rsid w:val="00625C01"/>
    <w:pPr>
      <w:ind w:left="1021" w:firstLine="0"/>
    </w:pPr>
  </w:style>
  <w:style w:type="paragraph" w:styleId="ListContinue4">
    <w:name w:val="List Continue 4"/>
    <w:basedOn w:val="List4"/>
    <w:rsid w:val="00625C01"/>
    <w:pPr>
      <w:ind w:firstLine="0"/>
    </w:pPr>
  </w:style>
  <w:style w:type="paragraph" w:styleId="ListContinue5">
    <w:name w:val="List Continue 5"/>
    <w:basedOn w:val="List5"/>
    <w:rsid w:val="00625C01"/>
    <w:pPr>
      <w:ind w:firstLine="0"/>
    </w:pPr>
  </w:style>
  <w:style w:type="paragraph" w:styleId="ListNumber3">
    <w:name w:val="List Number 3"/>
    <w:basedOn w:val="List3"/>
    <w:rsid w:val="00625C01"/>
    <w:pPr>
      <w:numPr>
        <w:numId w:val="6"/>
      </w:numPr>
    </w:pPr>
  </w:style>
  <w:style w:type="paragraph" w:styleId="ListNumber4">
    <w:name w:val="List Number 4"/>
    <w:basedOn w:val="List4"/>
    <w:rsid w:val="00625C01"/>
    <w:pPr>
      <w:numPr>
        <w:numId w:val="7"/>
      </w:numPr>
    </w:pPr>
  </w:style>
  <w:style w:type="paragraph" w:styleId="ListNumber5">
    <w:name w:val="List Number 5"/>
    <w:basedOn w:val="List5"/>
    <w:rsid w:val="00625C01"/>
    <w:pPr>
      <w:numPr>
        <w:numId w:val="8"/>
      </w:numPr>
    </w:pPr>
  </w:style>
  <w:style w:type="paragraph" w:styleId="BlockText">
    <w:name w:val="Block Text"/>
    <w:basedOn w:val="Normal"/>
    <w:rsid w:val="00625C01"/>
    <w:pPr>
      <w:spacing w:after="120"/>
      <w:ind w:left="1440" w:right="1440"/>
    </w:pPr>
  </w:style>
  <w:style w:type="character" w:customStyle="1" w:styleId="Subscript">
    <w:name w:val="Subscript"/>
    <w:basedOn w:val="DefaultParagraphFont"/>
    <w:rsid w:val="00625C01"/>
    <w:rPr>
      <w:sz w:val="16"/>
      <w:vertAlign w:val="subscript"/>
    </w:rPr>
  </w:style>
  <w:style w:type="character" w:customStyle="1" w:styleId="Superscript">
    <w:name w:val="Superscript"/>
    <w:basedOn w:val="DefaultParagraphFont"/>
    <w:rsid w:val="00625C01"/>
    <w:rPr>
      <w:sz w:val="16"/>
      <w:vertAlign w:val="superscript"/>
    </w:rPr>
  </w:style>
  <w:style w:type="character" w:customStyle="1" w:styleId="Symbols">
    <w:name w:val="Symbols"/>
    <w:basedOn w:val="DefaultParagraphFont"/>
    <w:rsid w:val="00625C01"/>
    <w:rPr>
      <w:rFonts w:ascii="Symbol" w:hAnsi="Symbol"/>
    </w:rPr>
  </w:style>
  <w:style w:type="character" w:customStyle="1" w:styleId="MenuOptions">
    <w:name w:val="Menu Options"/>
    <w:basedOn w:val="DefaultParagraphFont"/>
    <w:rsid w:val="00625C01"/>
    <w:rPr>
      <w:rFonts w:ascii="Arial Narrow" w:hAnsi="Arial Narrow"/>
      <w:smallCaps/>
    </w:rPr>
  </w:style>
  <w:style w:type="character" w:customStyle="1" w:styleId="Buttons">
    <w:name w:val="Buttons"/>
    <w:basedOn w:val="DefaultParagraphFont"/>
    <w:rsid w:val="00625C01"/>
    <w:rPr>
      <w:b/>
    </w:rPr>
  </w:style>
  <w:style w:type="character" w:customStyle="1" w:styleId="Underlined">
    <w:name w:val="Underlined"/>
    <w:basedOn w:val="DefaultParagraphFont"/>
    <w:rsid w:val="00625C01"/>
    <w:rPr>
      <w:u w:val="single"/>
    </w:rPr>
  </w:style>
  <w:style w:type="paragraph" w:customStyle="1" w:styleId="TableBodyTextRight">
    <w:name w:val="Table Body Text Right"/>
    <w:basedOn w:val="TableBodyText"/>
    <w:rsid w:val="00625C01"/>
    <w:pPr>
      <w:widowControl w:val="0"/>
      <w:autoSpaceDE w:val="0"/>
      <w:autoSpaceDN w:val="0"/>
      <w:adjustRightInd w:val="0"/>
      <w:jc w:val="right"/>
    </w:pPr>
    <w:rPr>
      <w:rFonts w:cs="Arial"/>
      <w:szCs w:val="18"/>
    </w:rPr>
  </w:style>
  <w:style w:type="paragraph" w:customStyle="1" w:styleId="CopyrightText">
    <w:name w:val="Copyright Text"/>
    <w:basedOn w:val="BodyText"/>
    <w:rsid w:val="00625C01"/>
    <w:rPr>
      <w:sz w:val="18"/>
    </w:rPr>
  </w:style>
  <w:style w:type="paragraph" w:customStyle="1" w:styleId="BodySmallRight">
    <w:name w:val="Body Small Right"/>
    <w:basedOn w:val="BodyTextRight"/>
    <w:rsid w:val="00625C01"/>
    <w:rPr>
      <w:sz w:val="18"/>
      <w:szCs w:val="18"/>
    </w:rPr>
  </w:style>
  <w:style w:type="paragraph" w:customStyle="1" w:styleId="MarginEdition">
    <w:name w:val="Margin Edition"/>
    <w:basedOn w:val="MarginNote"/>
    <w:rsid w:val="00625C01"/>
    <w:pPr>
      <w:spacing w:before="0" w:after="0"/>
    </w:pPr>
    <w:rPr>
      <w:rFonts w:ascii="Times New Roman" w:hAnsi="Times New Roman"/>
      <w:color w:val="999999"/>
    </w:rPr>
  </w:style>
  <w:style w:type="paragraph" w:customStyle="1" w:styleId="Spacer">
    <w:name w:val="Spacer"/>
    <w:basedOn w:val="Normal"/>
    <w:rsid w:val="00625C01"/>
    <w:rPr>
      <w:sz w:val="2"/>
      <w:szCs w:val="2"/>
    </w:rPr>
  </w:style>
  <w:style w:type="character" w:customStyle="1" w:styleId="Small">
    <w:name w:val="Small"/>
    <w:basedOn w:val="DefaultParagraphFont"/>
    <w:rsid w:val="00625C01"/>
    <w:rPr>
      <w:sz w:val="16"/>
    </w:rPr>
  </w:style>
  <w:style w:type="paragraph" w:customStyle="1" w:styleId="WideTable">
    <w:name w:val="Wide Table"/>
    <w:basedOn w:val="Normal"/>
    <w:rsid w:val="00625C01"/>
    <w:pPr>
      <w:ind w:left="-1418"/>
    </w:pPr>
    <w:rPr>
      <w:sz w:val="2"/>
      <w:szCs w:val="2"/>
    </w:rPr>
  </w:style>
  <w:style w:type="character" w:styleId="PageNumber">
    <w:name w:val="page number"/>
    <w:basedOn w:val="DefaultParagraphFont"/>
    <w:rsid w:val="00625C01"/>
  </w:style>
  <w:style w:type="paragraph" w:styleId="Quote">
    <w:name w:val="Quote"/>
    <w:basedOn w:val="Heading1"/>
    <w:link w:val="QuoteChar"/>
    <w:qFormat/>
    <w:rsid w:val="00625C01"/>
    <w:rPr>
      <w:b w:val="0"/>
      <w:sz w:val="72"/>
      <w:szCs w:val="72"/>
      <w:lang w:val="en-NZ"/>
    </w:rPr>
  </w:style>
  <w:style w:type="character" w:customStyle="1" w:styleId="QuoteChar">
    <w:name w:val="Quote Char"/>
    <w:basedOn w:val="DefaultParagraphFont"/>
    <w:link w:val="Quote"/>
    <w:rsid w:val="00625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C01"/>
    <w:pPr>
      <w:pageBreakBefore/>
    </w:pPr>
  </w:style>
  <w:style w:type="paragraph" w:customStyle="1" w:styleId="Border">
    <w:name w:val="Border"/>
    <w:basedOn w:val="Normal"/>
    <w:qFormat/>
    <w:rsid w:val="00625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C01"/>
    <w:rPr>
      <w:b/>
      <w:bCs/>
      <w:i/>
      <w:iCs/>
      <w:color w:val="auto"/>
    </w:rPr>
  </w:style>
  <w:style w:type="paragraph" w:styleId="IntenseQuote">
    <w:name w:val="Intense Quote"/>
    <w:basedOn w:val="Normal"/>
    <w:next w:val="Normal"/>
    <w:link w:val="IntenseQuoteChar"/>
    <w:uiPriority w:val="30"/>
    <w:qFormat/>
    <w:rsid w:val="00625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C01"/>
    <w:rPr>
      <w:smallCaps/>
      <w:color w:val="auto"/>
      <w:u w:val="single"/>
    </w:rPr>
  </w:style>
  <w:style w:type="character" w:styleId="IntenseReference">
    <w:name w:val="Intense Reference"/>
    <w:basedOn w:val="DefaultParagraphFont"/>
    <w:uiPriority w:val="32"/>
    <w:qFormat/>
    <w:rsid w:val="00625C01"/>
    <w:rPr>
      <w:b/>
      <w:bCs/>
      <w:smallCaps/>
      <w:color w:val="auto"/>
      <w:spacing w:val="5"/>
      <w:u w:val="single"/>
    </w:rPr>
  </w:style>
  <w:style w:type="paragraph" w:customStyle="1" w:styleId="2ColumnHeading">
    <w:name w:val="2Column Heading"/>
    <w:basedOn w:val="BodyText"/>
    <w:qFormat/>
    <w:rsid w:val="00625C01"/>
    <w:pPr>
      <w:spacing w:after="60"/>
      <w:ind w:left="-2268"/>
    </w:pPr>
    <w:rPr>
      <w:b/>
    </w:rPr>
  </w:style>
  <w:style w:type="paragraph" w:customStyle="1" w:styleId="Heading1TOC">
    <w:name w:val="Heading1 TOC"/>
    <w:basedOn w:val="Normal"/>
    <w:qFormat/>
    <w:rsid w:val="00625C01"/>
    <w:pPr>
      <w:spacing w:before="240" w:after="120"/>
    </w:pPr>
    <w:rPr>
      <w:rFonts w:ascii="Times New Roman" w:hAnsi="Times New Roman"/>
      <w:b/>
      <w:sz w:val="32"/>
    </w:rPr>
  </w:style>
  <w:style w:type="paragraph" w:customStyle="1" w:styleId="Heading2TOC">
    <w:name w:val="Heading2 TOC"/>
    <w:basedOn w:val="Normal"/>
    <w:qFormat/>
    <w:rsid w:val="00625C01"/>
    <w:pPr>
      <w:spacing w:before="240" w:after="60"/>
    </w:pPr>
    <w:rPr>
      <w:rFonts w:ascii="Times New Roman" w:hAnsi="Times New Roman"/>
      <w:b/>
      <w:sz w:val="28"/>
    </w:rPr>
  </w:style>
  <w:style w:type="character" w:customStyle="1" w:styleId="Underline">
    <w:name w:val="Underline"/>
    <w:basedOn w:val="DefaultParagraphFont"/>
    <w:qFormat/>
    <w:rsid w:val="00625C01"/>
    <w:rPr>
      <w:u w:val="single"/>
    </w:rPr>
  </w:style>
  <w:style w:type="character" w:customStyle="1" w:styleId="BoldandItalics">
    <w:name w:val="Bold and Italics"/>
    <w:qFormat/>
    <w:rsid w:val="00625C01"/>
    <w:rPr>
      <w:b/>
      <w:i/>
      <w:u w:val="none"/>
    </w:rPr>
  </w:style>
  <w:style w:type="paragraph" w:styleId="BalloonText">
    <w:name w:val="Balloon Text"/>
    <w:basedOn w:val="Normal"/>
    <w:link w:val="BalloonTextChar"/>
    <w:rsid w:val="00625C01"/>
    <w:rPr>
      <w:rFonts w:ascii="Tahoma" w:hAnsi="Tahoma" w:cs="Tahoma"/>
      <w:sz w:val="16"/>
      <w:szCs w:val="16"/>
    </w:rPr>
  </w:style>
  <w:style w:type="character" w:customStyle="1" w:styleId="BalloonTextChar">
    <w:name w:val="Balloon Text Char"/>
    <w:basedOn w:val="DefaultParagraphFont"/>
    <w:link w:val="BalloonText"/>
    <w:rsid w:val="00625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C01"/>
    <w:rPr>
      <w:b/>
      <w:color w:val="660033"/>
      <w:spacing w:val="0"/>
    </w:rPr>
  </w:style>
  <w:style w:type="paragraph" w:customStyle="1" w:styleId="Nameditemlist">
    <w:name w:val="Named item list"/>
    <w:basedOn w:val="BodyText"/>
    <w:qFormat/>
    <w:rsid w:val="00625C01"/>
    <w:pPr>
      <w:tabs>
        <w:tab w:val="left" w:pos="2835"/>
      </w:tabs>
      <w:ind w:left="2835" w:hanging="2835"/>
    </w:pPr>
  </w:style>
  <w:style w:type="paragraph" w:customStyle="1" w:styleId="BodyTextnopadding">
    <w:name w:val="Body Text no padding"/>
    <w:basedOn w:val="BodyText"/>
    <w:qFormat/>
    <w:rsid w:val="00625C01"/>
    <w:pPr>
      <w:spacing w:before="0" w:after="0"/>
    </w:pPr>
  </w:style>
  <w:style w:type="paragraph" w:customStyle="1" w:styleId="BodyTextBold">
    <w:name w:val="Body Text Bold"/>
    <w:basedOn w:val="BodyText"/>
    <w:qFormat/>
    <w:rsid w:val="00625C01"/>
    <w:rPr>
      <w:b/>
    </w:rPr>
  </w:style>
  <w:style w:type="character" w:styleId="Hyperlink">
    <w:name w:val="Hyperlink"/>
    <w:basedOn w:val="DefaultParagraphFont"/>
    <w:uiPriority w:val="99"/>
    <w:unhideWhenUsed/>
    <w:rsid w:val="006B01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1290</Words>
  <Characters>8017</Characters>
  <Application>Microsoft Office Word</Application>
  <DocSecurity>0</DocSecurity>
  <Lines>229</Lines>
  <Paragraphs>163</Paragraphs>
  <ScaleCrop>false</ScaleCrop>
  <Company>Author-it Software Corporation Ltd.</Company>
  <LinksUpToDate>false</LinksUpToDate>
  <CharactersWithSpaces>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RIIPSM305D Operate converters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