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F8A" w:rsidP="00DE2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RIIPSM304D Operate furnaces</w:t>
      </w:r>
      <w:r>
        <w:fldChar w:fldCharType="end"/>
      </w:r>
    </w:p>
    <w:p w:rsidR="00DE2F8A" w:rsidP="00DE2F8A">
      <w:pPr>
        <w:pStyle w:val="Version"/>
        <w:sectPr w:rsidSect="00F32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325A1" w:rsidP="00F325A1">
      <w:pPr>
        <w:pStyle w:val="SuperHeading"/>
      </w:pPr>
      <w:r w:rsidRPr="00F325A1">
        <w:t>RIIPSM304D Operate furnaces</w:t>
      </w:r>
    </w:p>
    <w:p w:rsidR="00000000" w:rsidRPr="00F325A1" w:rsidP="00F325A1">
      <w:pPr>
        <w:pStyle w:val="Heading1"/>
      </w:pPr>
      <w:bookmarkStart w:id="1" w:name="O_685713"/>
      <w:bookmarkEnd w:id="1"/>
      <w:r w:rsidRPr="00F325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E2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Heading4"/>
              <w:rPr>
                <w:lang w:val="en-NZ"/>
              </w:rPr>
            </w:pPr>
            <w:r w:rsidRPr="00F325A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Heading4"/>
              <w:rPr>
                <w:lang w:val="en-NZ"/>
              </w:rPr>
            </w:pPr>
            <w:r w:rsidRPr="00F325A1">
              <w:t>Comment</w:t>
            </w:r>
          </w:p>
        </w:tc>
      </w:tr>
      <w:tr w:rsidTr="00DE2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This unit replaces RIIPSM304A Operate furnaces.</w:t>
            </w:r>
          </w:p>
        </w:tc>
      </w:tr>
      <w:tr w:rsidTr="00DE2F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Corrected Performance Criteria numbering.</w:t>
            </w:r>
          </w:p>
        </w:tc>
      </w:tr>
      <w:tr w:rsidTr="00DE2F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A1" w:rsidP="00F325A1">
            <w:pPr>
              <w:pStyle w:val="BodyText"/>
            </w:pPr>
            <w:r w:rsidRPr="00F325A1">
              <w:t>Required frequency and volume of evidence amended in Performance evidence.</w:t>
            </w:r>
          </w:p>
          <w:p w:rsidR="00000000" w:rsidRPr="00F325A1" w:rsidP="00F325A1">
            <w:pPr>
              <w:pStyle w:val="BodyText"/>
            </w:pPr>
            <w:r w:rsidRPr="00F325A1">
              <w:t>Substantial amendments made in Assessment Con</w:t>
            </w:r>
            <w:r w:rsidRPr="00F325A1">
              <w:t>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325A1" w:rsidP="00F325A1">
      <w:pPr>
        <w:pStyle w:val="BodyText"/>
      </w:pPr>
    </w:p>
    <w:p w:rsidR="00000000" w:rsidRPr="00F325A1" w:rsidP="00F325A1">
      <w:pPr>
        <w:pStyle w:val="AllowPageBreak"/>
      </w:pPr>
    </w:p>
    <w:p w:rsidR="00000000" w:rsidRPr="00F325A1" w:rsidP="00F325A1">
      <w:pPr>
        <w:pStyle w:val="Heading1"/>
      </w:pPr>
      <w:bookmarkStart w:id="2" w:name="O_685712"/>
      <w:bookmarkEnd w:id="2"/>
      <w:r w:rsidRPr="00F325A1">
        <w:t>Application</w:t>
      </w:r>
    </w:p>
    <w:p w:rsidR="00000000" w:rsidRPr="00F325A1" w:rsidP="00DE2F8A">
      <w:pPr>
        <w:pStyle w:val="BodyText"/>
      </w:pPr>
      <w:r w:rsidRPr="00F325A1">
        <w:t>This unit describes a participant’</w:t>
      </w:r>
      <w:r w:rsidRPr="00F325A1">
        <w:t>s skills and knowledge required to operate furnaces in Metalliferous mining.</w:t>
      </w:r>
    </w:p>
    <w:p w:rsidR="00000000" w:rsidRPr="00F325A1" w:rsidP="00DE2F8A">
      <w:pPr>
        <w:pStyle w:val="BodyText"/>
      </w:pPr>
      <w:r w:rsidRPr="00F325A1">
        <w:t xml:space="preserve">This unit is appropriate for those working in operational roles. </w:t>
      </w:r>
    </w:p>
    <w:p w:rsidR="00DE2F8A" w:rsidP="00DE2F8A">
      <w:pPr>
        <w:pStyle w:val="BodyText"/>
      </w:pPr>
      <w:r w:rsidRPr="00F325A1">
        <w:t>Licensing, legislative, regulatory and certification requirements that apply to this unit can vary between states</w:t>
      </w:r>
      <w:r w:rsidRPr="00F325A1">
        <w:t>, territories, and industry sectors. Relevant information must be sourced prior to application of the unit.</w:t>
      </w:r>
    </w:p>
    <w:p w:rsidR="00000000" w:rsidRPr="00F325A1" w:rsidP="00F325A1">
      <w:pPr>
        <w:pStyle w:val="Heading1"/>
      </w:pPr>
      <w:bookmarkStart w:id="3" w:name="O_685711"/>
      <w:bookmarkEnd w:id="3"/>
      <w:r w:rsidRPr="00F325A1">
        <w:t>Unit Sector</w:t>
      </w:r>
    </w:p>
    <w:p w:rsidR="00000000" w:rsidRPr="00F325A1" w:rsidP="00DE2F8A">
      <w:pPr>
        <w:pStyle w:val="BodyText"/>
      </w:pPr>
      <w:r w:rsidRPr="00F325A1">
        <w:t>Metalliferous mining</w:t>
      </w:r>
    </w:p>
    <w:p w:rsidR="00000000" w:rsidRPr="00F325A1" w:rsidP="00F325A1">
      <w:pPr>
        <w:pStyle w:val="Heading1"/>
      </w:pPr>
      <w:bookmarkStart w:id="4" w:name="O_685710"/>
      <w:bookmarkEnd w:id="4"/>
      <w:r w:rsidRPr="00F325A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325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1. Plan and prepare for furnace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A1" w:rsidP="00F325A1">
            <w:pPr>
              <w:pStyle w:val="BodyText"/>
            </w:pPr>
            <w:r w:rsidRPr="00F325A1">
              <w:t>1.1</w:t>
            </w:r>
            <w:r w:rsidRPr="00F325A1">
              <w:tab/>
              <w:t>Access, interpret and apply smelting documentation and ensure the work activity is compliant</w:t>
            </w:r>
          </w:p>
          <w:p w:rsidR="00000000" w:rsidRPr="00F325A1" w:rsidP="00F325A1">
            <w:pPr>
              <w:pStyle w:val="BodyText"/>
            </w:pPr>
            <w:r w:rsidRPr="00F325A1">
              <w:t>1.2</w:t>
            </w:r>
            <w:r w:rsidRPr="00F325A1">
              <w:tab/>
              <w:t xml:space="preserve">Receive, interpret and clarify shift changeover details </w:t>
            </w:r>
          </w:p>
          <w:p w:rsidR="00000000" w:rsidRPr="00F325A1" w:rsidP="00F325A1">
            <w:pPr>
              <w:pStyle w:val="BodyText"/>
            </w:pPr>
            <w:r w:rsidRPr="00F325A1">
              <w:t>1.3</w:t>
            </w:r>
            <w:r w:rsidRPr="00F325A1">
              <w:tab/>
              <w:t xml:space="preserve">Establish and maintain communications with other personnel </w:t>
            </w:r>
          </w:p>
          <w:p w:rsidR="00000000" w:rsidRPr="00F325A1" w:rsidP="00F325A1">
            <w:pPr>
              <w:pStyle w:val="BodyText"/>
            </w:pPr>
            <w:r w:rsidRPr="00F325A1">
              <w:t>1.4</w:t>
            </w:r>
            <w:r w:rsidRPr="00F325A1">
              <w:tab/>
              <w:t>Select appropriate personal prote</w:t>
            </w:r>
            <w:r w:rsidRPr="00F325A1">
              <w:t xml:space="preserve">ctive equipment </w:t>
            </w:r>
          </w:p>
          <w:p w:rsidR="00000000" w:rsidRPr="00F325A1" w:rsidP="00F325A1">
            <w:pPr>
              <w:pStyle w:val="BodyText"/>
            </w:pPr>
            <w:r w:rsidRPr="00F325A1">
              <w:t>1.5</w:t>
            </w:r>
            <w:r w:rsidRPr="00F325A1">
              <w:tab/>
              <w:t>Identify, address and report potential risks, hazards and environmental issues and implement control measures</w:t>
            </w:r>
          </w:p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1.6</w:t>
            </w:r>
            <w:r w:rsidRPr="00F325A1">
              <w:tab/>
              <w:t xml:space="preserve">Check records and record outstanding maintenance </w:t>
            </w:r>
            <w:r w:rsidRPr="00F325A1">
              <w:t>inspections and identified defects</w:t>
            </w:r>
          </w:p>
        </w:tc>
      </w:tr>
      <w:tr w:rsidTr="00F325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2. Start-up furnace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A1" w:rsidP="00F325A1">
            <w:pPr>
              <w:pStyle w:val="BodyText"/>
            </w:pPr>
            <w:r w:rsidRPr="00F325A1">
              <w:t>2.1</w:t>
            </w:r>
            <w:r w:rsidRPr="00F325A1">
              <w:tab/>
              <w:t>Complete com</w:t>
            </w:r>
            <w:r w:rsidRPr="00F325A1">
              <w:t xml:space="preserve">puter systems and equipment pre-start checks </w:t>
            </w:r>
          </w:p>
          <w:p w:rsidR="00000000" w:rsidRPr="00F325A1" w:rsidP="00F325A1">
            <w:pPr>
              <w:pStyle w:val="BodyText"/>
            </w:pPr>
            <w:r w:rsidRPr="00F325A1">
              <w:t>2.2</w:t>
            </w:r>
            <w:r w:rsidRPr="00F325A1">
              <w:tab/>
              <w:t xml:space="preserve">Start-up furnace </w:t>
            </w:r>
          </w:p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2.3</w:t>
            </w:r>
            <w:r w:rsidRPr="00F325A1">
              <w:tab/>
              <w:t>Stabilise system to produce in-specification product</w:t>
            </w:r>
          </w:p>
        </w:tc>
      </w:tr>
      <w:tr w:rsidTr="00F325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3. Monitor and control the smelting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A1" w:rsidP="00F325A1">
            <w:pPr>
              <w:pStyle w:val="BodyText"/>
            </w:pPr>
            <w:r w:rsidRPr="00F325A1">
              <w:t>3.1</w:t>
            </w:r>
            <w:r w:rsidRPr="00F325A1">
              <w:tab/>
              <w:t xml:space="preserve">Complete routine checks, logs and written documentation </w:t>
            </w:r>
          </w:p>
          <w:p w:rsidR="00000000" w:rsidRPr="00F325A1" w:rsidP="00F325A1">
            <w:pPr>
              <w:pStyle w:val="BodyText"/>
            </w:pPr>
            <w:r w:rsidRPr="00F325A1">
              <w:t>3.2</w:t>
            </w:r>
            <w:r w:rsidRPr="00F325A1">
              <w:tab/>
            </w:r>
            <w:r w:rsidRPr="00F325A1">
              <w:t xml:space="preserve">Identify potential and actual faults </w:t>
            </w:r>
          </w:p>
          <w:p w:rsidR="00000000" w:rsidRPr="00F325A1" w:rsidP="00F325A1">
            <w:pPr>
              <w:pStyle w:val="BodyText"/>
            </w:pPr>
            <w:r w:rsidRPr="00F325A1">
              <w:t>3.3</w:t>
            </w:r>
            <w:r w:rsidRPr="00F325A1">
              <w:tab/>
              <w:t xml:space="preserve">Minimise the impact of potential and actual problems on safety, health, the environment and the business </w:t>
            </w:r>
          </w:p>
          <w:p w:rsidR="00000000" w:rsidRPr="00F325A1" w:rsidP="00F325A1">
            <w:pPr>
              <w:pStyle w:val="BodyText"/>
            </w:pPr>
            <w:r w:rsidRPr="00F325A1">
              <w:t>3.4</w:t>
            </w:r>
            <w:r w:rsidRPr="00F325A1">
              <w:tab/>
              <w:t xml:space="preserve">Monitor and trim plant to achieve required rates and quality </w:t>
            </w:r>
          </w:p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3.5</w:t>
            </w:r>
            <w:r w:rsidRPr="00F325A1">
              <w:tab/>
              <w:t xml:space="preserve">Operate furnace </w:t>
            </w:r>
          </w:p>
        </w:tc>
      </w:tr>
      <w:tr w:rsidTr="00F325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A1">
            <w:pPr>
              <w:pStyle w:val="BodyText"/>
              <w:rPr>
                <w:lang w:val="en-NZ"/>
              </w:rPr>
            </w:pPr>
            <w:r w:rsidRPr="00F325A1">
              <w:t>4. Shutdown furnace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A1" w:rsidP="00F325A1">
            <w:pPr>
              <w:pStyle w:val="BodyText"/>
            </w:pPr>
            <w:r w:rsidRPr="00F325A1">
              <w:t>4.1</w:t>
            </w:r>
            <w:r w:rsidRPr="00F325A1">
              <w:tab/>
              <w:t>Determine type of shutdown required</w:t>
            </w:r>
          </w:p>
          <w:p w:rsidR="00000000" w:rsidRPr="00F325A1" w:rsidP="00F325A1">
            <w:pPr>
              <w:pStyle w:val="BodyText"/>
            </w:pPr>
            <w:r w:rsidRPr="00F325A1">
              <w:t>4.2</w:t>
            </w:r>
            <w:r w:rsidRPr="00F325A1">
              <w:tab/>
              <w:t xml:space="preserve">Give appropriate warnings of shutdown </w:t>
            </w:r>
          </w:p>
          <w:p w:rsidR="00000000" w:rsidRPr="00F325A1" w:rsidP="00F325A1">
            <w:pPr>
              <w:pStyle w:val="BodyText"/>
            </w:pPr>
            <w:r w:rsidRPr="00F325A1">
              <w:t>4.3</w:t>
            </w:r>
            <w:r w:rsidRPr="00F325A1">
              <w:tab/>
              <w:t xml:space="preserve">Shutdown furnace system </w:t>
            </w:r>
          </w:p>
        </w:tc>
      </w:tr>
    </w:tbl>
    <w:p w:rsidR="00000000" w:rsidRPr="00F325A1" w:rsidP="00F325A1">
      <w:pPr>
        <w:pStyle w:val="BodyText"/>
      </w:pPr>
    </w:p>
    <w:p w:rsidR="00000000" w:rsidRPr="00F325A1" w:rsidP="00F325A1">
      <w:pPr>
        <w:pStyle w:val="AllowPageBreak"/>
      </w:pPr>
    </w:p>
    <w:p w:rsidR="00000000" w:rsidRPr="00F325A1" w:rsidP="00F325A1">
      <w:pPr>
        <w:pStyle w:val="Heading1"/>
      </w:pPr>
      <w:bookmarkStart w:id="5" w:name="O_685709"/>
      <w:bookmarkEnd w:id="5"/>
      <w:r w:rsidRPr="00F325A1">
        <w:t>Foundation Skills</w:t>
      </w:r>
    </w:p>
    <w:p w:rsidR="00DE2F8A" w:rsidP="00DE2F8A">
      <w:pPr>
        <w:pStyle w:val="BodyText"/>
      </w:pPr>
      <w:r w:rsidRPr="00F325A1">
        <w:t>Foundation skills essential to performance are explicit in the performance criteria of this unit. Further i</w:t>
      </w:r>
      <w:r w:rsidRPr="00F325A1">
        <w:t>nformation is available in the Resources and Infrastructure Industry Training Package Companion Volume.</w:t>
      </w:r>
    </w:p>
    <w:p w:rsidR="00000000" w:rsidRPr="00F325A1" w:rsidP="00F325A1">
      <w:pPr>
        <w:pStyle w:val="Heading1"/>
      </w:pPr>
      <w:bookmarkStart w:id="6" w:name="O_685708"/>
      <w:bookmarkEnd w:id="6"/>
      <w:r w:rsidRPr="00F325A1">
        <w:t>Unit Mapping Information</w:t>
      </w:r>
    </w:p>
    <w:p w:rsidR="00000000" w:rsidRPr="00F325A1" w:rsidP="00DE2F8A">
      <w:pPr>
        <w:pStyle w:val="BodyText"/>
      </w:pPr>
      <w:r w:rsidRPr="00F325A1">
        <w:t>RIIPSM304A Operate furnaces</w:t>
      </w:r>
    </w:p>
    <w:p w:rsidR="00000000" w:rsidRPr="00F325A1" w:rsidP="00F325A1">
      <w:pPr>
        <w:pStyle w:val="Heading1"/>
      </w:pPr>
      <w:bookmarkStart w:id="7" w:name="O_685714"/>
      <w:bookmarkEnd w:id="7"/>
      <w:r w:rsidRPr="00F325A1">
        <w:t>Links</w:t>
      </w:r>
    </w:p>
    <w:p w:rsidR="00000000" w:rsidRPr="00F325A1" w:rsidP="00DE2F8A">
      <w:pPr>
        <w:pStyle w:val="BodyText"/>
      </w:pPr>
      <w:r w:rsidRPr="00F32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72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25A1" w:rsidP="00F325A1"/>
    <w:sectPr w:rsidSect="00F32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A1" w:rsidRPr="00DE2F8A" w:rsidP="00DE2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8A" w:rsidP="00F32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F8A" w:rsidP="00F32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F8A" w:rsidP="00F32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5A1" w:rsidRPr="00DE2F8A" w:rsidP="00DE2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8A" w:rsidRPr="002D2AF8" w:rsidP="00F32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RIIPSM304D Operate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E2F8A" w:rsidP="00F32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5A1"/>
  </w:style>
  <w:style w:type="character" w:customStyle="1" w:styleId="Heading1Char">
    <w:name w:val="Heading 1 Char"/>
    <w:basedOn w:val="DefaultParagraphFont"/>
    <w:link w:val="Heading1"/>
    <w:rsid w:val="00F32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5A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32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5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2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5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25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2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5A1"/>
    <w:rPr>
      <w:b/>
      <w:spacing w:val="0"/>
    </w:rPr>
  </w:style>
  <w:style w:type="paragraph" w:customStyle="1" w:styleId="SuperTitle">
    <w:name w:val="SuperTitle"/>
    <w:basedOn w:val="Title"/>
    <w:rsid w:val="00F32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5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5A1"/>
    <w:rPr>
      <w:i/>
    </w:rPr>
  </w:style>
  <w:style w:type="paragraph" w:styleId="Caption">
    <w:name w:val="caption"/>
    <w:basedOn w:val="BodyText"/>
    <w:next w:val="Normal"/>
    <w:qFormat/>
    <w:rsid w:val="00F32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5A1"/>
  </w:style>
  <w:style w:type="paragraph" w:styleId="TableofFigures">
    <w:name w:val="table of figures"/>
    <w:basedOn w:val="Normal"/>
    <w:next w:val="Normal"/>
    <w:semiHidden/>
    <w:rsid w:val="00F32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5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25A1"/>
    <w:rPr>
      <w:rFonts w:ascii="Wingdings" w:hAnsi="Wingdings"/>
    </w:rPr>
  </w:style>
  <w:style w:type="paragraph" w:customStyle="1" w:styleId="TableHeading">
    <w:name w:val="Table Heading"/>
    <w:basedOn w:val="HeadingBase"/>
    <w:rsid w:val="00F32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5A1"/>
    <w:rPr>
      <w:color w:val="0033CC"/>
      <w:u w:val="none"/>
    </w:rPr>
  </w:style>
  <w:style w:type="paragraph" w:customStyle="1" w:styleId="BodyTextRight">
    <w:name w:val="Body Text Right"/>
    <w:basedOn w:val="BodyText"/>
    <w:rsid w:val="00F32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5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5A1"/>
    <w:rPr>
      <w:sz w:val="32"/>
    </w:rPr>
  </w:style>
  <w:style w:type="paragraph" w:customStyle="1" w:styleId="HeadingProcedure">
    <w:name w:val="Heading Procedure"/>
    <w:basedOn w:val="HeadingBase"/>
    <w:next w:val="Normal"/>
    <w:rsid w:val="00F32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5A1"/>
    <w:pPr>
      <w:spacing w:before="60" w:after="60"/>
    </w:pPr>
  </w:style>
  <w:style w:type="paragraph" w:styleId="ListContinue">
    <w:name w:val="List Continue"/>
    <w:basedOn w:val="List"/>
    <w:rsid w:val="00F325A1"/>
    <w:pPr>
      <w:ind w:firstLine="0"/>
    </w:pPr>
  </w:style>
  <w:style w:type="paragraph" w:customStyle="1" w:styleId="ListNote">
    <w:name w:val="List Note"/>
    <w:basedOn w:val="List"/>
    <w:rsid w:val="00F32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5A1"/>
    <w:rPr>
      <w:rFonts w:ascii="Courier New" w:hAnsi="Courier New"/>
    </w:rPr>
  </w:style>
  <w:style w:type="paragraph" w:customStyle="1" w:styleId="NoteBullet">
    <w:name w:val="Note Bullet"/>
    <w:basedOn w:val="Note"/>
    <w:rsid w:val="00F32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5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2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5A1"/>
    <w:rPr>
      <w:b/>
      <w:smallCaps/>
    </w:rPr>
  </w:style>
  <w:style w:type="paragraph" w:customStyle="1" w:styleId="TableListNumber">
    <w:name w:val="Table List Number"/>
    <w:basedOn w:val="ListNumber"/>
    <w:rsid w:val="00F32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5A1"/>
    <w:pPr>
      <w:numPr>
        <w:numId w:val="7"/>
      </w:numPr>
    </w:pPr>
  </w:style>
  <w:style w:type="paragraph" w:customStyle="1" w:styleId="ListAlpha2">
    <w:name w:val="List Alpha 2"/>
    <w:basedOn w:val="List2"/>
    <w:rsid w:val="00F325A1"/>
    <w:pPr>
      <w:numPr>
        <w:numId w:val="6"/>
      </w:numPr>
    </w:pPr>
  </w:style>
  <w:style w:type="paragraph" w:styleId="List2">
    <w:name w:val="List 2"/>
    <w:basedOn w:val="BodyText"/>
    <w:rsid w:val="00F32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5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5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25A1"/>
    <w:pPr>
      <w:numPr>
        <w:numId w:val="2"/>
      </w:numPr>
    </w:pPr>
  </w:style>
  <w:style w:type="paragraph" w:styleId="ListContinue2">
    <w:name w:val="List Continue 2"/>
    <w:basedOn w:val="List2"/>
    <w:rsid w:val="00F325A1"/>
    <w:pPr>
      <w:ind w:firstLine="0"/>
    </w:pPr>
  </w:style>
  <w:style w:type="paragraph" w:styleId="ListContinue3">
    <w:name w:val="List Continue 3"/>
    <w:basedOn w:val="List3"/>
    <w:rsid w:val="00F325A1"/>
    <w:pPr>
      <w:ind w:left="1021" w:firstLine="0"/>
    </w:pPr>
  </w:style>
  <w:style w:type="paragraph" w:styleId="ListContinue4">
    <w:name w:val="List Continue 4"/>
    <w:basedOn w:val="List4"/>
    <w:rsid w:val="00F325A1"/>
    <w:pPr>
      <w:ind w:firstLine="0"/>
    </w:pPr>
  </w:style>
  <w:style w:type="paragraph" w:styleId="ListContinue5">
    <w:name w:val="List Continue 5"/>
    <w:basedOn w:val="List5"/>
    <w:rsid w:val="00F325A1"/>
    <w:pPr>
      <w:ind w:firstLine="0"/>
    </w:pPr>
  </w:style>
  <w:style w:type="paragraph" w:styleId="ListNumber3">
    <w:name w:val="List Number 3"/>
    <w:basedOn w:val="List3"/>
    <w:rsid w:val="00F325A1"/>
    <w:pPr>
      <w:numPr>
        <w:numId w:val="3"/>
      </w:numPr>
    </w:pPr>
  </w:style>
  <w:style w:type="paragraph" w:styleId="ListNumber4">
    <w:name w:val="List Number 4"/>
    <w:basedOn w:val="List4"/>
    <w:rsid w:val="00F325A1"/>
    <w:pPr>
      <w:numPr>
        <w:numId w:val="4"/>
      </w:numPr>
    </w:pPr>
  </w:style>
  <w:style w:type="paragraph" w:styleId="ListNumber5">
    <w:name w:val="List Number 5"/>
    <w:basedOn w:val="List5"/>
    <w:rsid w:val="00F325A1"/>
    <w:pPr>
      <w:numPr>
        <w:numId w:val="5"/>
      </w:numPr>
    </w:pPr>
  </w:style>
  <w:style w:type="paragraph" w:styleId="BlockText">
    <w:name w:val="Block Text"/>
    <w:basedOn w:val="Normal"/>
    <w:rsid w:val="00F32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5A1"/>
    <w:rPr>
      <w:sz w:val="16"/>
      <w:vertAlign w:val="superscript"/>
    </w:rPr>
  </w:style>
  <w:style w:type="character" w:customStyle="1" w:styleId="Symbols">
    <w:name w:val="Symbols"/>
    <w:basedOn w:val="DefaultParagraphFont"/>
    <w:rsid w:val="00F325A1"/>
    <w:rPr>
      <w:rFonts w:ascii="Symbol" w:hAnsi="Symbol"/>
    </w:rPr>
  </w:style>
  <w:style w:type="character" w:customStyle="1" w:styleId="MenuOptions">
    <w:name w:val="Menu Options"/>
    <w:basedOn w:val="DefaultParagraphFont"/>
    <w:rsid w:val="00F32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5A1"/>
    <w:rPr>
      <w:b/>
    </w:rPr>
  </w:style>
  <w:style w:type="character" w:customStyle="1" w:styleId="Underlined">
    <w:name w:val="Underlined"/>
    <w:basedOn w:val="DefaultParagraphFont"/>
    <w:rsid w:val="00F325A1"/>
    <w:rPr>
      <w:u w:val="single"/>
    </w:rPr>
  </w:style>
  <w:style w:type="paragraph" w:customStyle="1" w:styleId="TableBodyTextRight">
    <w:name w:val="Table Body Text Right"/>
    <w:basedOn w:val="TableBodyText"/>
    <w:rsid w:val="00F32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5A1"/>
    <w:rPr>
      <w:sz w:val="18"/>
    </w:rPr>
  </w:style>
  <w:style w:type="paragraph" w:customStyle="1" w:styleId="BodySmallRight">
    <w:name w:val="Body Small Right"/>
    <w:basedOn w:val="BodyTextRight"/>
    <w:rsid w:val="00F325A1"/>
    <w:rPr>
      <w:sz w:val="18"/>
      <w:szCs w:val="18"/>
    </w:rPr>
  </w:style>
  <w:style w:type="paragraph" w:customStyle="1" w:styleId="MarginEdition">
    <w:name w:val="Margin Edition"/>
    <w:basedOn w:val="MarginNote"/>
    <w:rsid w:val="00F32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5A1"/>
    <w:rPr>
      <w:sz w:val="2"/>
      <w:szCs w:val="2"/>
    </w:rPr>
  </w:style>
  <w:style w:type="character" w:customStyle="1" w:styleId="Small">
    <w:name w:val="Small"/>
    <w:basedOn w:val="DefaultParagraphFont"/>
    <w:rsid w:val="00F325A1"/>
    <w:rPr>
      <w:sz w:val="16"/>
    </w:rPr>
  </w:style>
  <w:style w:type="paragraph" w:customStyle="1" w:styleId="WideTable">
    <w:name w:val="Wide Table"/>
    <w:basedOn w:val="Normal"/>
    <w:rsid w:val="00F32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5A1"/>
  </w:style>
  <w:style w:type="paragraph" w:styleId="Quote">
    <w:name w:val="Quote"/>
    <w:basedOn w:val="Heading1"/>
    <w:link w:val="QuoteChar"/>
    <w:qFormat/>
    <w:rsid w:val="00F32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5A1"/>
    <w:pPr>
      <w:pageBreakBefore/>
    </w:pPr>
  </w:style>
  <w:style w:type="paragraph" w:customStyle="1" w:styleId="Border">
    <w:name w:val="Border"/>
    <w:basedOn w:val="Normal"/>
    <w:qFormat/>
    <w:rsid w:val="00F32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5A1"/>
    <w:rPr>
      <w:u w:val="single"/>
    </w:rPr>
  </w:style>
  <w:style w:type="character" w:customStyle="1" w:styleId="BoldandItalics">
    <w:name w:val="Bold and Italics"/>
    <w:qFormat/>
    <w:rsid w:val="00F325A1"/>
    <w:rPr>
      <w:b/>
      <w:i/>
      <w:u w:val="none"/>
    </w:rPr>
  </w:style>
  <w:style w:type="paragraph" w:styleId="BalloonText">
    <w:name w:val="Balloon Text"/>
    <w:basedOn w:val="Normal"/>
    <w:link w:val="BalloonTextChar"/>
    <w:rsid w:val="00F32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5A1"/>
    <w:pPr>
      <w:spacing w:before="0" w:after="0"/>
    </w:pPr>
  </w:style>
  <w:style w:type="paragraph" w:customStyle="1" w:styleId="BodyTextBold">
    <w:name w:val="Body Text Bold"/>
    <w:basedOn w:val="BodyText"/>
    <w:qFormat/>
    <w:rsid w:val="00F325A1"/>
    <w:rPr>
      <w:b/>
    </w:rPr>
  </w:style>
  <w:style w:type="character" w:styleId="Hyperlink">
    <w:name w:val="Hyperlink"/>
    <w:basedOn w:val="DefaultParagraphFont"/>
    <w:uiPriority w:val="99"/>
    <w:unhideWhenUsed/>
    <w:rsid w:val="00DE2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2392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RIIPSM304D Operate furnaces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