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6EA" w:rsidP="00D136EA">
      <w:pPr>
        <w:pStyle w:val="Title"/>
      </w:pPr>
      <w:r>
        <w:fldChar w:fldCharType="begin"/>
      </w:r>
      <w:r>
        <w:instrText xml:space="preserve"> TITLE   \* MERGEFORMAT </w:instrText>
      </w:r>
      <w:r>
        <w:fldChar w:fldCharType="separate"/>
      </w:r>
      <w:r>
        <w:t>RIIPRE301D Conduct electrowinning/electro-refining operations</w:t>
      </w:r>
      <w:r>
        <w:fldChar w:fldCharType="end"/>
      </w:r>
    </w:p>
    <w:p w:rsidR="00D136EA" w:rsidP="00D136EA">
      <w:pPr>
        <w:pStyle w:val="Version"/>
        <w:sectPr w:rsidSect="00D111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11A6" w:rsidP="00D111A6">
      <w:pPr>
        <w:pStyle w:val="SuperHeading"/>
      </w:pPr>
      <w:r w:rsidRPr="00D111A6">
        <w:t>RIIPRE301D Conduct electrowinning/electro-refining operations</w:t>
      </w:r>
    </w:p>
    <w:p w:rsidR="00000000" w:rsidRPr="00D111A6" w:rsidP="00D111A6">
      <w:pPr>
        <w:pStyle w:val="Heading1"/>
      </w:pPr>
      <w:bookmarkStart w:id="1" w:name="O_687801"/>
      <w:bookmarkEnd w:id="1"/>
      <w:r w:rsidRPr="00D111A6">
        <w:t>Modification History</w:t>
      </w:r>
    </w:p>
    <w:tbl>
      <w:tblPr>
        <w:tblW w:w="0" w:type="auto"/>
        <w:tblCellMar>
          <w:left w:w="62" w:type="dxa"/>
          <w:right w:w="62" w:type="dxa"/>
        </w:tblCellMar>
        <w:tblLook w:val="0000"/>
      </w:tblPr>
      <w:tblGrid>
        <w:gridCol w:w="1107"/>
        <w:gridCol w:w="8089"/>
      </w:tblGrid>
      <w:tr w:rsidTr="00D136E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6">
            <w:pPr>
              <w:pStyle w:val="Heading4"/>
              <w:rPr>
                <w:lang w:val="en-NZ"/>
              </w:rPr>
            </w:pPr>
            <w:r w:rsidRPr="00D111A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6">
            <w:pPr>
              <w:pStyle w:val="Heading4"/>
              <w:rPr>
                <w:lang w:val="en-NZ"/>
              </w:rPr>
            </w:pPr>
            <w:r w:rsidRPr="00D111A6">
              <w:t>Comment</w:t>
            </w:r>
          </w:p>
        </w:tc>
      </w:tr>
      <w:tr w:rsidTr="00D136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6">
            <w:pPr>
              <w:pStyle w:val="BodyText"/>
              <w:rPr>
                <w:lang w:val="en-NZ"/>
              </w:rPr>
            </w:pPr>
            <w:r w:rsidRPr="00D111A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6">
            <w:pPr>
              <w:pStyle w:val="BodyText"/>
              <w:rPr>
                <w:lang w:val="en-NZ"/>
              </w:rPr>
            </w:pPr>
            <w:r w:rsidRPr="00D111A6">
              <w:t>This unit replaces RIIPRE301A Conduct electrowinning/electrorefining operations</w:t>
            </w:r>
          </w:p>
        </w:tc>
      </w:tr>
      <w:tr w:rsidTr="00D136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6">
            <w:pPr>
              <w:pStyle w:val="BodyText"/>
              <w:rPr>
                <w:lang w:val="en-NZ"/>
              </w:rPr>
            </w:pPr>
            <w:r w:rsidRPr="00D111A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6" w:rsidP="00D111A6">
            <w:pPr>
              <w:pStyle w:val="BodyText"/>
            </w:pPr>
            <w:r w:rsidRPr="00D111A6">
              <w:t>Required frequency and volume of evidence amended in Performance evidence.</w:t>
            </w:r>
          </w:p>
          <w:p w:rsidR="00000000" w:rsidRPr="00D111A6" w:rsidP="00D111A6">
            <w:pPr>
              <w:pStyle w:val="BodyText"/>
            </w:pPr>
            <w:r w:rsidRPr="00D111A6">
              <w:t>Substantial amendments made in Assessment Conditions field, including: references to Industry Sectors, assessor and subject matter expert experience requirements, how assessment should be conducted and what it should confirm.</w:t>
            </w:r>
          </w:p>
        </w:tc>
      </w:tr>
    </w:tbl>
    <w:p w:rsidR="00000000" w:rsidRPr="00D111A6" w:rsidP="00D111A6">
      <w:pPr>
        <w:pStyle w:val="BodyText"/>
      </w:pPr>
    </w:p>
    <w:p w:rsidR="00000000" w:rsidRPr="00D111A6" w:rsidP="00D111A6">
      <w:pPr>
        <w:pStyle w:val="AllowPageBreak"/>
      </w:pPr>
    </w:p>
    <w:p w:rsidR="00000000" w:rsidRPr="00D111A6" w:rsidP="00D111A6">
      <w:pPr>
        <w:pStyle w:val="Heading1"/>
      </w:pPr>
      <w:bookmarkStart w:id="2" w:name="O_687800"/>
      <w:bookmarkEnd w:id="2"/>
      <w:r w:rsidRPr="00D111A6">
        <w:t>Application</w:t>
      </w:r>
    </w:p>
    <w:p w:rsidR="00000000" w:rsidRPr="00D111A6" w:rsidP="00D136EA">
      <w:pPr>
        <w:pStyle w:val="BodyText"/>
      </w:pPr>
      <w:r w:rsidRPr="00D111A6">
        <w:t>This unit describes a participant’s skills and knowledge required to apply conduct electrowinning/electro-refining operations in Metalliferous mining.</w:t>
      </w:r>
    </w:p>
    <w:p w:rsidR="00D136EA" w:rsidP="00D136EA">
      <w:pPr>
        <w:pStyle w:val="BodyText"/>
      </w:pPr>
      <w:r w:rsidRPr="00D111A6">
        <w:t>This unit is appropriate for those working in</w:t>
      </w:r>
      <w:r w:rsidRPr="00D111A6">
        <w:t xml:space="preserve"> operational roles. Licensing, legislative, regulatory and certification requirements that apply to this unit can vary between states, territories, and industry sectors. Relevant information must be sourced prior to application of the unit.</w:t>
      </w:r>
    </w:p>
    <w:p w:rsidR="00000000" w:rsidRPr="00D111A6" w:rsidP="00D111A6">
      <w:pPr>
        <w:pStyle w:val="Heading1"/>
      </w:pPr>
      <w:bookmarkStart w:id="3" w:name="O_687799"/>
      <w:bookmarkEnd w:id="3"/>
      <w:r w:rsidRPr="00D111A6">
        <w:t>Unit Sector</w:t>
      </w:r>
    </w:p>
    <w:p w:rsidR="00000000" w:rsidRPr="00D111A6" w:rsidP="00D136EA">
      <w:pPr>
        <w:pStyle w:val="BodyText"/>
      </w:pPr>
      <w:r w:rsidRPr="00D111A6">
        <w:t>Metalliferous mining</w:t>
      </w:r>
    </w:p>
    <w:p w:rsidR="00000000" w:rsidRPr="00D111A6" w:rsidP="00D111A6">
      <w:pPr>
        <w:pStyle w:val="Heading1"/>
      </w:pPr>
      <w:bookmarkStart w:id="4" w:name="O_687798"/>
      <w:bookmarkEnd w:id="4"/>
      <w:r w:rsidRPr="00D111A6">
        <w:t>Elements and Performance Criteria</w:t>
      </w:r>
    </w:p>
    <w:tbl>
      <w:tblPr>
        <w:tblW w:w="9322" w:type="dxa"/>
        <w:tblLayout w:type="fixed"/>
        <w:tblCellMar>
          <w:left w:w="62" w:type="dxa"/>
          <w:right w:w="62" w:type="dxa"/>
        </w:tblCellMar>
        <w:tblLook w:val="0000"/>
      </w:tblPr>
      <w:tblGrid>
        <w:gridCol w:w="2438"/>
        <w:gridCol w:w="6884"/>
      </w:tblGrid>
      <w:tr w:rsidTr="00D111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1A6">
            <w:pPr>
              <w:pStyle w:val="BodyText"/>
              <w:rPr>
                <w:lang w:val="en-NZ"/>
              </w:rPr>
            </w:pPr>
            <w:r w:rsidRPr="00D111A6">
              <w:t>1.</w:t>
            </w:r>
            <w:r w:rsidRPr="00D111A6">
              <w:tab/>
              <w:t>Plan and prepare for electrowinning/ electro-refining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1A6" w:rsidP="00D111A6">
            <w:pPr>
              <w:pStyle w:val="BodyText"/>
            </w:pPr>
            <w:r w:rsidRPr="00D111A6">
              <w:t>1.1</w:t>
            </w:r>
            <w:r w:rsidRPr="00D111A6">
              <w:tab/>
              <w:t>Access, interpret and apply c documentation and procedures for conducting electrowinning electro-refining op</w:t>
            </w:r>
            <w:r w:rsidRPr="00D111A6">
              <w:t>erations and ensure the work activity is compliant</w:t>
            </w:r>
          </w:p>
          <w:p w:rsidR="00000000" w:rsidRPr="00D111A6" w:rsidP="00D111A6">
            <w:pPr>
              <w:pStyle w:val="BodyText"/>
            </w:pPr>
            <w:r w:rsidRPr="00D111A6">
              <w:t>1.2</w:t>
            </w:r>
            <w:r w:rsidRPr="00D111A6">
              <w:tab/>
              <w:t>Receive, interpret and clarify shift changeover details</w:t>
            </w:r>
          </w:p>
          <w:p w:rsidR="00000000" w:rsidRPr="00D111A6" w:rsidP="00D111A6">
            <w:pPr>
              <w:pStyle w:val="BodyText"/>
            </w:pPr>
            <w:r w:rsidRPr="00D111A6">
              <w:t>1.3</w:t>
            </w:r>
            <w:r w:rsidRPr="00D111A6">
              <w:tab/>
              <w:t xml:space="preserve">Communicate job requirements with other personnel </w:t>
            </w:r>
          </w:p>
          <w:p w:rsidR="00000000" w:rsidRPr="00D111A6" w:rsidP="00D111A6">
            <w:pPr>
              <w:pStyle w:val="BodyText"/>
            </w:pPr>
            <w:r w:rsidRPr="00D111A6">
              <w:t>1.4</w:t>
            </w:r>
            <w:r w:rsidRPr="00D111A6">
              <w:tab/>
              <w:t>Select personal protective equipment appropriate for work activities</w:t>
            </w:r>
          </w:p>
          <w:p w:rsidR="00000000" w:rsidRPr="00D111A6" w:rsidP="00D111A6">
            <w:pPr>
              <w:pStyle w:val="BodyText"/>
            </w:pPr>
            <w:r w:rsidRPr="00D111A6">
              <w:t>1.5</w:t>
            </w:r>
            <w:r w:rsidRPr="00D111A6">
              <w:tab/>
              <w:t>Select approp</w:t>
            </w:r>
            <w:r w:rsidRPr="00D111A6">
              <w:t>riate type of auxiliary equipment for work activities</w:t>
            </w:r>
          </w:p>
          <w:p w:rsidR="00000000" w:rsidRPr="00D111A6" w:rsidP="00D111A6">
            <w:pPr>
              <w:pStyle w:val="BodyText"/>
            </w:pPr>
            <w:r w:rsidRPr="00D111A6">
              <w:t>1.6</w:t>
            </w:r>
            <w:r w:rsidRPr="00D111A6">
              <w:tab/>
              <w:t xml:space="preserve">Perform equipment pre-start checks </w:t>
            </w:r>
          </w:p>
          <w:p w:rsidR="00000000" w:rsidRPr="00D111A6" w:rsidP="00D111A6">
            <w:pPr>
              <w:pStyle w:val="BodyText"/>
            </w:pPr>
            <w:r w:rsidRPr="00D111A6">
              <w:t>1.7</w:t>
            </w:r>
            <w:r w:rsidRPr="00D111A6">
              <w:tab/>
              <w:t xml:space="preserve">Identify, address and report potential risks and hazards </w:t>
            </w:r>
          </w:p>
          <w:p w:rsidR="00000000" w:rsidRPr="00D111A6" w:rsidP="00D111A6">
            <w:pPr>
              <w:pStyle w:val="BodyText"/>
            </w:pPr>
            <w:r w:rsidRPr="00D111A6">
              <w:t>1.8</w:t>
            </w:r>
            <w:r w:rsidRPr="00D111A6">
              <w:tab/>
              <w:t>Identify, address and report environmental issues</w:t>
            </w:r>
          </w:p>
          <w:p w:rsidR="00000000" w:rsidRPr="00D111A6" w:rsidP="00D111A6">
            <w:pPr>
              <w:pStyle w:val="BodyText"/>
            </w:pPr>
            <w:r w:rsidRPr="00D111A6">
              <w:t>1.9</w:t>
            </w:r>
            <w:r w:rsidRPr="00D111A6">
              <w:tab/>
              <w:t xml:space="preserve">Adhere to emergency procedures </w:t>
            </w:r>
          </w:p>
          <w:p w:rsidR="00000000" w:rsidRPr="00D111A6" w:rsidP="00D111A6">
            <w:pPr>
              <w:pStyle w:val="BodyText"/>
            </w:pPr>
            <w:r w:rsidRPr="00D111A6">
              <w:t>1.10</w:t>
            </w:r>
            <w:r w:rsidRPr="00D111A6">
              <w:tab/>
              <w:t>Use d</w:t>
            </w:r>
            <w:r w:rsidRPr="00D111A6">
              <w:t>ust suppression and extraction methods</w:t>
            </w:r>
          </w:p>
          <w:p w:rsidR="00000000" w:rsidP="00D111A6">
            <w:pPr>
              <w:pStyle w:val="BodyText"/>
              <w:rPr>
                <w:lang w:val="en-NZ"/>
              </w:rPr>
            </w:pPr>
            <w:r w:rsidRPr="00D111A6">
              <w:t>1.11</w:t>
            </w:r>
            <w:r w:rsidRPr="00D111A6">
              <w:tab/>
              <w:t>Ensure area is well ventilated</w:t>
            </w:r>
          </w:p>
        </w:tc>
      </w:tr>
      <w:tr w:rsidTr="00D111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1A6">
            <w:pPr>
              <w:pStyle w:val="BodyText"/>
              <w:rPr>
                <w:lang w:val="en-NZ"/>
              </w:rPr>
            </w:pPr>
            <w:r w:rsidRPr="00D111A6">
              <w:t>2.</w:t>
            </w:r>
            <w:r w:rsidRPr="00D111A6">
              <w:tab/>
              <w:t>Monitor electrowinning/ electro-refining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1A6" w:rsidP="00D111A6">
            <w:pPr>
              <w:pStyle w:val="BodyText"/>
            </w:pPr>
            <w:r w:rsidRPr="00D111A6">
              <w:t>2.1</w:t>
            </w:r>
            <w:r w:rsidRPr="00D111A6">
              <w:tab/>
              <w:t xml:space="preserve">Monitor, gather and interpret data from equipment indicators </w:t>
            </w:r>
          </w:p>
          <w:p w:rsidR="00000000" w:rsidRPr="00D111A6" w:rsidP="00D111A6">
            <w:pPr>
              <w:pStyle w:val="BodyText"/>
            </w:pPr>
            <w:r w:rsidRPr="00D111A6">
              <w:t>2.2</w:t>
            </w:r>
            <w:r w:rsidRPr="00D111A6">
              <w:tab/>
            </w:r>
            <w:r w:rsidRPr="00D111A6">
              <w:t>Monitor and adjust solution volume, feed quality and rate of flow in cells</w:t>
            </w:r>
          </w:p>
          <w:p w:rsidR="00000000" w:rsidRPr="00D111A6" w:rsidP="00D111A6">
            <w:pPr>
              <w:pStyle w:val="BodyText"/>
            </w:pPr>
            <w:r w:rsidRPr="00D111A6">
              <w:t>2.3</w:t>
            </w:r>
            <w:r w:rsidRPr="00D111A6">
              <w:tab/>
              <w:t>Monitor cooling system according to site procedures</w:t>
            </w:r>
          </w:p>
          <w:p w:rsidR="00000000" w:rsidRPr="00D111A6" w:rsidP="00D111A6">
            <w:pPr>
              <w:pStyle w:val="BodyText"/>
            </w:pPr>
            <w:r w:rsidRPr="00D111A6">
              <w:t>2.4</w:t>
            </w:r>
            <w:r w:rsidRPr="00D111A6">
              <w:tab/>
              <w:t>Monitor and maintain temperature, voltage and amps.</w:t>
            </w:r>
          </w:p>
          <w:p w:rsidR="00000000" w:rsidRPr="00D111A6" w:rsidP="00D111A6">
            <w:pPr>
              <w:pStyle w:val="BodyText"/>
            </w:pPr>
            <w:r w:rsidRPr="00D111A6">
              <w:t>2.5</w:t>
            </w:r>
            <w:r w:rsidRPr="00D111A6">
              <w:tab/>
              <w:t xml:space="preserve">Continuously monitor operations </w:t>
            </w:r>
          </w:p>
          <w:p w:rsidR="00000000" w:rsidRPr="00D111A6" w:rsidP="00D111A6">
            <w:pPr>
              <w:pStyle w:val="BodyText"/>
            </w:pPr>
            <w:r w:rsidRPr="00D111A6">
              <w:t>2.6</w:t>
            </w:r>
            <w:r w:rsidRPr="00D111A6">
              <w:tab/>
              <w:t>Minimise and monitor emissio</w:t>
            </w:r>
            <w:r w:rsidRPr="00D111A6">
              <w:t xml:space="preserve">ns </w:t>
            </w:r>
          </w:p>
          <w:p w:rsidR="00000000" w:rsidRPr="00D111A6" w:rsidP="00D111A6">
            <w:pPr>
              <w:pStyle w:val="BodyText"/>
            </w:pPr>
            <w:r w:rsidRPr="00D111A6">
              <w:t>2.7</w:t>
            </w:r>
            <w:r w:rsidRPr="00D111A6">
              <w:tab/>
              <w:t xml:space="preserve">Complete all required documentation </w:t>
            </w:r>
          </w:p>
          <w:p w:rsidR="00000000" w:rsidRPr="00D111A6" w:rsidP="00D111A6">
            <w:pPr>
              <w:pStyle w:val="BodyText"/>
            </w:pPr>
            <w:r w:rsidRPr="00D111A6">
              <w:t>2.8</w:t>
            </w:r>
            <w:r w:rsidRPr="00D111A6">
              <w:tab/>
              <w:t>Pass on end of shift information to oncoming shift</w:t>
            </w:r>
          </w:p>
          <w:p w:rsidR="00000000" w:rsidRPr="00D111A6" w:rsidP="00D111A6">
            <w:pPr>
              <w:pStyle w:val="BodyText"/>
            </w:pPr>
            <w:r w:rsidRPr="00D111A6">
              <w:t>2.9</w:t>
            </w:r>
            <w:r w:rsidRPr="00D111A6">
              <w:tab/>
              <w:t xml:space="preserve">Conduct cell inspections </w:t>
            </w:r>
          </w:p>
          <w:p w:rsidR="00000000" w:rsidP="00D111A6">
            <w:pPr>
              <w:pStyle w:val="BodyText"/>
              <w:rPr>
                <w:lang w:val="en-NZ"/>
              </w:rPr>
            </w:pPr>
            <w:r w:rsidRPr="00D111A6">
              <w:t>2.10</w:t>
            </w:r>
            <w:r w:rsidRPr="00D111A6">
              <w:tab/>
              <w:t>Observe and follow electrical safety techniques</w:t>
            </w:r>
          </w:p>
        </w:tc>
      </w:tr>
      <w:tr w:rsidTr="00D111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1A6">
            <w:pPr>
              <w:pStyle w:val="BodyText"/>
              <w:rPr>
                <w:lang w:val="en-NZ"/>
              </w:rPr>
            </w:pPr>
            <w:r w:rsidRPr="00D111A6">
              <w:t>3.</w:t>
            </w:r>
            <w:r w:rsidRPr="00D111A6">
              <w:tab/>
              <w:t>Pull and strip plates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1A6" w:rsidP="00D111A6">
            <w:pPr>
              <w:pStyle w:val="BodyText"/>
            </w:pPr>
            <w:r w:rsidRPr="00D111A6">
              <w:t>3.1</w:t>
            </w:r>
            <w:r w:rsidRPr="00D111A6">
              <w:tab/>
              <w:t>Ensure that electrowinning/electro-refining</w:t>
            </w:r>
            <w:r w:rsidRPr="00D111A6">
              <w:t xml:space="preserve"> systems are safe for plate removal</w:t>
            </w:r>
          </w:p>
          <w:p w:rsidR="00000000" w:rsidRPr="00D111A6" w:rsidP="00D111A6">
            <w:pPr>
              <w:pStyle w:val="BodyText"/>
            </w:pPr>
            <w:r w:rsidRPr="00D111A6">
              <w:t>3.2</w:t>
            </w:r>
            <w:r w:rsidRPr="00D111A6">
              <w:tab/>
              <w:t>Pull and strip plates using appropriate equipment</w:t>
            </w:r>
          </w:p>
          <w:p w:rsidR="00000000" w:rsidRPr="00D111A6" w:rsidP="00D111A6">
            <w:pPr>
              <w:pStyle w:val="BodyText"/>
            </w:pPr>
            <w:r w:rsidRPr="00D111A6">
              <w:t>3.3</w:t>
            </w:r>
            <w:r w:rsidRPr="00D111A6">
              <w:tab/>
              <w:t>Inspect electrodes and identify rejects</w:t>
            </w:r>
          </w:p>
          <w:p w:rsidR="00000000" w:rsidRPr="00D111A6" w:rsidP="00D111A6">
            <w:pPr>
              <w:pStyle w:val="BodyText"/>
            </w:pPr>
            <w:r w:rsidRPr="00D111A6">
              <w:t>3.4</w:t>
            </w:r>
            <w:r w:rsidRPr="00D111A6">
              <w:tab/>
              <w:t xml:space="preserve">Strip plates to site requirements </w:t>
            </w:r>
          </w:p>
          <w:p w:rsidR="00000000" w:rsidRPr="00D111A6" w:rsidP="00D111A6">
            <w:pPr>
              <w:pStyle w:val="BodyText"/>
            </w:pPr>
            <w:r w:rsidRPr="00D111A6">
              <w:t>3.5</w:t>
            </w:r>
            <w:r w:rsidRPr="00D111A6">
              <w:tab/>
              <w:t xml:space="preserve">Stack and dispatch stripping products </w:t>
            </w:r>
          </w:p>
          <w:p w:rsidR="00000000" w:rsidRPr="00D111A6" w:rsidP="00D111A6">
            <w:pPr>
              <w:pStyle w:val="BodyText"/>
            </w:pPr>
            <w:r w:rsidRPr="00D111A6">
              <w:t>3.6</w:t>
            </w:r>
            <w:r w:rsidRPr="00D111A6">
              <w:tab/>
              <w:t xml:space="preserve">Clean plates for reuse </w:t>
            </w:r>
          </w:p>
          <w:p w:rsidR="00000000" w:rsidP="00D111A6">
            <w:pPr>
              <w:pStyle w:val="BodyText"/>
              <w:rPr>
                <w:lang w:val="en-NZ"/>
              </w:rPr>
            </w:pPr>
            <w:r w:rsidRPr="00D111A6">
              <w:t>3.7</w:t>
            </w:r>
            <w:r w:rsidRPr="00D111A6">
              <w:tab/>
              <w:t>Handle s</w:t>
            </w:r>
            <w:r w:rsidRPr="00D111A6">
              <w:t>tripping products safely</w:t>
            </w:r>
          </w:p>
        </w:tc>
      </w:tr>
      <w:tr w:rsidTr="00D111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1A6">
            <w:pPr>
              <w:pStyle w:val="BodyText"/>
              <w:rPr>
                <w:lang w:val="en-NZ"/>
              </w:rPr>
            </w:pPr>
            <w:r w:rsidRPr="00D111A6">
              <w:t>4.</w:t>
            </w:r>
            <w:r w:rsidRPr="00D111A6">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1A6" w:rsidP="00D111A6">
            <w:pPr>
              <w:pStyle w:val="BodyText"/>
            </w:pPr>
            <w:r w:rsidRPr="00D111A6">
              <w:t>4.1</w:t>
            </w:r>
            <w:r w:rsidRPr="00D111A6">
              <w:tab/>
              <w:t>Shutdown or isolate equipment based on process and safety requirements</w:t>
            </w:r>
          </w:p>
          <w:p w:rsidR="00000000" w:rsidRPr="00D111A6" w:rsidP="00D111A6">
            <w:pPr>
              <w:pStyle w:val="BodyText"/>
            </w:pPr>
            <w:r w:rsidRPr="00D111A6">
              <w:t>4.2</w:t>
            </w:r>
            <w:r w:rsidRPr="00D111A6">
              <w:tab/>
              <w:t>Perform post shutdown or isolation checks</w:t>
            </w:r>
          </w:p>
          <w:p w:rsidR="00000000" w:rsidP="00D111A6">
            <w:pPr>
              <w:pStyle w:val="BodyText"/>
              <w:rPr>
                <w:lang w:val="en-NZ"/>
              </w:rPr>
            </w:pPr>
            <w:r w:rsidRPr="00D111A6">
              <w:t>4.3</w:t>
            </w:r>
            <w:r w:rsidRPr="00D111A6">
              <w:tab/>
            </w:r>
            <w:r w:rsidRPr="00D111A6">
              <w:t>Plan for shutdown/isolation and returning cells to service</w:t>
            </w:r>
          </w:p>
        </w:tc>
      </w:tr>
      <w:tr w:rsidTr="00D111A6">
        <w:tblPrEx>
          <w:tblW w:w="9322" w:type="dxa"/>
          <w:tblLayout w:type="fixed"/>
          <w:tblCellMar>
            <w:left w:w="62" w:type="dxa"/>
            <w:right w:w="62" w:type="dxa"/>
          </w:tblCellMar>
          <w:tblLook w:val="0000"/>
        </w:tblPrEx>
        <w:trPr>
          <w:trHeight w:val="2479"/>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1A6">
            <w:pPr>
              <w:pStyle w:val="BodyText"/>
              <w:rPr>
                <w:lang w:val="en-NZ"/>
              </w:rPr>
            </w:pPr>
            <w:r w:rsidRPr="00D111A6">
              <w:t>5.</w:t>
            </w:r>
            <w:r w:rsidRPr="00D111A6">
              <w:tab/>
              <w:t>Conduct housekeeping activities and return cell to service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1A6" w:rsidP="00D111A6">
            <w:pPr>
              <w:pStyle w:val="BodyText"/>
            </w:pPr>
            <w:r w:rsidRPr="00D111A6">
              <w:t>5.1</w:t>
            </w:r>
            <w:r w:rsidRPr="00D111A6">
              <w:tab/>
              <w:t>Clean plant and maintain condition of equipment, ensure suitability for use and address/report issues</w:t>
            </w:r>
          </w:p>
          <w:p w:rsidR="00000000" w:rsidRPr="00D111A6" w:rsidP="00D111A6">
            <w:pPr>
              <w:pStyle w:val="BodyText"/>
            </w:pPr>
            <w:r w:rsidRPr="00D111A6">
              <w:t>5.2</w:t>
            </w:r>
            <w:r w:rsidRPr="00D111A6">
              <w:tab/>
              <w:t>Manage and/or report haz</w:t>
            </w:r>
            <w:r w:rsidRPr="00D111A6">
              <w:t xml:space="preserve">ards, and maintain a safe working environment </w:t>
            </w:r>
          </w:p>
          <w:p w:rsidR="00000000" w:rsidRPr="00D111A6" w:rsidP="00D111A6">
            <w:pPr>
              <w:pStyle w:val="BodyText"/>
            </w:pPr>
            <w:r w:rsidRPr="00D111A6">
              <w:t>5.3</w:t>
            </w:r>
            <w:r w:rsidRPr="00D111A6">
              <w:tab/>
              <w:t>Maintain bus-bar cleanliness</w:t>
            </w:r>
          </w:p>
          <w:p w:rsidR="00000000" w:rsidRPr="00D111A6" w:rsidP="00D111A6">
            <w:pPr>
              <w:pStyle w:val="BodyText"/>
            </w:pPr>
            <w:r w:rsidRPr="00D111A6">
              <w:t>5.4</w:t>
            </w:r>
            <w:r w:rsidRPr="00D111A6">
              <w:tab/>
              <w:t>Isolate cell and remove scale from anodes and cell according to site requirements</w:t>
            </w:r>
          </w:p>
          <w:p w:rsidR="00000000" w:rsidRPr="00D111A6" w:rsidP="00D111A6">
            <w:pPr>
              <w:pStyle w:val="BodyText"/>
            </w:pPr>
            <w:r w:rsidRPr="00D111A6">
              <w:t>5.5</w:t>
            </w:r>
            <w:r w:rsidRPr="00D111A6">
              <w:tab/>
              <w:t>Dispose of scale in accordance with site procedures</w:t>
            </w:r>
          </w:p>
          <w:p w:rsidR="00000000" w:rsidRPr="00D111A6" w:rsidP="00D111A6">
            <w:pPr>
              <w:pStyle w:val="BodyText"/>
            </w:pPr>
            <w:r w:rsidRPr="00D111A6">
              <w:t>5.6</w:t>
            </w:r>
            <w:r w:rsidRPr="00D111A6">
              <w:tab/>
              <w:t>Return cell to service in corr</w:t>
            </w:r>
            <w:r w:rsidRPr="00D111A6">
              <w:t>ect sequence</w:t>
            </w:r>
          </w:p>
          <w:p w:rsidR="00000000" w:rsidRPr="00D111A6" w:rsidP="00D111A6">
            <w:pPr>
              <w:pStyle w:val="BodyText"/>
            </w:pPr>
            <w:r w:rsidRPr="00D111A6">
              <w:t>5.7</w:t>
            </w:r>
            <w:r w:rsidRPr="00D111A6">
              <w:tab/>
              <w:t>Process records</w:t>
            </w:r>
          </w:p>
        </w:tc>
      </w:tr>
    </w:tbl>
    <w:p w:rsidR="00D136EA" w:rsidP="00D111A6">
      <w:pPr>
        <w:pStyle w:val="BodyText"/>
      </w:pPr>
    </w:p>
    <w:p w:rsidR="00D136EA" w:rsidP="00D111A6">
      <w:pPr>
        <w:pStyle w:val="BodyText"/>
      </w:pPr>
    </w:p>
    <w:p w:rsidR="00000000" w:rsidRPr="00D111A6" w:rsidP="00D111A6">
      <w:pPr>
        <w:pStyle w:val="Heading1"/>
      </w:pPr>
      <w:bookmarkStart w:id="5" w:name="O_687797"/>
      <w:bookmarkEnd w:id="5"/>
      <w:r w:rsidRPr="00D111A6">
        <w:t>Foundation Skills</w:t>
      </w:r>
    </w:p>
    <w:p w:rsidR="00D136EA" w:rsidP="00D136EA">
      <w:pPr>
        <w:pStyle w:val="BodyText"/>
      </w:pPr>
      <w:r w:rsidRPr="00D111A6">
        <w:t xml:space="preserve">Foundation skills essential to performance are explicit in the performance criteria of this unit. Further information is available in the Resources and Infrastructure Industry Training </w:t>
      </w:r>
      <w:r w:rsidRPr="00D111A6">
        <w:t>Package Companion Volume.</w:t>
      </w:r>
    </w:p>
    <w:p w:rsidR="00000000" w:rsidRPr="00D111A6" w:rsidP="00D111A6">
      <w:pPr>
        <w:pStyle w:val="Heading1"/>
      </w:pPr>
      <w:bookmarkStart w:id="6" w:name="O_687796"/>
      <w:bookmarkEnd w:id="6"/>
      <w:r w:rsidRPr="00D111A6">
        <w:t>Unit Mapping Information</w:t>
      </w:r>
    </w:p>
    <w:p w:rsidR="00000000" w:rsidRPr="00D111A6" w:rsidP="00D136EA">
      <w:pPr>
        <w:pStyle w:val="BodyText"/>
      </w:pPr>
      <w:r w:rsidRPr="00D111A6">
        <w:t>RIIPRE301A Conduct electrowinning/electro-refining operations</w:t>
      </w:r>
    </w:p>
    <w:p w:rsidR="00000000" w:rsidRPr="00D111A6" w:rsidP="00D111A6">
      <w:pPr>
        <w:pStyle w:val="Heading1"/>
      </w:pPr>
      <w:bookmarkStart w:id="7" w:name="O_687803"/>
      <w:bookmarkEnd w:id="7"/>
      <w:r w:rsidRPr="00D111A6">
        <w:t>Links</w:t>
      </w:r>
    </w:p>
    <w:p w:rsidR="00000000" w:rsidRPr="00D111A6" w:rsidP="00D136EA">
      <w:pPr>
        <w:pStyle w:val="BodyText"/>
      </w:pPr>
      <w:r w:rsidRPr="00D111A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C2FA7">
        <w:rPr>
          <w:rStyle w:val="Hyperlink"/>
        </w:rPr>
        <w:t>https://vetnet.gov.au/Pages/TrainingDocs.aspx?q=88a61002-9a21-4386-aaf8-69c76e675272</w:t>
      </w:r>
      <w:r>
        <w:fldChar w:fldCharType="end"/>
      </w:r>
    </w:p>
    <w:p w:rsidR="00000000" w:rsidRPr="00D111A6" w:rsidP="00D111A6"/>
    <w:sectPr w:rsidSect="00D111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A6" w:rsidRPr="00D136EA" w:rsidP="00D13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EA" w:rsidP="00D11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36EA" w:rsidP="00D111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136EA" w:rsidP="00D111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1A6" w:rsidRPr="00D136EA" w:rsidP="00D136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EA" w:rsidRPr="002D2AF8" w:rsidP="00D111A6">
    <w:pPr>
      <w:pStyle w:val="Header"/>
      <w:framePr w:wrap="around"/>
    </w:pPr>
    <w:r>
      <w:fldChar w:fldCharType="begin"/>
    </w:r>
    <w:r>
      <w:instrText xml:space="preserve"> TITLE   \* MERGEFORMAT </w:instrText>
    </w:r>
    <w:r>
      <w:fldChar w:fldCharType="separate"/>
    </w:r>
    <w:r>
      <w:t>RIIPRE301D Conduct electrowinning/electro-refining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136EA" w:rsidP="00D111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1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1A6"/>
    <w:pPr>
      <w:spacing w:before="360" w:after="60"/>
      <w:outlineLvl w:val="0"/>
    </w:pPr>
    <w:rPr>
      <w:sz w:val="32"/>
    </w:rPr>
  </w:style>
  <w:style w:type="paragraph" w:styleId="Heading2">
    <w:name w:val="heading 2"/>
    <w:basedOn w:val="HeadingBase"/>
    <w:next w:val="BodyText"/>
    <w:link w:val="Heading2Char"/>
    <w:qFormat/>
    <w:rsid w:val="00D111A6"/>
    <w:pPr>
      <w:keepLines/>
      <w:spacing w:before="240" w:after="120"/>
      <w:outlineLvl w:val="1"/>
    </w:pPr>
    <w:rPr>
      <w:sz w:val="28"/>
      <w:szCs w:val="40"/>
    </w:rPr>
  </w:style>
  <w:style w:type="paragraph" w:styleId="Heading3">
    <w:name w:val="heading 3"/>
    <w:basedOn w:val="HeadingBase"/>
    <w:next w:val="BodyText"/>
    <w:link w:val="Heading3Char"/>
    <w:qFormat/>
    <w:rsid w:val="00D111A6"/>
    <w:pPr>
      <w:spacing w:before="180" w:after="120"/>
      <w:outlineLvl w:val="2"/>
    </w:pPr>
    <w:rPr>
      <w:spacing w:val="-10"/>
      <w:kern w:val="32"/>
    </w:rPr>
  </w:style>
  <w:style w:type="paragraph" w:styleId="Heading4">
    <w:name w:val="heading 4"/>
    <w:basedOn w:val="HeadingBase"/>
    <w:next w:val="BodyText"/>
    <w:link w:val="Heading4Char"/>
    <w:qFormat/>
    <w:rsid w:val="00D111A6"/>
    <w:pPr>
      <w:spacing w:before="160" w:after="120"/>
      <w:outlineLvl w:val="3"/>
    </w:pPr>
    <w:rPr>
      <w:sz w:val="22"/>
    </w:rPr>
  </w:style>
  <w:style w:type="paragraph" w:styleId="Heading5">
    <w:name w:val="heading 5"/>
    <w:basedOn w:val="HeadingBase"/>
    <w:next w:val="Normal"/>
    <w:link w:val="Heading5Char"/>
    <w:qFormat/>
    <w:rsid w:val="00D111A6"/>
    <w:pPr>
      <w:spacing w:before="80"/>
      <w:outlineLvl w:val="4"/>
    </w:pPr>
    <w:rPr>
      <w:color w:val="918585"/>
      <w:sz w:val="20"/>
    </w:rPr>
  </w:style>
  <w:style w:type="paragraph" w:styleId="Heading6">
    <w:name w:val="heading 6"/>
    <w:basedOn w:val="HeadingBase"/>
    <w:next w:val="Normal"/>
    <w:link w:val="Heading6Char"/>
    <w:qFormat/>
    <w:rsid w:val="00D111A6"/>
    <w:pPr>
      <w:spacing w:before="60"/>
      <w:outlineLvl w:val="5"/>
    </w:pPr>
    <w:rPr>
      <w:color w:val="918585"/>
      <w:sz w:val="20"/>
    </w:rPr>
  </w:style>
  <w:style w:type="paragraph" w:styleId="Heading7">
    <w:name w:val="heading 7"/>
    <w:basedOn w:val="Normal"/>
    <w:next w:val="Normal"/>
    <w:link w:val="Heading7Char"/>
    <w:qFormat/>
    <w:rsid w:val="00D111A6"/>
    <w:pPr>
      <w:ind w:left="720"/>
      <w:outlineLvl w:val="6"/>
    </w:pPr>
    <w:rPr>
      <w:i/>
    </w:rPr>
  </w:style>
  <w:style w:type="paragraph" w:styleId="Heading8">
    <w:name w:val="heading 8"/>
    <w:basedOn w:val="Normal"/>
    <w:next w:val="Normal"/>
    <w:link w:val="Heading8Char"/>
    <w:qFormat/>
    <w:rsid w:val="00D111A6"/>
    <w:pPr>
      <w:ind w:left="720"/>
      <w:outlineLvl w:val="7"/>
    </w:pPr>
    <w:rPr>
      <w:i/>
    </w:rPr>
  </w:style>
  <w:style w:type="paragraph" w:styleId="Heading9">
    <w:name w:val="heading 9"/>
    <w:basedOn w:val="Normal"/>
    <w:next w:val="Normal"/>
    <w:link w:val="Heading9Char"/>
    <w:qFormat/>
    <w:rsid w:val="00D111A6"/>
    <w:pPr>
      <w:ind w:left="720"/>
      <w:outlineLvl w:val="8"/>
    </w:pPr>
    <w:rPr>
      <w:i/>
    </w:rPr>
  </w:style>
  <w:style w:type="character" w:default="1" w:styleId="DefaultParagraphFont">
    <w:name w:val="Default Paragraph Font"/>
    <w:uiPriority w:val="1"/>
    <w:unhideWhenUsed/>
    <w:rsid w:val="00D11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1A6"/>
  </w:style>
  <w:style w:type="character" w:customStyle="1" w:styleId="Heading1Char">
    <w:name w:val="Heading 1 Char"/>
    <w:basedOn w:val="DefaultParagraphFont"/>
    <w:link w:val="Heading1"/>
    <w:rsid w:val="00D111A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111A6"/>
    <w:rPr>
      <w:rFonts w:ascii="Times New Roman" w:eastAsia="Times New Roman" w:hAnsi="Times New Roman" w:cs="Times New Roman"/>
      <w:b/>
      <w:szCs w:val="20"/>
      <w:lang w:eastAsia="en-US"/>
    </w:rPr>
  </w:style>
  <w:style w:type="paragraph" w:styleId="BodyText">
    <w:name w:val="Body Text"/>
    <w:basedOn w:val="Normal"/>
    <w:link w:val="BodyTextChar"/>
    <w:rsid w:val="00D111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1A6"/>
    <w:rPr>
      <w:rFonts w:ascii="Times New Roman" w:eastAsia="Times New Roman" w:hAnsi="Times New Roman" w:cs="Times New Roman"/>
      <w:sz w:val="24"/>
      <w:lang w:eastAsia="en-US"/>
    </w:rPr>
  </w:style>
  <w:style w:type="paragraph" w:customStyle="1" w:styleId="SuperHeading">
    <w:name w:val="SuperHeading"/>
    <w:basedOn w:val="Normal"/>
    <w:rsid w:val="00D111A6"/>
    <w:pPr>
      <w:spacing w:before="240" w:after="120"/>
      <w:outlineLvl w:val="0"/>
    </w:pPr>
    <w:rPr>
      <w:rFonts w:ascii="Times New Roman" w:hAnsi="Times New Roman"/>
      <w:b/>
      <w:sz w:val="32"/>
    </w:rPr>
  </w:style>
  <w:style w:type="paragraph" w:customStyle="1" w:styleId="AllowPageBreak">
    <w:name w:val="AllowPageBreak"/>
    <w:rsid w:val="00D111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1A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11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1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1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1A6"/>
    <w:rPr>
      <w:rFonts w:ascii="Courier New" w:eastAsia="Times New Roman" w:hAnsi="Courier New" w:cs="Times New Roman"/>
      <w:i/>
      <w:szCs w:val="20"/>
      <w:lang w:eastAsia="en-US"/>
    </w:rPr>
  </w:style>
  <w:style w:type="paragraph" w:customStyle="1" w:styleId="HeadingBase">
    <w:name w:val="Heading Base"/>
    <w:rsid w:val="00D11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1A6"/>
    <w:pPr>
      <w:tabs>
        <w:tab w:val="right" w:leader="dot" w:pos="9072"/>
      </w:tabs>
      <w:ind w:left="567"/>
    </w:pPr>
    <w:rPr>
      <w:szCs w:val="22"/>
    </w:rPr>
  </w:style>
  <w:style w:type="paragraph" w:customStyle="1" w:styleId="TOCBase">
    <w:name w:val="TOC Base"/>
    <w:rsid w:val="00D11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1A6"/>
    <w:pPr>
      <w:tabs>
        <w:tab w:val="right" w:leader="dot" w:pos="9072"/>
      </w:tabs>
      <w:spacing w:before="40" w:after="40"/>
      <w:ind w:left="284"/>
    </w:pPr>
    <w:rPr>
      <w:rFonts w:ascii="Times New Roman" w:hAnsi="Times New Roman"/>
    </w:rPr>
  </w:style>
  <w:style w:type="paragraph" w:styleId="TOC1">
    <w:name w:val="toc 1"/>
    <w:basedOn w:val="TOCBase"/>
    <w:next w:val="Normal"/>
    <w:rsid w:val="00D111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1A6"/>
    <w:rPr>
      <w:rFonts w:ascii="Times New Roman" w:eastAsia="Times New Roman" w:hAnsi="Times New Roman" w:cs="Times New Roman"/>
      <w:sz w:val="16"/>
      <w:lang w:eastAsia="en-US"/>
    </w:rPr>
  </w:style>
  <w:style w:type="paragraph" w:styleId="Title">
    <w:name w:val="Title"/>
    <w:basedOn w:val="HeadingBase"/>
    <w:link w:val="TitleChar"/>
    <w:qFormat/>
    <w:rsid w:val="00D111A6"/>
    <w:pPr>
      <w:spacing w:before="5040"/>
      <w:jc w:val="center"/>
    </w:pPr>
    <w:rPr>
      <w:sz w:val="48"/>
      <w:szCs w:val="72"/>
      <w:lang w:val="en-US"/>
    </w:rPr>
  </w:style>
  <w:style w:type="character" w:customStyle="1" w:styleId="TitleChar">
    <w:name w:val="Title Char"/>
    <w:basedOn w:val="DefaultParagraphFont"/>
    <w:link w:val="Title"/>
    <w:rsid w:val="00D11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1A6"/>
    <w:pPr>
      <w:tabs>
        <w:tab w:val="left" w:pos="3600"/>
        <w:tab w:val="left" w:pos="3958"/>
      </w:tabs>
    </w:pPr>
  </w:style>
  <w:style w:type="paragraph" w:styleId="List">
    <w:name w:val="List"/>
    <w:basedOn w:val="BodyText"/>
    <w:next w:val="BodyText"/>
    <w:rsid w:val="00D111A6"/>
    <w:pPr>
      <w:tabs>
        <w:tab w:val="left" w:pos="340"/>
      </w:tabs>
      <w:spacing w:before="60" w:after="60"/>
      <w:ind w:left="340" w:hanging="340"/>
    </w:pPr>
  </w:style>
  <w:style w:type="paragraph" w:styleId="ListBullet">
    <w:name w:val="List Bullet"/>
    <w:basedOn w:val="List"/>
    <w:rsid w:val="00D111A6"/>
    <w:pPr>
      <w:numPr>
        <w:numId w:val="10"/>
      </w:numPr>
      <w:tabs>
        <w:tab w:val="clear" w:pos="340"/>
      </w:tabs>
      <w:spacing w:before="40" w:after="40"/>
    </w:pPr>
  </w:style>
  <w:style w:type="paragraph" w:customStyle="1" w:styleId="Note">
    <w:name w:val="Note"/>
    <w:basedOn w:val="BodyText"/>
    <w:rsid w:val="00D111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11A6"/>
    <w:rPr>
      <w:b/>
      <w:spacing w:val="0"/>
    </w:rPr>
  </w:style>
  <w:style w:type="paragraph" w:customStyle="1" w:styleId="SuperTitle">
    <w:name w:val="SuperTitle"/>
    <w:basedOn w:val="Title"/>
    <w:rsid w:val="00D111A6"/>
    <w:pPr>
      <w:framePr w:wrap="auto" w:hAnchor="text" w:y="6049"/>
    </w:pPr>
    <w:rPr>
      <w:color w:val="000000"/>
      <w:sz w:val="40"/>
    </w:rPr>
  </w:style>
  <w:style w:type="paragraph" w:customStyle="1" w:styleId="TOCTitle">
    <w:name w:val="TOCTitle"/>
    <w:basedOn w:val="Heading1"/>
    <w:rsid w:val="00D111A6"/>
    <w:pPr>
      <w:spacing w:after="240"/>
      <w:jc w:val="center"/>
      <w:outlineLvl w:val="9"/>
    </w:pPr>
    <w:rPr>
      <w:caps/>
    </w:rPr>
  </w:style>
  <w:style w:type="paragraph" w:customStyle="1" w:styleId="Version">
    <w:name w:val="Version"/>
    <w:rsid w:val="00D111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11A6"/>
    <w:pPr>
      <w:numPr>
        <w:numId w:val="11"/>
      </w:numPr>
      <w:tabs>
        <w:tab w:val="clear" w:pos="680"/>
      </w:tabs>
    </w:pPr>
  </w:style>
  <w:style w:type="paragraph" w:styleId="Index1">
    <w:name w:val="index 1"/>
    <w:basedOn w:val="Normal"/>
    <w:next w:val="Normal"/>
    <w:semiHidden/>
    <w:rsid w:val="00D111A6"/>
    <w:pPr>
      <w:keepNext w:val="0"/>
      <w:tabs>
        <w:tab w:val="right" w:pos="4176"/>
      </w:tabs>
      <w:ind w:left="198" w:hanging="198"/>
    </w:pPr>
    <w:rPr>
      <w:rFonts w:ascii="Garamond" w:hAnsi="Garamond"/>
    </w:rPr>
  </w:style>
  <w:style w:type="paragraph" w:styleId="IndexHeading">
    <w:name w:val="index heading"/>
    <w:basedOn w:val="Normal"/>
    <w:next w:val="Index1"/>
    <w:semiHidden/>
    <w:rsid w:val="00D111A6"/>
    <w:pPr>
      <w:spacing w:before="120" w:after="120"/>
    </w:pPr>
    <w:rPr>
      <w:rFonts w:ascii="Arial" w:hAnsi="Arial"/>
      <w:b/>
      <w:color w:val="918585"/>
      <w:sz w:val="24"/>
    </w:rPr>
  </w:style>
  <w:style w:type="paragraph" w:styleId="Header">
    <w:name w:val="header"/>
    <w:basedOn w:val="Normal"/>
    <w:link w:val="HeaderChar"/>
    <w:rsid w:val="00D11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1A6"/>
    <w:rPr>
      <w:rFonts w:ascii="Times New Roman" w:eastAsia="Times New Roman" w:hAnsi="Times New Roman" w:cs="Times New Roman"/>
      <w:sz w:val="16"/>
      <w:szCs w:val="20"/>
      <w:lang w:val="en-GB" w:eastAsia="en-US"/>
    </w:rPr>
  </w:style>
  <w:style w:type="paragraph" w:customStyle="1" w:styleId="Chapter">
    <w:name w:val="Chapter"/>
    <w:basedOn w:val="Normal"/>
    <w:rsid w:val="00D111A6"/>
    <w:pPr>
      <w:spacing w:before="240"/>
    </w:pPr>
    <w:rPr>
      <w:rFonts w:ascii="Times New Roman" w:hAnsi="Times New Roman"/>
      <w:smallCaps/>
      <w:spacing w:val="80"/>
      <w:sz w:val="28"/>
    </w:rPr>
  </w:style>
  <w:style w:type="paragraph" w:customStyle="1" w:styleId="InChapter">
    <w:name w:val="InChapter"/>
    <w:basedOn w:val="Heading3"/>
    <w:rsid w:val="00D111A6"/>
    <w:pPr>
      <w:spacing w:after="240"/>
      <w:outlineLvl w:val="9"/>
    </w:pPr>
    <w:rPr>
      <w:noProof/>
    </w:rPr>
  </w:style>
  <w:style w:type="paragraph" w:styleId="Index2">
    <w:name w:val="index 2"/>
    <w:basedOn w:val="Normal"/>
    <w:next w:val="Normal"/>
    <w:semiHidden/>
    <w:rsid w:val="00D111A6"/>
    <w:pPr>
      <w:tabs>
        <w:tab w:val="right" w:pos="4176"/>
      </w:tabs>
      <w:ind w:left="568" w:hanging="284"/>
    </w:pPr>
    <w:rPr>
      <w:rFonts w:ascii="Garamond" w:hAnsi="Garamond"/>
    </w:rPr>
  </w:style>
  <w:style w:type="paragraph" w:customStyle="1" w:styleId="Byline">
    <w:name w:val="Byline"/>
    <w:rsid w:val="00D11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1A6"/>
    <w:pPr>
      <w:tabs>
        <w:tab w:val="clear" w:pos="3600"/>
        <w:tab w:val="clear" w:pos="3958"/>
      </w:tabs>
      <w:jc w:val="right"/>
    </w:pPr>
  </w:style>
  <w:style w:type="character" w:styleId="Emphasis">
    <w:name w:val="Emphasis"/>
    <w:basedOn w:val="DefaultParagraphFont"/>
    <w:qFormat/>
    <w:rsid w:val="00D111A6"/>
    <w:rPr>
      <w:i/>
    </w:rPr>
  </w:style>
  <w:style w:type="paragraph" w:styleId="Caption">
    <w:name w:val="caption"/>
    <w:basedOn w:val="BodyText"/>
    <w:next w:val="Normal"/>
    <w:qFormat/>
    <w:rsid w:val="00D111A6"/>
    <w:pPr>
      <w:framePr w:w="2268" w:hSpace="181" w:vSpace="181" w:wrap="around" w:vAnchor="text" w:hAnchor="page" w:x="1135" w:y="285" w:anchorLock="1"/>
    </w:pPr>
    <w:rPr>
      <w:i/>
    </w:rPr>
  </w:style>
  <w:style w:type="paragraph" w:customStyle="1" w:styleId="MiniTOCTitle">
    <w:name w:val="MiniTOCTitle"/>
    <w:basedOn w:val="Heading4"/>
    <w:rsid w:val="00D111A6"/>
    <w:pPr>
      <w:spacing w:before="240"/>
      <w:outlineLvl w:val="9"/>
    </w:pPr>
    <w:rPr>
      <w:noProof/>
      <w:sz w:val="24"/>
    </w:rPr>
  </w:style>
  <w:style w:type="paragraph" w:customStyle="1" w:styleId="MiniTOCItem">
    <w:name w:val="MiniTOCItem"/>
    <w:basedOn w:val="ListBullet"/>
    <w:rsid w:val="00D111A6"/>
    <w:pPr>
      <w:numPr>
        <w:numId w:val="0"/>
      </w:numPr>
      <w:tabs>
        <w:tab w:val="right" w:leader="dot" w:pos="6521"/>
      </w:tabs>
      <w:spacing w:before="0" w:after="0"/>
    </w:pPr>
  </w:style>
  <w:style w:type="paragraph" w:customStyle="1" w:styleId="TOFTitle">
    <w:name w:val="TOFTitle"/>
    <w:basedOn w:val="TOCTitle"/>
    <w:rsid w:val="00D111A6"/>
  </w:style>
  <w:style w:type="paragraph" w:styleId="TableofFigures">
    <w:name w:val="table of figures"/>
    <w:basedOn w:val="Normal"/>
    <w:next w:val="Normal"/>
    <w:semiHidden/>
    <w:rsid w:val="00D111A6"/>
    <w:pPr>
      <w:tabs>
        <w:tab w:val="right" w:leader="dot" w:pos="9072"/>
      </w:tabs>
      <w:ind w:left="970" w:hanging="403"/>
    </w:pPr>
    <w:rPr>
      <w:rFonts w:ascii="Times New Roman" w:hAnsi="Times New Roman"/>
      <w:b/>
    </w:rPr>
  </w:style>
  <w:style w:type="paragraph" w:styleId="ListNumber">
    <w:name w:val="List Number"/>
    <w:basedOn w:val="List"/>
    <w:rsid w:val="00D111A6"/>
    <w:pPr>
      <w:numPr>
        <w:numId w:val="13"/>
      </w:numPr>
      <w:tabs>
        <w:tab w:val="clear" w:pos="340"/>
      </w:tabs>
    </w:pPr>
  </w:style>
  <w:style w:type="character" w:customStyle="1" w:styleId="WingdingSymbols">
    <w:name w:val="Wingding Symbols"/>
    <w:rsid w:val="00D111A6"/>
    <w:rPr>
      <w:rFonts w:ascii="Wingdings" w:hAnsi="Wingdings"/>
    </w:rPr>
  </w:style>
  <w:style w:type="paragraph" w:customStyle="1" w:styleId="TableHeading">
    <w:name w:val="Table Heading"/>
    <w:basedOn w:val="HeadingBase"/>
    <w:rsid w:val="00D111A6"/>
    <w:pPr>
      <w:keepLines/>
      <w:pBdr>
        <w:bottom w:val="single" w:sz="6" w:space="1" w:color="918585"/>
      </w:pBdr>
      <w:spacing w:before="240"/>
    </w:pPr>
  </w:style>
  <w:style w:type="character" w:customStyle="1" w:styleId="HotSpot">
    <w:name w:val="HotSpot"/>
    <w:rsid w:val="00D111A6"/>
    <w:rPr>
      <w:color w:val="0033CC"/>
      <w:u w:val="none"/>
    </w:rPr>
  </w:style>
  <w:style w:type="paragraph" w:customStyle="1" w:styleId="BodyTextRight">
    <w:name w:val="Body Text Right"/>
    <w:basedOn w:val="BodyText"/>
    <w:rsid w:val="00D111A6"/>
    <w:pPr>
      <w:spacing w:before="0" w:after="0"/>
      <w:jc w:val="right"/>
    </w:pPr>
  </w:style>
  <w:style w:type="paragraph" w:styleId="Index3">
    <w:name w:val="index 3"/>
    <w:basedOn w:val="ListNumber2"/>
    <w:next w:val="Normal"/>
    <w:semiHidden/>
    <w:rsid w:val="00D111A6"/>
    <w:pPr>
      <w:numPr>
        <w:numId w:val="0"/>
      </w:numPr>
      <w:tabs>
        <w:tab w:val="right" w:leader="dot" w:pos="4176"/>
      </w:tabs>
    </w:pPr>
  </w:style>
  <w:style w:type="paragraph" w:styleId="ListNumber2">
    <w:name w:val="List Number 2"/>
    <w:basedOn w:val="List2"/>
    <w:rsid w:val="00D111A6"/>
    <w:pPr>
      <w:numPr>
        <w:numId w:val="8"/>
      </w:numPr>
      <w:tabs>
        <w:tab w:val="clear" w:pos="1060"/>
      </w:tabs>
    </w:pPr>
  </w:style>
  <w:style w:type="paragraph" w:customStyle="1" w:styleId="MarginNote">
    <w:name w:val="Margin Note"/>
    <w:basedOn w:val="BodyText"/>
    <w:rsid w:val="00D11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1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1A6"/>
    <w:rPr>
      <w:sz w:val="32"/>
    </w:rPr>
  </w:style>
  <w:style w:type="paragraph" w:customStyle="1" w:styleId="HeadingProcedure">
    <w:name w:val="Heading Procedure"/>
    <w:basedOn w:val="HeadingBase"/>
    <w:next w:val="Normal"/>
    <w:rsid w:val="00D111A6"/>
    <w:pPr>
      <w:tabs>
        <w:tab w:val="left" w:pos="0"/>
      </w:tabs>
      <w:spacing w:before="120" w:after="60"/>
    </w:pPr>
    <w:rPr>
      <w:i/>
      <w:color w:val="918585"/>
      <w:sz w:val="22"/>
    </w:rPr>
  </w:style>
  <w:style w:type="paragraph" w:customStyle="1" w:styleId="TableBodyText">
    <w:name w:val="Table Body Text"/>
    <w:basedOn w:val="BodyText"/>
    <w:rsid w:val="00D111A6"/>
    <w:pPr>
      <w:spacing w:before="60" w:after="60"/>
    </w:pPr>
  </w:style>
  <w:style w:type="paragraph" w:styleId="ListContinue">
    <w:name w:val="List Continue"/>
    <w:basedOn w:val="List"/>
    <w:rsid w:val="00D111A6"/>
    <w:pPr>
      <w:ind w:firstLine="0"/>
    </w:pPr>
  </w:style>
  <w:style w:type="paragraph" w:customStyle="1" w:styleId="ListNote">
    <w:name w:val="List Note"/>
    <w:basedOn w:val="List"/>
    <w:rsid w:val="00D111A6"/>
    <w:pPr>
      <w:pBdr>
        <w:top w:val="single" w:sz="6" w:space="2" w:color="918585"/>
        <w:bottom w:val="single" w:sz="6" w:space="2" w:color="918585"/>
      </w:pBdr>
      <w:tabs>
        <w:tab w:val="left" w:pos="1021"/>
      </w:tabs>
      <w:ind w:firstLine="0"/>
    </w:pPr>
  </w:style>
  <w:style w:type="paragraph" w:customStyle="1" w:styleId="Warning">
    <w:name w:val="Warning"/>
    <w:basedOn w:val="BodyText"/>
    <w:rsid w:val="00D111A6"/>
    <w:pPr>
      <w:shd w:val="clear" w:color="auto" w:fill="D9D9D9"/>
      <w:tabs>
        <w:tab w:val="left" w:pos="992"/>
      </w:tabs>
      <w:ind w:left="119" w:right="119"/>
    </w:pPr>
    <w:rPr>
      <w:sz w:val="20"/>
    </w:rPr>
  </w:style>
  <w:style w:type="paragraph" w:customStyle="1" w:styleId="MarginIcons">
    <w:name w:val="Margin Icons"/>
    <w:basedOn w:val="BodyText"/>
    <w:rsid w:val="00D11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1A6"/>
    <w:rPr>
      <w:rFonts w:ascii="Courier New" w:hAnsi="Courier New"/>
    </w:rPr>
  </w:style>
  <w:style w:type="paragraph" w:customStyle="1" w:styleId="NoteBullet">
    <w:name w:val="Note Bullet"/>
    <w:basedOn w:val="Note"/>
    <w:rsid w:val="00D111A6"/>
    <w:pPr>
      <w:tabs>
        <w:tab w:val="clear" w:pos="680"/>
      </w:tabs>
      <w:spacing w:before="60" w:after="60"/>
    </w:pPr>
  </w:style>
  <w:style w:type="paragraph" w:customStyle="1" w:styleId="SubHeading2">
    <w:name w:val="SubHeading2"/>
    <w:basedOn w:val="HeadingBase"/>
    <w:rsid w:val="00D111A6"/>
    <w:pPr>
      <w:spacing w:before="240" w:after="60"/>
    </w:pPr>
    <w:rPr>
      <w:sz w:val="20"/>
    </w:rPr>
  </w:style>
  <w:style w:type="paragraph" w:customStyle="1" w:styleId="SubHeading1">
    <w:name w:val="SubHeading1"/>
    <w:basedOn w:val="HeadingBase"/>
    <w:rsid w:val="00D111A6"/>
    <w:pPr>
      <w:spacing w:before="240" w:after="60"/>
    </w:pPr>
    <w:rPr>
      <w:color w:val="918585"/>
      <w:sz w:val="22"/>
    </w:rPr>
  </w:style>
  <w:style w:type="paragraph" w:customStyle="1" w:styleId="SideHeading">
    <w:name w:val="Side Heading"/>
    <w:basedOn w:val="HeadingBase"/>
    <w:rsid w:val="00D11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1A6"/>
    <w:pPr>
      <w:numPr>
        <w:numId w:val="9"/>
      </w:numPr>
    </w:pPr>
  </w:style>
  <w:style w:type="paragraph" w:styleId="PlainText">
    <w:name w:val="Plain Text"/>
    <w:basedOn w:val="Normal"/>
    <w:link w:val="PlainTextChar"/>
    <w:rsid w:val="00D111A6"/>
    <w:rPr>
      <w:sz w:val="20"/>
    </w:rPr>
  </w:style>
  <w:style w:type="character" w:customStyle="1" w:styleId="PlainTextChar">
    <w:name w:val="Plain Text Char"/>
    <w:basedOn w:val="DefaultParagraphFont"/>
    <w:link w:val="PlainText"/>
    <w:rsid w:val="00D111A6"/>
    <w:rPr>
      <w:rFonts w:ascii="Courier New" w:eastAsia="Times New Roman" w:hAnsi="Courier New" w:cs="Times New Roman"/>
      <w:sz w:val="20"/>
      <w:szCs w:val="20"/>
      <w:lang w:eastAsia="en-US"/>
    </w:rPr>
  </w:style>
  <w:style w:type="character" w:customStyle="1" w:styleId="MenuOption">
    <w:name w:val="Menu Option"/>
    <w:basedOn w:val="DefaultParagraphFont"/>
    <w:rsid w:val="00D111A6"/>
    <w:rPr>
      <w:b/>
      <w:smallCaps/>
    </w:rPr>
  </w:style>
  <w:style w:type="paragraph" w:customStyle="1" w:styleId="TableListNumber">
    <w:name w:val="Table List Number"/>
    <w:basedOn w:val="ListNumber"/>
    <w:rsid w:val="00D111A6"/>
    <w:pPr>
      <w:numPr>
        <w:numId w:val="0"/>
      </w:numPr>
    </w:pPr>
  </w:style>
  <w:style w:type="paragraph" w:styleId="TOC4">
    <w:name w:val="toc 4"/>
    <w:basedOn w:val="TOCBase"/>
    <w:next w:val="Normal"/>
    <w:semiHidden/>
    <w:rsid w:val="00D111A6"/>
    <w:pPr>
      <w:tabs>
        <w:tab w:val="right" w:leader="dot" w:pos="9071"/>
      </w:tabs>
      <w:ind w:left="1701"/>
    </w:pPr>
  </w:style>
  <w:style w:type="paragraph" w:customStyle="1" w:styleId="ListAlpha">
    <w:name w:val="List Alpha"/>
    <w:basedOn w:val="List"/>
    <w:rsid w:val="00D111A6"/>
    <w:pPr>
      <w:numPr>
        <w:numId w:val="7"/>
      </w:numPr>
    </w:pPr>
  </w:style>
  <w:style w:type="paragraph" w:customStyle="1" w:styleId="ListAlpha2">
    <w:name w:val="List Alpha 2"/>
    <w:basedOn w:val="List2"/>
    <w:rsid w:val="00D111A6"/>
    <w:pPr>
      <w:numPr>
        <w:numId w:val="6"/>
      </w:numPr>
    </w:pPr>
  </w:style>
  <w:style w:type="paragraph" w:styleId="List2">
    <w:name w:val="List 2"/>
    <w:basedOn w:val="BodyText"/>
    <w:rsid w:val="00D111A6"/>
    <w:pPr>
      <w:tabs>
        <w:tab w:val="left" w:pos="680"/>
      </w:tabs>
      <w:spacing w:before="60" w:after="60"/>
      <w:ind w:left="680" w:hanging="340"/>
    </w:pPr>
  </w:style>
  <w:style w:type="paragraph" w:styleId="List3">
    <w:name w:val="List 3"/>
    <w:basedOn w:val="BodyText"/>
    <w:rsid w:val="00D111A6"/>
    <w:pPr>
      <w:tabs>
        <w:tab w:val="left" w:pos="1021"/>
      </w:tabs>
      <w:spacing w:before="60" w:after="60"/>
      <w:ind w:left="1020" w:hanging="340"/>
    </w:pPr>
  </w:style>
  <w:style w:type="paragraph" w:styleId="List4">
    <w:name w:val="List 4"/>
    <w:basedOn w:val="BodyText"/>
    <w:rsid w:val="00D111A6"/>
    <w:pPr>
      <w:tabs>
        <w:tab w:val="left" w:pos="1361"/>
      </w:tabs>
      <w:spacing w:before="60" w:after="60"/>
      <w:ind w:left="1361" w:hanging="340"/>
    </w:pPr>
  </w:style>
  <w:style w:type="paragraph" w:styleId="List5">
    <w:name w:val="List 5"/>
    <w:basedOn w:val="BodyText"/>
    <w:rsid w:val="00D111A6"/>
    <w:pPr>
      <w:tabs>
        <w:tab w:val="left" w:pos="1701"/>
      </w:tabs>
      <w:spacing w:before="60" w:after="60"/>
      <w:ind w:left="1701" w:hanging="340"/>
    </w:pPr>
  </w:style>
  <w:style w:type="paragraph" w:styleId="ListBullet3">
    <w:name w:val="List Bullet 3"/>
    <w:basedOn w:val="List3"/>
    <w:rsid w:val="00D111A6"/>
    <w:pPr>
      <w:numPr>
        <w:numId w:val="12"/>
      </w:numPr>
      <w:tabs>
        <w:tab w:val="clear" w:pos="1021"/>
      </w:tabs>
      <w:ind w:left="1037" w:hanging="357"/>
    </w:pPr>
  </w:style>
  <w:style w:type="paragraph" w:styleId="ListBullet4">
    <w:name w:val="List Bullet 4"/>
    <w:basedOn w:val="List4"/>
    <w:rsid w:val="00D111A6"/>
    <w:pPr>
      <w:numPr>
        <w:numId w:val="1"/>
      </w:numPr>
      <w:tabs>
        <w:tab w:val="clear" w:pos="1361"/>
      </w:tabs>
    </w:pPr>
  </w:style>
  <w:style w:type="paragraph" w:styleId="ListBullet5">
    <w:name w:val="List Bullet 5"/>
    <w:basedOn w:val="List5"/>
    <w:rsid w:val="00D111A6"/>
    <w:pPr>
      <w:numPr>
        <w:numId w:val="2"/>
      </w:numPr>
    </w:pPr>
  </w:style>
  <w:style w:type="paragraph" w:styleId="ListContinue2">
    <w:name w:val="List Continue 2"/>
    <w:basedOn w:val="List2"/>
    <w:rsid w:val="00D111A6"/>
    <w:pPr>
      <w:ind w:firstLine="0"/>
    </w:pPr>
  </w:style>
  <w:style w:type="paragraph" w:styleId="ListContinue3">
    <w:name w:val="List Continue 3"/>
    <w:basedOn w:val="List3"/>
    <w:rsid w:val="00D111A6"/>
    <w:pPr>
      <w:ind w:left="1021" w:firstLine="0"/>
    </w:pPr>
  </w:style>
  <w:style w:type="paragraph" w:styleId="ListContinue4">
    <w:name w:val="List Continue 4"/>
    <w:basedOn w:val="List4"/>
    <w:rsid w:val="00D111A6"/>
    <w:pPr>
      <w:ind w:firstLine="0"/>
    </w:pPr>
  </w:style>
  <w:style w:type="paragraph" w:styleId="ListContinue5">
    <w:name w:val="List Continue 5"/>
    <w:basedOn w:val="List5"/>
    <w:rsid w:val="00D111A6"/>
    <w:pPr>
      <w:ind w:firstLine="0"/>
    </w:pPr>
  </w:style>
  <w:style w:type="paragraph" w:styleId="ListNumber3">
    <w:name w:val="List Number 3"/>
    <w:basedOn w:val="List3"/>
    <w:rsid w:val="00D111A6"/>
    <w:pPr>
      <w:numPr>
        <w:numId w:val="3"/>
      </w:numPr>
    </w:pPr>
  </w:style>
  <w:style w:type="paragraph" w:styleId="ListNumber4">
    <w:name w:val="List Number 4"/>
    <w:basedOn w:val="List4"/>
    <w:rsid w:val="00D111A6"/>
    <w:pPr>
      <w:numPr>
        <w:numId w:val="4"/>
      </w:numPr>
    </w:pPr>
  </w:style>
  <w:style w:type="paragraph" w:styleId="ListNumber5">
    <w:name w:val="List Number 5"/>
    <w:basedOn w:val="List5"/>
    <w:rsid w:val="00D111A6"/>
    <w:pPr>
      <w:numPr>
        <w:numId w:val="5"/>
      </w:numPr>
    </w:pPr>
  </w:style>
  <w:style w:type="paragraph" w:styleId="BlockText">
    <w:name w:val="Block Text"/>
    <w:basedOn w:val="Normal"/>
    <w:rsid w:val="00D111A6"/>
    <w:pPr>
      <w:spacing w:after="120"/>
      <w:ind w:left="1440" w:right="1440"/>
    </w:pPr>
  </w:style>
  <w:style w:type="character" w:customStyle="1" w:styleId="Subscript">
    <w:name w:val="Subscript"/>
    <w:basedOn w:val="DefaultParagraphFont"/>
    <w:rsid w:val="00D111A6"/>
    <w:rPr>
      <w:sz w:val="16"/>
      <w:vertAlign w:val="subscript"/>
    </w:rPr>
  </w:style>
  <w:style w:type="character" w:customStyle="1" w:styleId="Superscript">
    <w:name w:val="Superscript"/>
    <w:basedOn w:val="DefaultParagraphFont"/>
    <w:rsid w:val="00D111A6"/>
    <w:rPr>
      <w:sz w:val="16"/>
      <w:vertAlign w:val="superscript"/>
    </w:rPr>
  </w:style>
  <w:style w:type="character" w:customStyle="1" w:styleId="Symbols">
    <w:name w:val="Symbols"/>
    <w:basedOn w:val="DefaultParagraphFont"/>
    <w:rsid w:val="00D111A6"/>
    <w:rPr>
      <w:rFonts w:ascii="Symbol" w:hAnsi="Symbol"/>
    </w:rPr>
  </w:style>
  <w:style w:type="character" w:customStyle="1" w:styleId="MenuOptions">
    <w:name w:val="Menu Options"/>
    <w:basedOn w:val="DefaultParagraphFont"/>
    <w:rsid w:val="00D111A6"/>
    <w:rPr>
      <w:rFonts w:ascii="Arial Narrow" w:hAnsi="Arial Narrow"/>
      <w:smallCaps/>
    </w:rPr>
  </w:style>
  <w:style w:type="character" w:customStyle="1" w:styleId="Buttons">
    <w:name w:val="Buttons"/>
    <w:basedOn w:val="DefaultParagraphFont"/>
    <w:rsid w:val="00D111A6"/>
    <w:rPr>
      <w:b/>
    </w:rPr>
  </w:style>
  <w:style w:type="character" w:customStyle="1" w:styleId="Underlined">
    <w:name w:val="Underlined"/>
    <w:basedOn w:val="DefaultParagraphFont"/>
    <w:rsid w:val="00D111A6"/>
    <w:rPr>
      <w:u w:val="single"/>
    </w:rPr>
  </w:style>
  <w:style w:type="paragraph" w:customStyle="1" w:styleId="TableBodyTextRight">
    <w:name w:val="Table Body Text Right"/>
    <w:basedOn w:val="TableBodyText"/>
    <w:rsid w:val="00D111A6"/>
    <w:pPr>
      <w:widowControl w:val="0"/>
      <w:autoSpaceDE w:val="0"/>
      <w:autoSpaceDN w:val="0"/>
      <w:adjustRightInd w:val="0"/>
      <w:jc w:val="right"/>
    </w:pPr>
    <w:rPr>
      <w:rFonts w:cs="Arial"/>
      <w:szCs w:val="18"/>
    </w:rPr>
  </w:style>
  <w:style w:type="paragraph" w:customStyle="1" w:styleId="CopyrightText">
    <w:name w:val="Copyright Text"/>
    <w:basedOn w:val="BodyText"/>
    <w:rsid w:val="00D111A6"/>
    <w:rPr>
      <w:sz w:val="18"/>
    </w:rPr>
  </w:style>
  <w:style w:type="paragraph" w:customStyle="1" w:styleId="BodySmallRight">
    <w:name w:val="Body Small Right"/>
    <w:basedOn w:val="BodyTextRight"/>
    <w:rsid w:val="00D111A6"/>
    <w:rPr>
      <w:sz w:val="18"/>
      <w:szCs w:val="18"/>
    </w:rPr>
  </w:style>
  <w:style w:type="paragraph" w:customStyle="1" w:styleId="MarginEdition">
    <w:name w:val="Margin Edition"/>
    <w:basedOn w:val="MarginNote"/>
    <w:rsid w:val="00D111A6"/>
    <w:pPr>
      <w:spacing w:before="0" w:after="0"/>
    </w:pPr>
    <w:rPr>
      <w:rFonts w:ascii="Times New Roman" w:hAnsi="Times New Roman"/>
      <w:color w:val="999999"/>
    </w:rPr>
  </w:style>
  <w:style w:type="paragraph" w:customStyle="1" w:styleId="Spacer">
    <w:name w:val="Spacer"/>
    <w:basedOn w:val="Normal"/>
    <w:rsid w:val="00D111A6"/>
    <w:rPr>
      <w:sz w:val="2"/>
      <w:szCs w:val="2"/>
    </w:rPr>
  </w:style>
  <w:style w:type="character" w:customStyle="1" w:styleId="Small">
    <w:name w:val="Small"/>
    <w:basedOn w:val="DefaultParagraphFont"/>
    <w:rsid w:val="00D111A6"/>
    <w:rPr>
      <w:sz w:val="16"/>
    </w:rPr>
  </w:style>
  <w:style w:type="paragraph" w:customStyle="1" w:styleId="WideTable">
    <w:name w:val="Wide Table"/>
    <w:basedOn w:val="Normal"/>
    <w:rsid w:val="00D111A6"/>
    <w:pPr>
      <w:ind w:left="-1418"/>
    </w:pPr>
    <w:rPr>
      <w:sz w:val="2"/>
      <w:szCs w:val="2"/>
    </w:rPr>
  </w:style>
  <w:style w:type="character" w:styleId="PageNumber">
    <w:name w:val="page number"/>
    <w:basedOn w:val="DefaultParagraphFont"/>
    <w:rsid w:val="00D111A6"/>
  </w:style>
  <w:style w:type="paragraph" w:styleId="Quote">
    <w:name w:val="Quote"/>
    <w:basedOn w:val="Heading1"/>
    <w:link w:val="QuoteChar"/>
    <w:qFormat/>
    <w:rsid w:val="00D111A6"/>
    <w:rPr>
      <w:b w:val="0"/>
      <w:sz w:val="72"/>
      <w:szCs w:val="72"/>
      <w:lang w:val="en-NZ"/>
    </w:rPr>
  </w:style>
  <w:style w:type="character" w:customStyle="1" w:styleId="QuoteChar">
    <w:name w:val="Quote Char"/>
    <w:basedOn w:val="DefaultParagraphFont"/>
    <w:link w:val="Quote"/>
    <w:rsid w:val="00D11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1A6"/>
    <w:pPr>
      <w:pageBreakBefore/>
    </w:pPr>
  </w:style>
  <w:style w:type="paragraph" w:customStyle="1" w:styleId="Border">
    <w:name w:val="Border"/>
    <w:basedOn w:val="Normal"/>
    <w:qFormat/>
    <w:rsid w:val="00D11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1A6"/>
    <w:rPr>
      <w:b/>
      <w:bCs/>
      <w:i/>
      <w:iCs/>
      <w:color w:val="auto"/>
    </w:rPr>
  </w:style>
  <w:style w:type="paragraph" w:styleId="IntenseQuote">
    <w:name w:val="Intense Quote"/>
    <w:basedOn w:val="Normal"/>
    <w:next w:val="Normal"/>
    <w:link w:val="IntenseQuoteChar"/>
    <w:uiPriority w:val="30"/>
    <w:qFormat/>
    <w:rsid w:val="00D11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1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1A6"/>
    <w:rPr>
      <w:smallCaps/>
      <w:color w:val="auto"/>
      <w:u w:val="single"/>
    </w:rPr>
  </w:style>
  <w:style w:type="character" w:styleId="IntenseReference">
    <w:name w:val="Intense Reference"/>
    <w:basedOn w:val="DefaultParagraphFont"/>
    <w:uiPriority w:val="32"/>
    <w:qFormat/>
    <w:rsid w:val="00D111A6"/>
    <w:rPr>
      <w:b/>
      <w:bCs/>
      <w:smallCaps/>
      <w:color w:val="auto"/>
      <w:spacing w:val="5"/>
      <w:u w:val="single"/>
    </w:rPr>
  </w:style>
  <w:style w:type="paragraph" w:customStyle="1" w:styleId="2ColumnHeading">
    <w:name w:val="2Column Heading"/>
    <w:basedOn w:val="BodyText"/>
    <w:qFormat/>
    <w:rsid w:val="00D111A6"/>
    <w:pPr>
      <w:spacing w:after="60"/>
      <w:ind w:left="-2268"/>
    </w:pPr>
    <w:rPr>
      <w:b/>
    </w:rPr>
  </w:style>
  <w:style w:type="paragraph" w:customStyle="1" w:styleId="Heading1TOC">
    <w:name w:val="Heading1 TOC"/>
    <w:basedOn w:val="Normal"/>
    <w:qFormat/>
    <w:rsid w:val="00D111A6"/>
    <w:pPr>
      <w:spacing w:before="240" w:after="120"/>
    </w:pPr>
    <w:rPr>
      <w:rFonts w:ascii="Times New Roman" w:hAnsi="Times New Roman"/>
      <w:b/>
      <w:sz w:val="32"/>
    </w:rPr>
  </w:style>
  <w:style w:type="paragraph" w:customStyle="1" w:styleId="Heading2TOC">
    <w:name w:val="Heading2 TOC"/>
    <w:basedOn w:val="Normal"/>
    <w:qFormat/>
    <w:rsid w:val="00D111A6"/>
    <w:pPr>
      <w:spacing w:before="240" w:after="60"/>
    </w:pPr>
    <w:rPr>
      <w:rFonts w:ascii="Times New Roman" w:hAnsi="Times New Roman"/>
      <w:b/>
      <w:sz w:val="28"/>
    </w:rPr>
  </w:style>
  <w:style w:type="character" w:customStyle="1" w:styleId="Underline">
    <w:name w:val="Underline"/>
    <w:basedOn w:val="DefaultParagraphFont"/>
    <w:qFormat/>
    <w:rsid w:val="00D111A6"/>
    <w:rPr>
      <w:u w:val="single"/>
    </w:rPr>
  </w:style>
  <w:style w:type="character" w:customStyle="1" w:styleId="BoldandItalics">
    <w:name w:val="Bold and Italics"/>
    <w:qFormat/>
    <w:rsid w:val="00D111A6"/>
    <w:rPr>
      <w:b/>
      <w:i/>
      <w:u w:val="none"/>
    </w:rPr>
  </w:style>
  <w:style w:type="paragraph" w:styleId="BalloonText">
    <w:name w:val="Balloon Text"/>
    <w:basedOn w:val="Normal"/>
    <w:link w:val="BalloonTextChar"/>
    <w:rsid w:val="00D111A6"/>
    <w:rPr>
      <w:rFonts w:ascii="Tahoma" w:hAnsi="Tahoma" w:cs="Tahoma"/>
      <w:sz w:val="16"/>
      <w:szCs w:val="16"/>
    </w:rPr>
  </w:style>
  <w:style w:type="character" w:customStyle="1" w:styleId="BalloonTextChar">
    <w:name w:val="Balloon Text Char"/>
    <w:basedOn w:val="DefaultParagraphFont"/>
    <w:link w:val="BalloonText"/>
    <w:rsid w:val="00D111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1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1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1A6"/>
    <w:rPr>
      <w:b/>
      <w:color w:val="660033"/>
      <w:spacing w:val="0"/>
    </w:rPr>
  </w:style>
  <w:style w:type="paragraph" w:customStyle="1" w:styleId="Nameditemlist">
    <w:name w:val="Named item list"/>
    <w:basedOn w:val="BodyText"/>
    <w:qFormat/>
    <w:rsid w:val="00D111A6"/>
    <w:pPr>
      <w:tabs>
        <w:tab w:val="left" w:pos="2835"/>
      </w:tabs>
      <w:ind w:left="2835" w:hanging="2835"/>
    </w:pPr>
  </w:style>
  <w:style w:type="paragraph" w:customStyle="1" w:styleId="BodyTextnopadding">
    <w:name w:val="Body Text no padding"/>
    <w:basedOn w:val="BodyText"/>
    <w:qFormat/>
    <w:rsid w:val="00D111A6"/>
    <w:pPr>
      <w:spacing w:before="0" w:after="0"/>
    </w:pPr>
  </w:style>
  <w:style w:type="paragraph" w:customStyle="1" w:styleId="BodyTextBold">
    <w:name w:val="Body Text Bold"/>
    <w:basedOn w:val="BodyText"/>
    <w:qFormat/>
    <w:rsid w:val="00D111A6"/>
    <w:rPr>
      <w:b/>
    </w:rPr>
  </w:style>
  <w:style w:type="character" w:styleId="Hyperlink">
    <w:name w:val="Hyperlink"/>
    <w:basedOn w:val="DefaultParagraphFont"/>
    <w:uiPriority w:val="99"/>
    <w:unhideWhenUsed/>
    <w:rsid w:val="00D136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3565</Characters>
  <Application>Microsoft Office Word</Application>
  <DocSecurity>0</DocSecurity>
  <Lines>111</Lines>
  <Paragraphs>78</Paragraphs>
  <ScaleCrop>false</ScaleCrop>
  <Company>Author-it Software Corporation Ltd.</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RIIPRE301D Conduct electrowinning/electro-refining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2022-10-18T14:54:00Z</dcterms:created>
  <dcterms:modified xsi:type="dcterms:W3CDTF">2022-10-18T14:54:00Z</dcterms:modified>
</cp:coreProperties>
</file>