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689" w:rsidP="00822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RIIPRE204D Sinter materials</w:t>
      </w:r>
      <w:r>
        <w:fldChar w:fldCharType="end"/>
      </w:r>
    </w:p>
    <w:p w:rsidR="00822689" w:rsidP="00822689">
      <w:pPr>
        <w:pStyle w:val="Version"/>
        <w:sectPr w:rsidSect="00BB3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3167" w:rsidP="00BB3167">
      <w:pPr>
        <w:pStyle w:val="SuperHeading"/>
      </w:pPr>
      <w:r w:rsidRPr="00BB3167">
        <w:t>RIIPRE204D Sinter materials</w:t>
      </w:r>
    </w:p>
    <w:p w:rsidR="00000000" w:rsidRPr="00BB3167" w:rsidP="00BB3167">
      <w:pPr>
        <w:pStyle w:val="Heading1"/>
      </w:pPr>
      <w:bookmarkStart w:id="1" w:name="O_687773"/>
      <w:bookmarkEnd w:id="1"/>
      <w:r w:rsidRPr="00BB31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226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Heading4"/>
              <w:rPr>
                <w:lang w:val="en-NZ"/>
              </w:rPr>
            </w:pPr>
            <w:r w:rsidRPr="00BB31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Heading4"/>
              <w:rPr>
                <w:lang w:val="en-NZ"/>
              </w:rPr>
            </w:pPr>
            <w:r w:rsidRPr="00BB3167">
              <w:t>Comment</w:t>
            </w:r>
          </w:p>
        </w:tc>
      </w:tr>
      <w:tr w:rsidTr="00822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This unit replaces RIIPRE204A Sinter materials</w:t>
            </w:r>
          </w:p>
        </w:tc>
      </w:tr>
      <w:tr w:rsidTr="00822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167" w:rsidP="00BB3167">
            <w:pPr>
              <w:pStyle w:val="BodyText"/>
            </w:pPr>
            <w:r w:rsidRPr="00BB3167">
              <w:t>Required frequency and volume of evidence amended in Performance evidence.</w:t>
            </w:r>
          </w:p>
          <w:p w:rsidR="00000000" w:rsidRPr="00BB3167" w:rsidP="00BB3167">
            <w:pPr>
              <w:pStyle w:val="BodyText"/>
            </w:pPr>
            <w:r w:rsidRPr="00BB3167">
              <w:t>Substantial amendments made in Assessment Conditions field, including: references to Indust</w:t>
            </w:r>
            <w:r w:rsidRPr="00BB3167">
              <w:t>ry Sectors, assessor and subject matter expert experience requirements, how assessment should be conducted and what it should confirm.</w:t>
            </w:r>
          </w:p>
        </w:tc>
      </w:tr>
    </w:tbl>
    <w:p w:rsidR="00000000" w:rsidRPr="00BB3167" w:rsidP="00BB3167">
      <w:pPr>
        <w:pStyle w:val="BodyText"/>
      </w:pPr>
    </w:p>
    <w:p w:rsidR="00000000" w:rsidRPr="00BB3167" w:rsidP="00BB3167">
      <w:pPr>
        <w:pStyle w:val="AllowPageBreak"/>
      </w:pPr>
    </w:p>
    <w:p w:rsidR="00000000" w:rsidRPr="00BB3167" w:rsidP="00BB3167">
      <w:pPr>
        <w:pStyle w:val="Heading1"/>
      </w:pPr>
      <w:bookmarkStart w:id="2" w:name="O_687772"/>
      <w:bookmarkEnd w:id="2"/>
      <w:r w:rsidRPr="00BB3167">
        <w:t>Application</w:t>
      </w:r>
    </w:p>
    <w:p w:rsidR="00000000" w:rsidRPr="00BB3167" w:rsidP="00822689">
      <w:pPr>
        <w:pStyle w:val="BodyText"/>
      </w:pPr>
      <w:r w:rsidRPr="00BB3167">
        <w:t>This unit describes a participant’</w:t>
      </w:r>
      <w:r w:rsidRPr="00BB3167">
        <w:t>s skills and knowledge required to apply sinter materials in Metalliferous mining.</w:t>
      </w:r>
    </w:p>
    <w:p w:rsidR="00822689" w:rsidP="00822689">
      <w:pPr>
        <w:pStyle w:val="BodyText"/>
      </w:pPr>
      <w:r w:rsidRPr="00BB3167">
        <w:t>This unit is appropriate for those working in supervisory roles. Licensing, legislative, regulatory and certification requirements that apply to this unit can vary between s</w:t>
      </w:r>
      <w:r w:rsidRPr="00BB3167">
        <w:t>tates, territories, and industry sectors. Relevant information must be sourced prior to application of the unit.</w:t>
      </w:r>
    </w:p>
    <w:p w:rsidR="00000000" w:rsidRPr="00BB3167" w:rsidP="00BB3167">
      <w:pPr>
        <w:pStyle w:val="Heading1"/>
      </w:pPr>
      <w:bookmarkStart w:id="3" w:name="O_687771"/>
      <w:bookmarkEnd w:id="3"/>
      <w:r w:rsidRPr="00BB3167">
        <w:t>Unit Sector</w:t>
      </w:r>
    </w:p>
    <w:p w:rsidR="00000000" w:rsidRPr="00BB3167" w:rsidP="00822689">
      <w:pPr>
        <w:pStyle w:val="BodyText"/>
      </w:pPr>
      <w:r w:rsidRPr="00BB3167">
        <w:t>Metalliferous mining</w:t>
      </w:r>
    </w:p>
    <w:p w:rsidR="00000000" w:rsidRPr="00BB3167" w:rsidP="00BB3167">
      <w:pPr>
        <w:pStyle w:val="Heading1"/>
      </w:pPr>
      <w:bookmarkStart w:id="4" w:name="O_687769"/>
      <w:bookmarkEnd w:id="4"/>
      <w:r w:rsidRPr="00BB316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B31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1.</w:t>
            </w:r>
            <w:r w:rsidRPr="00BB3167">
              <w:tab/>
              <w:t>Prepare materials for feeding into sin</w:t>
            </w:r>
            <w:r w:rsidRPr="00BB3167">
              <w:t>ter strand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167" w:rsidP="00BB3167">
            <w:pPr>
              <w:pStyle w:val="BodyText"/>
            </w:pPr>
            <w:r w:rsidRPr="00BB3167">
              <w:t>1.1</w:t>
            </w:r>
            <w:r w:rsidRPr="00BB3167">
              <w:tab/>
              <w:t>Access, interpret and apply documentation and procedures to sinter materials and ensure the work activity is compliant</w:t>
            </w:r>
          </w:p>
          <w:p w:rsidR="00000000" w:rsidRPr="00BB3167" w:rsidP="00BB3167">
            <w:pPr>
              <w:pStyle w:val="BodyText"/>
            </w:pPr>
            <w:r w:rsidRPr="00BB3167">
              <w:t>1.2</w:t>
            </w:r>
            <w:r w:rsidRPr="00BB3167">
              <w:tab/>
              <w:t>Add (reagents) to meet production targets and specifications</w:t>
            </w:r>
          </w:p>
          <w:p w:rsidR="00000000" w:rsidRPr="00BB3167" w:rsidP="00BB3167">
            <w:pPr>
              <w:pStyle w:val="BodyText"/>
            </w:pPr>
            <w:r w:rsidRPr="00BB3167">
              <w:t>1.3</w:t>
            </w:r>
            <w:r w:rsidRPr="00BB3167">
              <w:tab/>
              <w:t>Monitor and control moisture content of materials</w:t>
            </w:r>
          </w:p>
          <w:p w:rsidR="00000000" w:rsidRPr="00BB3167" w:rsidP="00BB3167">
            <w:pPr>
              <w:pStyle w:val="BodyText"/>
            </w:pPr>
            <w:r w:rsidRPr="00BB3167">
              <w:t>1.4</w:t>
            </w:r>
            <w:r w:rsidRPr="00BB3167">
              <w:tab/>
              <w:t>Monitor and control material feed rate</w:t>
            </w:r>
          </w:p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1.5</w:t>
            </w:r>
            <w:r w:rsidRPr="00BB3167">
              <w:tab/>
              <w:t>Identify and remove feedstock material before processing begins</w:t>
            </w:r>
          </w:p>
        </w:tc>
      </w:tr>
      <w:tr w:rsidTr="00BB31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2.</w:t>
            </w:r>
            <w:r w:rsidRPr="00BB3167">
              <w:tab/>
              <w:t>Sinter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167" w:rsidP="00BB3167">
            <w:pPr>
              <w:pStyle w:val="BodyText"/>
            </w:pPr>
            <w:r w:rsidRPr="00BB3167">
              <w:t>2.1</w:t>
            </w:r>
            <w:r w:rsidRPr="00BB3167">
              <w:tab/>
              <w:t>Monitor and adjust correct suction rate throughout bed to ensure sintering is complete</w:t>
            </w:r>
          </w:p>
          <w:p w:rsidR="00000000" w:rsidRPr="00BB3167" w:rsidP="00BB3167">
            <w:pPr>
              <w:pStyle w:val="BodyText"/>
            </w:pPr>
            <w:r w:rsidRPr="00BB3167">
              <w:t>2.2</w:t>
            </w:r>
            <w:r w:rsidRPr="00BB3167">
              <w:tab/>
              <w:t xml:space="preserve">Identify and separate materials </w:t>
            </w:r>
            <w:r w:rsidRPr="00BB3167">
              <w:t xml:space="preserve">not meeting material size to </w:t>
            </w:r>
            <w:r w:rsidRPr="00BB3167">
              <w:t>raw material mix or other specified location</w:t>
            </w:r>
          </w:p>
          <w:p w:rsidR="00000000" w:rsidRPr="00BB3167" w:rsidP="00BB3167">
            <w:pPr>
              <w:pStyle w:val="BodyText"/>
            </w:pPr>
            <w:r w:rsidRPr="00BB3167">
              <w:t>2.3</w:t>
            </w:r>
            <w:r w:rsidRPr="00BB3167">
              <w:tab/>
              <w:t>Monitor and adjust temperature to maintain uniform distribution across the bed</w:t>
            </w:r>
          </w:p>
          <w:p w:rsidR="00000000" w:rsidRPr="00BB3167" w:rsidP="00BB3167">
            <w:pPr>
              <w:pStyle w:val="BodyText"/>
            </w:pPr>
            <w:r w:rsidRPr="00BB3167">
              <w:t>2.4</w:t>
            </w:r>
            <w:r w:rsidRPr="00BB3167">
              <w:tab/>
              <w:t>Screen hot sinter where applicable</w:t>
            </w:r>
          </w:p>
          <w:p w:rsidR="00000000" w:rsidRPr="00BB3167" w:rsidP="00BB3167">
            <w:pPr>
              <w:pStyle w:val="BodyText"/>
            </w:pPr>
            <w:r w:rsidRPr="00BB3167">
              <w:t>2.5</w:t>
            </w:r>
            <w:r w:rsidRPr="00BB3167">
              <w:tab/>
              <w:t>Check and confirm strand discharge chutes are working</w:t>
            </w:r>
          </w:p>
          <w:p w:rsidR="00000000" w:rsidRPr="00BB3167" w:rsidP="00BB3167">
            <w:pPr>
              <w:pStyle w:val="BodyText"/>
            </w:pPr>
            <w:r w:rsidRPr="00BB3167">
              <w:t>2.</w:t>
            </w:r>
            <w:r w:rsidRPr="00BB3167">
              <w:t>6</w:t>
            </w:r>
            <w:r w:rsidRPr="00BB3167">
              <w:tab/>
              <w:t>Confirm roll feeder is clear of debris and build-up</w:t>
            </w:r>
          </w:p>
          <w:p w:rsidR="00000000" w:rsidRPr="00BB3167" w:rsidP="00BB3167">
            <w:pPr>
              <w:pStyle w:val="BodyText"/>
            </w:pPr>
            <w:r w:rsidRPr="00BB3167">
              <w:t>2.7</w:t>
            </w:r>
            <w:r w:rsidRPr="00BB3167">
              <w:tab/>
              <w:t>Check and confirm condition of pallet seal and wind box to prevent leakage</w:t>
            </w:r>
          </w:p>
          <w:p w:rsidR="00000000" w:rsidRPr="00BB3167" w:rsidP="00BB3167">
            <w:pPr>
              <w:pStyle w:val="BodyText"/>
            </w:pPr>
            <w:r w:rsidRPr="00BB3167">
              <w:t>2.8</w:t>
            </w:r>
            <w:r w:rsidRPr="00BB3167">
              <w:tab/>
              <w:t>Check and confirm fire bars and spade pins are intact to minimise fall through of material</w:t>
            </w:r>
          </w:p>
          <w:p w:rsidR="00000000" w:rsidRPr="00BB3167" w:rsidP="00BB3167">
            <w:pPr>
              <w:pStyle w:val="BodyText"/>
            </w:pPr>
            <w:r w:rsidRPr="00BB3167">
              <w:t>2.9</w:t>
            </w:r>
            <w:r w:rsidRPr="00BB3167">
              <w:tab/>
            </w:r>
            <w:r w:rsidRPr="00BB3167">
              <w:t xml:space="preserve">Deposit blend across full width of strand </w:t>
            </w:r>
          </w:p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2.10</w:t>
            </w:r>
            <w:r w:rsidRPr="00BB3167">
              <w:tab/>
              <w:t>Operate at full bed depth and constant waste gas temperature</w:t>
            </w:r>
          </w:p>
        </w:tc>
      </w:tr>
      <w:tr w:rsidTr="00BB31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3.</w:t>
            </w:r>
            <w:r w:rsidRPr="00BB3167">
              <w:tab/>
              <w:t>Cool and screen sinter and fines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167" w:rsidP="00BB3167">
            <w:pPr>
              <w:pStyle w:val="BodyText"/>
            </w:pPr>
            <w:r w:rsidRPr="00BB3167">
              <w:t>3.1</w:t>
            </w:r>
            <w:r w:rsidRPr="00BB3167">
              <w:tab/>
              <w:t>Receive and assess material size according to hearth layer requirements</w:t>
            </w:r>
          </w:p>
          <w:p w:rsidR="00000000" w:rsidRPr="00BB3167" w:rsidP="00BB3167">
            <w:pPr>
              <w:pStyle w:val="BodyText"/>
            </w:pPr>
            <w:r w:rsidRPr="00BB3167">
              <w:t>3.2</w:t>
            </w:r>
            <w:r w:rsidRPr="00BB3167">
              <w:tab/>
              <w:t>Maintain hopper levels ensurin</w:t>
            </w:r>
            <w:r w:rsidRPr="00BB3167">
              <w:t>g contract feed to screening station</w:t>
            </w:r>
          </w:p>
          <w:p w:rsidR="00000000" w:rsidRPr="00BB3167" w:rsidP="00BB3167">
            <w:pPr>
              <w:pStyle w:val="BodyText"/>
            </w:pPr>
            <w:r w:rsidRPr="00BB3167">
              <w:t>3.3</w:t>
            </w:r>
            <w:r w:rsidRPr="00BB3167">
              <w:tab/>
              <w:t>Crush oversize material from scalping screens</w:t>
            </w:r>
          </w:p>
          <w:p w:rsidR="00000000" w:rsidRPr="00BB3167" w:rsidP="00BB3167">
            <w:pPr>
              <w:pStyle w:val="BodyText"/>
            </w:pPr>
            <w:r w:rsidRPr="00BB3167">
              <w:t>3.4</w:t>
            </w:r>
            <w:r w:rsidRPr="00BB3167">
              <w:tab/>
              <w:t>Monitor and cool sinter to the required temperature</w:t>
            </w:r>
          </w:p>
          <w:p w:rsidR="00000000" w:rsidRPr="00BB3167" w:rsidP="00BB3167">
            <w:pPr>
              <w:pStyle w:val="BodyText"/>
            </w:pPr>
            <w:r w:rsidRPr="00BB3167">
              <w:t>3.5</w:t>
            </w:r>
            <w:r w:rsidRPr="00BB3167">
              <w:tab/>
              <w:t>Monitor cooler operations to maintain required temperature, minimise air leakage, and meet cooling rate requi</w:t>
            </w:r>
            <w:r w:rsidRPr="00BB3167">
              <w:t>rements</w:t>
            </w:r>
          </w:p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3.6</w:t>
            </w:r>
            <w:r w:rsidRPr="00BB3167">
              <w:tab/>
              <w:t>Monitor and maintain appropriate depth of sinter on cooling pallets</w:t>
            </w:r>
          </w:p>
        </w:tc>
      </w:tr>
      <w:tr w:rsidTr="00BB31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167">
            <w:pPr>
              <w:pStyle w:val="BodyText"/>
              <w:rPr>
                <w:lang w:val="en-NZ"/>
              </w:rPr>
            </w:pPr>
            <w:r w:rsidRPr="00BB3167">
              <w:t>4.</w:t>
            </w:r>
            <w:r w:rsidRPr="00BB3167">
              <w:tab/>
              <w:t>Operate environmental controls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167" w:rsidP="00BB3167">
            <w:pPr>
              <w:pStyle w:val="BodyText"/>
            </w:pPr>
            <w:r w:rsidRPr="00BB3167">
              <w:t>4.1</w:t>
            </w:r>
            <w:r w:rsidRPr="00BB3167">
              <w:tab/>
              <w:t>Ensure environmental systems are operating correctly</w:t>
            </w:r>
          </w:p>
          <w:p w:rsidR="00000000" w:rsidRPr="00BB3167" w:rsidP="00BB3167">
            <w:pPr>
              <w:pStyle w:val="BodyText"/>
            </w:pPr>
            <w:r w:rsidRPr="00BB3167">
              <w:t>4.2</w:t>
            </w:r>
            <w:r w:rsidRPr="00BB3167">
              <w:tab/>
              <w:t>Check wastes and emission collection meets operational compliance</w:t>
            </w:r>
          </w:p>
        </w:tc>
      </w:tr>
    </w:tbl>
    <w:p w:rsidR="00000000" w:rsidRPr="00BB3167" w:rsidP="00BB3167">
      <w:pPr>
        <w:pStyle w:val="BodyText"/>
      </w:pPr>
    </w:p>
    <w:p w:rsidR="00000000" w:rsidRPr="00BB3167" w:rsidP="00BB3167">
      <w:pPr>
        <w:pStyle w:val="AllowPageBreak"/>
      </w:pPr>
    </w:p>
    <w:p w:rsidR="00000000" w:rsidRPr="00BB3167" w:rsidP="00BB3167">
      <w:pPr>
        <w:pStyle w:val="Heading1"/>
      </w:pPr>
      <w:bookmarkStart w:id="5" w:name="O_687768"/>
      <w:bookmarkEnd w:id="5"/>
      <w:r w:rsidRPr="00BB3167">
        <w:t>Foundation Skills</w:t>
      </w:r>
    </w:p>
    <w:p w:rsidR="00822689" w:rsidP="00822689">
      <w:pPr>
        <w:pStyle w:val="BodyText"/>
      </w:pPr>
      <w:r w:rsidRPr="00BB316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B3167" w:rsidP="00BB3167">
      <w:pPr>
        <w:pStyle w:val="Heading1"/>
      </w:pPr>
      <w:bookmarkStart w:id="6" w:name="O_687767"/>
      <w:bookmarkEnd w:id="6"/>
      <w:r w:rsidRPr="00BB3167">
        <w:t>Unit Mapping Information</w:t>
      </w:r>
    </w:p>
    <w:p w:rsidR="00000000" w:rsidRPr="00BB3167" w:rsidP="00822689">
      <w:pPr>
        <w:pStyle w:val="BodyText"/>
      </w:pPr>
      <w:r w:rsidRPr="00BB3167">
        <w:t>RIIPRE204A Sinter materials</w:t>
      </w:r>
    </w:p>
    <w:p w:rsidR="00000000" w:rsidRPr="00BB3167" w:rsidP="00BB3167">
      <w:pPr>
        <w:pStyle w:val="Heading1"/>
      </w:pPr>
      <w:bookmarkStart w:id="7" w:name="O_687779"/>
      <w:bookmarkEnd w:id="7"/>
      <w:r w:rsidRPr="00BB3167">
        <w:t>Links</w:t>
      </w:r>
    </w:p>
    <w:p w:rsidR="00000000" w:rsidRPr="00BB3167" w:rsidP="00822689">
      <w:pPr>
        <w:pStyle w:val="BodyText"/>
      </w:pPr>
      <w:r w:rsidRPr="00BB31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803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B3167" w:rsidP="00BB3167"/>
    <w:sectPr w:rsidSect="00BB31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67" w:rsidRPr="00822689" w:rsidP="00822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89" w:rsidP="00BB3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689" w:rsidP="00BB3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2689" w:rsidP="00BB3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167" w:rsidRPr="00822689" w:rsidP="00822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89" w:rsidRPr="002D2AF8" w:rsidP="00BB3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RIIPRE204D Sinter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22689" w:rsidP="00BB3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167"/>
  </w:style>
  <w:style w:type="character" w:customStyle="1" w:styleId="Heading1Char">
    <w:name w:val="Heading 1 Char"/>
    <w:basedOn w:val="DefaultParagraphFont"/>
    <w:link w:val="Heading1"/>
    <w:rsid w:val="00BB3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1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B3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16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B3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1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1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3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3167"/>
    <w:rPr>
      <w:b/>
      <w:spacing w:val="0"/>
    </w:rPr>
  </w:style>
  <w:style w:type="paragraph" w:customStyle="1" w:styleId="SuperTitle">
    <w:name w:val="SuperTitle"/>
    <w:basedOn w:val="Title"/>
    <w:rsid w:val="00BB3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1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1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167"/>
    <w:rPr>
      <w:i/>
    </w:rPr>
  </w:style>
  <w:style w:type="paragraph" w:styleId="Caption">
    <w:name w:val="caption"/>
    <w:basedOn w:val="BodyText"/>
    <w:next w:val="Normal"/>
    <w:qFormat/>
    <w:rsid w:val="00BB3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167"/>
  </w:style>
  <w:style w:type="paragraph" w:styleId="TableofFigures">
    <w:name w:val="table of figures"/>
    <w:basedOn w:val="Normal"/>
    <w:next w:val="Normal"/>
    <w:semiHidden/>
    <w:rsid w:val="00BB3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1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3167"/>
    <w:rPr>
      <w:rFonts w:ascii="Wingdings" w:hAnsi="Wingdings"/>
    </w:rPr>
  </w:style>
  <w:style w:type="paragraph" w:customStyle="1" w:styleId="TableHeading">
    <w:name w:val="Table Heading"/>
    <w:basedOn w:val="HeadingBase"/>
    <w:rsid w:val="00BB3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167"/>
    <w:rPr>
      <w:color w:val="0033CC"/>
      <w:u w:val="none"/>
    </w:rPr>
  </w:style>
  <w:style w:type="paragraph" w:customStyle="1" w:styleId="BodyTextRight">
    <w:name w:val="Body Text Right"/>
    <w:basedOn w:val="BodyText"/>
    <w:rsid w:val="00BB3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1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167"/>
    <w:rPr>
      <w:sz w:val="32"/>
    </w:rPr>
  </w:style>
  <w:style w:type="paragraph" w:customStyle="1" w:styleId="HeadingProcedure">
    <w:name w:val="Heading Procedure"/>
    <w:basedOn w:val="HeadingBase"/>
    <w:next w:val="Normal"/>
    <w:rsid w:val="00BB3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167"/>
    <w:pPr>
      <w:spacing w:before="60" w:after="60"/>
    </w:pPr>
  </w:style>
  <w:style w:type="paragraph" w:styleId="ListContinue">
    <w:name w:val="List Continue"/>
    <w:basedOn w:val="List"/>
    <w:rsid w:val="00BB3167"/>
    <w:pPr>
      <w:ind w:firstLine="0"/>
    </w:pPr>
  </w:style>
  <w:style w:type="paragraph" w:customStyle="1" w:styleId="ListNote">
    <w:name w:val="List Note"/>
    <w:basedOn w:val="List"/>
    <w:rsid w:val="00BB3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167"/>
    <w:rPr>
      <w:rFonts w:ascii="Courier New" w:hAnsi="Courier New"/>
    </w:rPr>
  </w:style>
  <w:style w:type="paragraph" w:customStyle="1" w:styleId="NoteBullet">
    <w:name w:val="Note Bullet"/>
    <w:basedOn w:val="Note"/>
    <w:rsid w:val="00BB3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1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3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167"/>
    <w:rPr>
      <w:b/>
      <w:smallCaps/>
    </w:rPr>
  </w:style>
  <w:style w:type="paragraph" w:customStyle="1" w:styleId="TableListNumber">
    <w:name w:val="Table List Number"/>
    <w:basedOn w:val="ListNumber"/>
    <w:rsid w:val="00BB3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167"/>
    <w:pPr>
      <w:numPr>
        <w:numId w:val="7"/>
      </w:numPr>
    </w:pPr>
  </w:style>
  <w:style w:type="paragraph" w:customStyle="1" w:styleId="ListAlpha2">
    <w:name w:val="List Alpha 2"/>
    <w:basedOn w:val="List2"/>
    <w:rsid w:val="00BB3167"/>
    <w:pPr>
      <w:numPr>
        <w:numId w:val="6"/>
      </w:numPr>
    </w:pPr>
  </w:style>
  <w:style w:type="paragraph" w:styleId="List2">
    <w:name w:val="List 2"/>
    <w:basedOn w:val="BodyText"/>
    <w:rsid w:val="00BB3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1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1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3167"/>
    <w:pPr>
      <w:numPr>
        <w:numId w:val="2"/>
      </w:numPr>
    </w:pPr>
  </w:style>
  <w:style w:type="paragraph" w:styleId="ListContinue2">
    <w:name w:val="List Continue 2"/>
    <w:basedOn w:val="List2"/>
    <w:rsid w:val="00BB3167"/>
    <w:pPr>
      <w:ind w:firstLine="0"/>
    </w:pPr>
  </w:style>
  <w:style w:type="paragraph" w:styleId="ListContinue3">
    <w:name w:val="List Continue 3"/>
    <w:basedOn w:val="List3"/>
    <w:rsid w:val="00BB3167"/>
    <w:pPr>
      <w:ind w:left="1021" w:firstLine="0"/>
    </w:pPr>
  </w:style>
  <w:style w:type="paragraph" w:styleId="ListContinue4">
    <w:name w:val="List Continue 4"/>
    <w:basedOn w:val="List4"/>
    <w:rsid w:val="00BB3167"/>
    <w:pPr>
      <w:ind w:firstLine="0"/>
    </w:pPr>
  </w:style>
  <w:style w:type="paragraph" w:styleId="ListContinue5">
    <w:name w:val="List Continue 5"/>
    <w:basedOn w:val="List5"/>
    <w:rsid w:val="00BB3167"/>
    <w:pPr>
      <w:ind w:firstLine="0"/>
    </w:pPr>
  </w:style>
  <w:style w:type="paragraph" w:styleId="ListNumber3">
    <w:name w:val="List Number 3"/>
    <w:basedOn w:val="List3"/>
    <w:rsid w:val="00BB3167"/>
    <w:pPr>
      <w:numPr>
        <w:numId w:val="3"/>
      </w:numPr>
    </w:pPr>
  </w:style>
  <w:style w:type="paragraph" w:styleId="ListNumber4">
    <w:name w:val="List Number 4"/>
    <w:basedOn w:val="List4"/>
    <w:rsid w:val="00BB3167"/>
    <w:pPr>
      <w:numPr>
        <w:numId w:val="4"/>
      </w:numPr>
    </w:pPr>
  </w:style>
  <w:style w:type="paragraph" w:styleId="ListNumber5">
    <w:name w:val="List Number 5"/>
    <w:basedOn w:val="List5"/>
    <w:rsid w:val="00BB3167"/>
    <w:pPr>
      <w:numPr>
        <w:numId w:val="5"/>
      </w:numPr>
    </w:pPr>
  </w:style>
  <w:style w:type="paragraph" w:styleId="BlockText">
    <w:name w:val="Block Text"/>
    <w:basedOn w:val="Normal"/>
    <w:rsid w:val="00BB3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167"/>
    <w:rPr>
      <w:sz w:val="16"/>
      <w:vertAlign w:val="superscript"/>
    </w:rPr>
  </w:style>
  <w:style w:type="character" w:customStyle="1" w:styleId="Symbols">
    <w:name w:val="Symbols"/>
    <w:basedOn w:val="DefaultParagraphFont"/>
    <w:rsid w:val="00BB3167"/>
    <w:rPr>
      <w:rFonts w:ascii="Symbol" w:hAnsi="Symbol"/>
    </w:rPr>
  </w:style>
  <w:style w:type="character" w:customStyle="1" w:styleId="MenuOptions">
    <w:name w:val="Menu Options"/>
    <w:basedOn w:val="DefaultParagraphFont"/>
    <w:rsid w:val="00BB3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167"/>
    <w:rPr>
      <w:b/>
    </w:rPr>
  </w:style>
  <w:style w:type="character" w:customStyle="1" w:styleId="Underlined">
    <w:name w:val="Underlined"/>
    <w:basedOn w:val="DefaultParagraphFont"/>
    <w:rsid w:val="00BB3167"/>
    <w:rPr>
      <w:u w:val="single"/>
    </w:rPr>
  </w:style>
  <w:style w:type="paragraph" w:customStyle="1" w:styleId="TableBodyTextRight">
    <w:name w:val="Table Body Text Right"/>
    <w:basedOn w:val="TableBodyText"/>
    <w:rsid w:val="00BB3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167"/>
    <w:rPr>
      <w:sz w:val="18"/>
    </w:rPr>
  </w:style>
  <w:style w:type="paragraph" w:customStyle="1" w:styleId="BodySmallRight">
    <w:name w:val="Body Small Right"/>
    <w:basedOn w:val="BodyTextRight"/>
    <w:rsid w:val="00BB3167"/>
    <w:rPr>
      <w:sz w:val="18"/>
      <w:szCs w:val="18"/>
    </w:rPr>
  </w:style>
  <w:style w:type="paragraph" w:customStyle="1" w:styleId="MarginEdition">
    <w:name w:val="Margin Edition"/>
    <w:basedOn w:val="MarginNote"/>
    <w:rsid w:val="00BB3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167"/>
    <w:rPr>
      <w:sz w:val="2"/>
      <w:szCs w:val="2"/>
    </w:rPr>
  </w:style>
  <w:style w:type="character" w:customStyle="1" w:styleId="Small">
    <w:name w:val="Small"/>
    <w:basedOn w:val="DefaultParagraphFont"/>
    <w:rsid w:val="00BB3167"/>
    <w:rPr>
      <w:sz w:val="16"/>
    </w:rPr>
  </w:style>
  <w:style w:type="paragraph" w:customStyle="1" w:styleId="WideTable">
    <w:name w:val="Wide Table"/>
    <w:basedOn w:val="Normal"/>
    <w:rsid w:val="00BB3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167"/>
  </w:style>
  <w:style w:type="paragraph" w:styleId="Quote">
    <w:name w:val="Quote"/>
    <w:basedOn w:val="Heading1"/>
    <w:link w:val="QuoteChar"/>
    <w:qFormat/>
    <w:rsid w:val="00BB3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167"/>
    <w:pPr>
      <w:pageBreakBefore/>
    </w:pPr>
  </w:style>
  <w:style w:type="paragraph" w:customStyle="1" w:styleId="Border">
    <w:name w:val="Border"/>
    <w:basedOn w:val="Normal"/>
    <w:qFormat/>
    <w:rsid w:val="00BB3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167"/>
    <w:rPr>
      <w:u w:val="single"/>
    </w:rPr>
  </w:style>
  <w:style w:type="character" w:customStyle="1" w:styleId="BoldandItalics">
    <w:name w:val="Bold and Italics"/>
    <w:qFormat/>
    <w:rsid w:val="00BB3167"/>
    <w:rPr>
      <w:b/>
      <w:i/>
      <w:u w:val="none"/>
    </w:rPr>
  </w:style>
  <w:style w:type="paragraph" w:styleId="BalloonText">
    <w:name w:val="Balloon Text"/>
    <w:basedOn w:val="Normal"/>
    <w:link w:val="BalloonTextChar"/>
    <w:rsid w:val="00BB3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167"/>
    <w:pPr>
      <w:spacing w:before="0" w:after="0"/>
    </w:pPr>
  </w:style>
  <w:style w:type="paragraph" w:customStyle="1" w:styleId="BodyTextBold">
    <w:name w:val="Body Text Bold"/>
    <w:basedOn w:val="BodyText"/>
    <w:qFormat/>
    <w:rsid w:val="00BB3167"/>
    <w:rPr>
      <w:b/>
    </w:rPr>
  </w:style>
  <w:style w:type="character" w:styleId="Hyperlink">
    <w:name w:val="Hyperlink"/>
    <w:basedOn w:val="DefaultParagraphFont"/>
    <w:uiPriority w:val="99"/>
    <w:unhideWhenUsed/>
    <w:rsid w:val="00822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2879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RIIPRE204D Sinter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2021-01-25T11:18:00Z</dcterms:created>
  <dcterms:modified xsi:type="dcterms:W3CDTF">2021-01-25T11:18:00Z</dcterms:modified>
</cp:coreProperties>
</file>