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1F3F" w:rsidP="00921F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RIIPRE201D Conduct solvent extraction</w:t>
      </w:r>
      <w:r>
        <w:fldChar w:fldCharType="end"/>
      </w:r>
    </w:p>
    <w:p w:rsidR="00921F3F" w:rsidP="00921F3F">
      <w:pPr>
        <w:pStyle w:val="Version"/>
        <w:sectPr w:rsidSect="006700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700EB" w:rsidP="006700EB">
      <w:pPr>
        <w:pStyle w:val="SuperHeading"/>
      </w:pPr>
      <w:r w:rsidRPr="006700EB">
        <w:t>RIIPRE201D Conduct solvent extraction</w:t>
      </w:r>
    </w:p>
    <w:p w:rsidR="00000000" w:rsidRPr="006700EB" w:rsidP="006700EB">
      <w:pPr>
        <w:pStyle w:val="Heading1"/>
      </w:pPr>
      <w:bookmarkStart w:id="1" w:name="O_687661"/>
      <w:bookmarkEnd w:id="1"/>
      <w:r w:rsidRPr="006700E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921F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0EB">
            <w:pPr>
              <w:pStyle w:val="Heading4"/>
              <w:rPr>
                <w:lang w:val="en-NZ"/>
              </w:rPr>
            </w:pPr>
            <w:r w:rsidRPr="006700E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0EB">
            <w:pPr>
              <w:pStyle w:val="Heading4"/>
              <w:rPr>
                <w:lang w:val="en-NZ"/>
              </w:rPr>
            </w:pPr>
            <w:r w:rsidRPr="006700EB">
              <w:t>Comment</w:t>
            </w:r>
          </w:p>
        </w:tc>
      </w:tr>
      <w:tr w:rsidTr="00921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0EB">
            <w:pPr>
              <w:pStyle w:val="BodyText"/>
              <w:rPr>
                <w:lang w:val="en-NZ"/>
              </w:rPr>
            </w:pPr>
            <w:r w:rsidRPr="006700E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0EB">
            <w:pPr>
              <w:pStyle w:val="BodyText"/>
              <w:rPr>
                <w:lang w:val="en-NZ"/>
              </w:rPr>
            </w:pPr>
            <w:r w:rsidRPr="006700EB">
              <w:t>This unit replaces RIIPRE201A Conduct solvent extraction</w:t>
            </w:r>
          </w:p>
        </w:tc>
      </w:tr>
      <w:tr w:rsidTr="00921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0EB">
            <w:pPr>
              <w:pStyle w:val="BodyText"/>
              <w:rPr>
                <w:lang w:val="en-NZ"/>
              </w:rPr>
            </w:pPr>
            <w:r w:rsidRPr="006700E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0EB" w:rsidP="006700EB">
            <w:pPr>
              <w:pStyle w:val="BodyText"/>
            </w:pPr>
            <w:r w:rsidRPr="006700EB">
              <w:t>Required frequency and volume of evidence amended in Performance evidence.</w:t>
            </w:r>
          </w:p>
          <w:p w:rsidR="00000000" w:rsidRPr="006700EB" w:rsidP="006700EB">
            <w:pPr>
              <w:pStyle w:val="BodyText"/>
            </w:pPr>
            <w:r w:rsidRPr="006700EB">
              <w:t>Substantial amendments made in Assessment Conditions field, including: references</w:t>
            </w:r>
            <w:r w:rsidRPr="006700EB">
              <w:t xml:space="preserve"> to Industry Sectors, assessor and subject matter expert experience requirements, how assessment should be conducted and what it should confirm.</w:t>
            </w:r>
          </w:p>
        </w:tc>
      </w:tr>
    </w:tbl>
    <w:p w:rsidR="00000000" w:rsidRPr="006700EB" w:rsidP="006700EB">
      <w:pPr>
        <w:pStyle w:val="BodyText"/>
      </w:pPr>
    </w:p>
    <w:p w:rsidR="00000000" w:rsidRPr="006700EB" w:rsidP="006700EB">
      <w:pPr>
        <w:pStyle w:val="AllowPageBreak"/>
      </w:pPr>
    </w:p>
    <w:p w:rsidR="00000000" w:rsidRPr="006700EB" w:rsidP="006700EB">
      <w:pPr>
        <w:pStyle w:val="Heading1"/>
      </w:pPr>
      <w:bookmarkStart w:id="2" w:name="O_687660"/>
      <w:bookmarkEnd w:id="2"/>
      <w:r w:rsidRPr="006700EB">
        <w:t>Application</w:t>
      </w:r>
    </w:p>
    <w:p w:rsidR="00000000" w:rsidRPr="006700EB" w:rsidP="00921F3F">
      <w:pPr>
        <w:pStyle w:val="BodyText"/>
      </w:pPr>
      <w:r w:rsidRPr="006700EB">
        <w:t>This unit describes a participant’</w:t>
      </w:r>
      <w:r w:rsidRPr="006700EB">
        <w:t xml:space="preserve">s skills and knowledge required to apply conduct solvent extraction in Metalliferous mining. </w:t>
      </w:r>
    </w:p>
    <w:p w:rsidR="00000000" w:rsidRPr="006700EB" w:rsidP="00921F3F">
      <w:pPr>
        <w:pStyle w:val="BodyText"/>
      </w:pPr>
      <w:r w:rsidRPr="006700EB">
        <w:t>This unit is appropriate for those working in operational roles.</w:t>
      </w:r>
    </w:p>
    <w:p w:rsidR="00921F3F" w:rsidP="00921F3F">
      <w:pPr>
        <w:pStyle w:val="BodyText"/>
      </w:pPr>
      <w:r w:rsidRPr="006700EB">
        <w:t>Licensing, legislative, regulatory and certification requirements that apply to this unit can var</w:t>
      </w:r>
      <w:r w:rsidRPr="006700EB">
        <w:t>y between states, territories, and industry sectors. Relevant information must be sourced prior to application of the unit.</w:t>
      </w:r>
    </w:p>
    <w:p w:rsidR="00000000" w:rsidRPr="006700EB" w:rsidP="006700EB">
      <w:pPr>
        <w:pStyle w:val="Heading1"/>
      </w:pPr>
      <w:bookmarkStart w:id="3" w:name="O_687659"/>
      <w:bookmarkEnd w:id="3"/>
      <w:r w:rsidRPr="006700EB">
        <w:t>Unit Sector</w:t>
      </w:r>
    </w:p>
    <w:p w:rsidR="00000000" w:rsidRPr="006700EB" w:rsidP="00921F3F">
      <w:pPr>
        <w:pStyle w:val="BodyText"/>
      </w:pPr>
      <w:r w:rsidRPr="006700EB">
        <w:t>Metalliferous mining</w:t>
      </w:r>
    </w:p>
    <w:p w:rsidR="00000000" w:rsidRPr="006700EB" w:rsidP="006700EB">
      <w:pPr>
        <w:pStyle w:val="Heading1"/>
      </w:pPr>
      <w:bookmarkStart w:id="4" w:name="O_687658"/>
      <w:bookmarkEnd w:id="4"/>
      <w:r w:rsidRPr="006700E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6700E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0EB">
            <w:pPr>
              <w:pStyle w:val="BodyText"/>
              <w:rPr>
                <w:lang w:val="en-NZ"/>
              </w:rPr>
            </w:pPr>
            <w:r w:rsidRPr="006700EB">
              <w:t>1.</w:t>
            </w:r>
            <w:r w:rsidRPr="006700EB">
              <w:tab/>
              <w:t>Plan and prepare for solven</w:t>
            </w:r>
            <w:r w:rsidRPr="006700EB">
              <w:t>t extraction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0EB" w:rsidP="006700EB">
            <w:pPr>
              <w:pStyle w:val="BodyText"/>
            </w:pPr>
            <w:r w:rsidRPr="006700EB">
              <w:t>1.1</w:t>
            </w:r>
            <w:r w:rsidRPr="006700EB">
              <w:tab/>
              <w:t>Access, interpret and apply documentation and procedures for conducting solvent extraction and ensure the work activity is compliant</w:t>
            </w:r>
          </w:p>
          <w:p w:rsidR="00000000" w:rsidRPr="006700EB" w:rsidP="006700EB">
            <w:pPr>
              <w:pStyle w:val="BodyText"/>
            </w:pPr>
            <w:r w:rsidRPr="006700EB">
              <w:t>1.2</w:t>
            </w:r>
            <w:r w:rsidRPr="006700EB">
              <w:tab/>
              <w:t>Receive, interpret and clarify shift changeover details</w:t>
            </w:r>
          </w:p>
          <w:p w:rsidR="00000000" w:rsidRPr="006700EB" w:rsidP="006700EB">
            <w:pPr>
              <w:pStyle w:val="BodyText"/>
            </w:pPr>
            <w:r w:rsidRPr="006700EB">
              <w:t>1.3</w:t>
            </w:r>
            <w:r w:rsidRPr="006700EB">
              <w:tab/>
              <w:t>Communicate with other personnel job requi</w:t>
            </w:r>
            <w:r w:rsidRPr="006700EB">
              <w:t>rements</w:t>
            </w:r>
          </w:p>
          <w:p w:rsidR="00000000" w:rsidRPr="006700EB" w:rsidP="006700EB">
            <w:pPr>
              <w:pStyle w:val="BodyText"/>
            </w:pPr>
            <w:r w:rsidRPr="006700EB">
              <w:t>1.4</w:t>
            </w:r>
            <w:r w:rsidRPr="006700EB">
              <w:tab/>
              <w:t>Select and wear personal protective equipment appropriate for work activities</w:t>
            </w:r>
          </w:p>
          <w:p w:rsidR="00000000" w:rsidRPr="006700EB" w:rsidP="006700EB">
            <w:pPr>
              <w:pStyle w:val="BodyText"/>
            </w:pPr>
            <w:r w:rsidRPr="006700EB">
              <w:t>1.5</w:t>
            </w:r>
            <w:r w:rsidRPr="006700EB">
              <w:tab/>
              <w:t xml:space="preserve">Select appropriate type of auxiliary equipment </w:t>
            </w:r>
          </w:p>
          <w:p w:rsidR="00000000" w:rsidRPr="006700EB" w:rsidP="006700EB">
            <w:pPr>
              <w:pStyle w:val="BodyText"/>
            </w:pPr>
            <w:r w:rsidRPr="006700EB">
              <w:t>1.6</w:t>
            </w:r>
            <w:r w:rsidRPr="006700EB">
              <w:tab/>
              <w:t xml:space="preserve">Perform equipment pre-start checks </w:t>
            </w:r>
          </w:p>
          <w:p w:rsidR="00000000" w:rsidRPr="006700EB" w:rsidP="006700EB">
            <w:pPr>
              <w:pStyle w:val="BodyText"/>
            </w:pPr>
            <w:r w:rsidRPr="006700EB">
              <w:t>1.7</w:t>
            </w:r>
            <w:r w:rsidRPr="006700EB">
              <w:tab/>
              <w:t xml:space="preserve">Identify, address and report potential risks and hazards </w:t>
            </w:r>
          </w:p>
          <w:p w:rsidR="00000000" w:rsidRPr="006700EB" w:rsidP="006700EB">
            <w:pPr>
              <w:pStyle w:val="BodyText"/>
            </w:pPr>
            <w:r w:rsidRPr="006700EB">
              <w:t>1.8</w:t>
            </w:r>
            <w:r w:rsidRPr="006700EB">
              <w:tab/>
              <w:t>Identify</w:t>
            </w:r>
            <w:r w:rsidRPr="006700EB">
              <w:t>, address and report environmental issues</w:t>
            </w:r>
          </w:p>
          <w:p w:rsidR="00000000" w:rsidRPr="006700EB" w:rsidP="006700EB">
            <w:pPr>
              <w:pStyle w:val="BodyText"/>
            </w:pPr>
            <w:r w:rsidRPr="006700EB">
              <w:t>1.9</w:t>
            </w:r>
            <w:r w:rsidRPr="006700EB">
              <w:tab/>
              <w:t xml:space="preserve">Adhere to emergency procedures </w:t>
            </w:r>
          </w:p>
          <w:p w:rsidR="00000000" w:rsidRPr="006700EB" w:rsidP="006700EB">
            <w:pPr>
              <w:pStyle w:val="BodyText"/>
            </w:pPr>
            <w:r w:rsidRPr="006700EB">
              <w:t>1.10</w:t>
            </w:r>
            <w:r w:rsidRPr="006700EB">
              <w:tab/>
              <w:t>Use dust suppression and extraction methods</w:t>
            </w:r>
          </w:p>
          <w:p w:rsidR="00000000" w:rsidP="006700EB">
            <w:pPr>
              <w:pStyle w:val="BodyText"/>
              <w:rPr>
                <w:lang w:val="en-NZ"/>
              </w:rPr>
            </w:pPr>
            <w:r w:rsidRPr="006700EB">
              <w:t>1.11</w:t>
            </w:r>
            <w:r w:rsidRPr="006700EB">
              <w:tab/>
              <w:t>Ensure area is well ventilated</w:t>
            </w:r>
          </w:p>
        </w:tc>
      </w:tr>
      <w:tr w:rsidTr="006700E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0EB">
            <w:pPr>
              <w:pStyle w:val="BodyText"/>
              <w:rPr>
                <w:lang w:val="en-NZ"/>
              </w:rPr>
            </w:pPr>
            <w:r w:rsidRPr="006700EB">
              <w:t>2.</w:t>
            </w:r>
            <w:r w:rsidRPr="006700EB">
              <w:tab/>
              <w:t>Start-up equipment in sequence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0EB" w:rsidP="006700EB">
            <w:pPr>
              <w:pStyle w:val="BodyText"/>
            </w:pPr>
            <w:r w:rsidRPr="006700EB">
              <w:t>2.1</w:t>
            </w:r>
            <w:r w:rsidRPr="006700EB">
              <w:tab/>
            </w:r>
            <w:r w:rsidRPr="006700EB">
              <w:t>Carry out start-up procedures and completes start-up checks according to plant configurations and system requirements</w:t>
            </w:r>
          </w:p>
          <w:p w:rsidR="00000000" w:rsidP="006700EB">
            <w:pPr>
              <w:pStyle w:val="BodyText"/>
              <w:rPr>
                <w:lang w:val="en-NZ"/>
              </w:rPr>
            </w:pPr>
            <w:r w:rsidRPr="006700EB">
              <w:t>2.2</w:t>
            </w:r>
            <w:r w:rsidRPr="006700EB">
              <w:tab/>
              <w:t>Confirm plant is operational</w:t>
            </w:r>
          </w:p>
        </w:tc>
      </w:tr>
      <w:tr w:rsidTr="006700E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0EB">
            <w:pPr>
              <w:pStyle w:val="BodyText"/>
              <w:rPr>
                <w:lang w:val="en-NZ"/>
              </w:rPr>
            </w:pPr>
            <w:r w:rsidRPr="006700EB">
              <w:t>3.</w:t>
            </w:r>
            <w:r w:rsidRPr="006700EB">
              <w:tab/>
              <w:t>Operate and monitor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0EB" w:rsidP="006700EB">
            <w:pPr>
              <w:pStyle w:val="BodyText"/>
            </w:pPr>
            <w:r w:rsidRPr="006700EB">
              <w:t>3.1</w:t>
            </w:r>
            <w:r w:rsidRPr="006700EB">
              <w:tab/>
              <w:t xml:space="preserve">Read and interpret data from equipment indicators </w:t>
            </w:r>
          </w:p>
          <w:p w:rsidR="00000000" w:rsidRPr="006700EB" w:rsidP="006700EB">
            <w:pPr>
              <w:pStyle w:val="BodyText"/>
            </w:pPr>
            <w:r w:rsidRPr="006700EB">
              <w:t>3.2</w:t>
            </w:r>
            <w:r w:rsidRPr="006700EB">
              <w:tab/>
              <w:t>Continuously</w:t>
            </w:r>
            <w:r w:rsidRPr="006700EB">
              <w:t xml:space="preserve"> inspect operations/plant and containment areas for defects and potential problems</w:t>
            </w:r>
          </w:p>
          <w:p w:rsidR="00000000" w:rsidRPr="006700EB" w:rsidP="006700EB">
            <w:pPr>
              <w:pStyle w:val="BodyText"/>
            </w:pPr>
            <w:r w:rsidRPr="006700EB">
              <w:t>3.3</w:t>
            </w:r>
            <w:r w:rsidRPr="006700EB">
              <w:tab/>
              <w:t xml:space="preserve">Adjust equipment to approved operating parameters </w:t>
            </w:r>
          </w:p>
          <w:p w:rsidR="00000000" w:rsidRPr="006700EB" w:rsidP="006700EB">
            <w:pPr>
              <w:pStyle w:val="BodyText"/>
            </w:pPr>
            <w:r w:rsidRPr="006700EB">
              <w:t>3.4</w:t>
            </w:r>
            <w:r w:rsidRPr="006700EB">
              <w:tab/>
              <w:t xml:space="preserve">Add reagents to approved operating parameters </w:t>
            </w:r>
          </w:p>
          <w:p w:rsidR="00000000" w:rsidRPr="006700EB" w:rsidP="006700EB">
            <w:pPr>
              <w:pStyle w:val="BodyText"/>
            </w:pPr>
            <w:r w:rsidRPr="006700EB">
              <w:t>3.5</w:t>
            </w:r>
            <w:r w:rsidRPr="006700EB">
              <w:tab/>
              <w:t xml:space="preserve">Carry out operator level maintenance </w:t>
            </w:r>
          </w:p>
          <w:p w:rsidR="00000000" w:rsidRPr="006700EB" w:rsidP="006700EB">
            <w:pPr>
              <w:pStyle w:val="BodyText"/>
            </w:pPr>
            <w:r w:rsidRPr="006700EB">
              <w:t>3.6</w:t>
            </w:r>
            <w:r w:rsidRPr="006700EB">
              <w:tab/>
              <w:t>Complete all required</w:t>
            </w:r>
            <w:r w:rsidRPr="006700EB">
              <w:t xml:space="preserve"> documentation </w:t>
            </w:r>
          </w:p>
          <w:p w:rsidR="00000000" w:rsidP="006700EB">
            <w:pPr>
              <w:pStyle w:val="BodyText"/>
              <w:rPr>
                <w:lang w:val="en-NZ"/>
              </w:rPr>
            </w:pPr>
            <w:r w:rsidRPr="006700EB">
              <w:t>3.7</w:t>
            </w:r>
            <w:r w:rsidRPr="006700EB">
              <w:tab/>
              <w:t>Pass on end of shift information verbally or in writing to incoming shift</w:t>
            </w:r>
          </w:p>
        </w:tc>
      </w:tr>
      <w:tr w:rsidTr="006700E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0EB">
            <w:pPr>
              <w:pStyle w:val="BodyText"/>
              <w:rPr>
                <w:lang w:val="en-NZ"/>
              </w:rPr>
            </w:pPr>
            <w:r w:rsidRPr="006700EB">
              <w:t>4.</w:t>
            </w:r>
            <w:r w:rsidRPr="006700EB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0EB" w:rsidP="006700EB">
            <w:pPr>
              <w:pStyle w:val="BodyText"/>
            </w:pPr>
            <w:r w:rsidRPr="006700EB">
              <w:t>4.1</w:t>
            </w:r>
            <w:r w:rsidRPr="006700EB">
              <w:tab/>
              <w:t>Clear work area and dispose of or recycle materials</w:t>
            </w:r>
          </w:p>
          <w:p w:rsidR="00000000" w:rsidRPr="006700EB" w:rsidP="006700EB">
            <w:pPr>
              <w:pStyle w:val="BodyText"/>
            </w:pPr>
            <w:r w:rsidRPr="006700EB">
              <w:t>4.2</w:t>
            </w:r>
            <w:r w:rsidRPr="006700EB">
              <w:tab/>
              <w:t xml:space="preserve">Clean and maintain condition of equipment, ensure suitability for </w:t>
            </w:r>
            <w:r w:rsidRPr="006700EB">
              <w:t>use, and address/report issues</w:t>
            </w:r>
          </w:p>
          <w:p w:rsidR="00000000" w:rsidRPr="006700EB" w:rsidP="006700EB">
            <w:pPr>
              <w:pStyle w:val="BodyText"/>
            </w:pPr>
            <w:r w:rsidRPr="006700EB">
              <w:t>4.3</w:t>
            </w:r>
            <w:r w:rsidRPr="006700EB">
              <w:tab/>
              <w:t>Manage and/or report hazards, and mat daintain a safe working environment</w:t>
            </w:r>
          </w:p>
          <w:p w:rsidR="00000000" w:rsidP="006700EB">
            <w:pPr>
              <w:pStyle w:val="BodyText"/>
              <w:rPr>
                <w:lang w:val="en-NZ"/>
              </w:rPr>
            </w:pPr>
            <w:r w:rsidRPr="006700EB">
              <w:t>4.4</w:t>
            </w:r>
            <w:r w:rsidRPr="006700EB">
              <w:tab/>
              <w:t>Process records</w:t>
            </w:r>
          </w:p>
        </w:tc>
      </w:tr>
      <w:tr w:rsidTr="006700E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0EB">
            <w:pPr>
              <w:pStyle w:val="BodyText"/>
              <w:rPr>
                <w:lang w:val="en-NZ"/>
              </w:rPr>
            </w:pPr>
            <w:r w:rsidRPr="006700EB">
              <w:t>5.</w:t>
            </w:r>
            <w:r w:rsidRPr="006700EB">
              <w:tab/>
              <w:t>Shutdown in sequence and/or isolate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0EB" w:rsidP="006700EB">
            <w:pPr>
              <w:pStyle w:val="BodyText"/>
            </w:pPr>
            <w:r w:rsidRPr="006700EB">
              <w:t>5.1</w:t>
            </w:r>
            <w:r w:rsidRPr="006700EB">
              <w:tab/>
              <w:t>Shutdown or isolate equipment based on process and safety requirements</w:t>
            </w:r>
          </w:p>
          <w:p w:rsidR="00000000" w:rsidRPr="006700EB" w:rsidP="006700EB">
            <w:pPr>
              <w:pStyle w:val="BodyText"/>
            </w:pPr>
            <w:r w:rsidRPr="006700EB">
              <w:t>5.</w:t>
            </w:r>
            <w:r w:rsidRPr="006700EB">
              <w:t>2</w:t>
            </w:r>
            <w:r w:rsidRPr="006700EB">
              <w:tab/>
              <w:t>Perform post shutdown or isolation checks</w:t>
            </w:r>
          </w:p>
          <w:p w:rsidR="00000000" w:rsidRPr="006700EB" w:rsidP="006700EB">
            <w:pPr>
              <w:pStyle w:val="BodyText"/>
            </w:pPr>
            <w:r w:rsidRPr="006700EB">
              <w:t>5.3</w:t>
            </w:r>
            <w:r w:rsidRPr="006700EB">
              <w:tab/>
              <w:t>Return equipment to service</w:t>
            </w:r>
          </w:p>
        </w:tc>
      </w:tr>
    </w:tbl>
    <w:p w:rsidR="00000000" w:rsidRPr="006700EB" w:rsidP="006700EB">
      <w:pPr>
        <w:pStyle w:val="BodyText"/>
      </w:pPr>
    </w:p>
    <w:p w:rsidR="00000000" w:rsidRPr="006700EB" w:rsidP="006700EB">
      <w:pPr>
        <w:pStyle w:val="AllowPageBreak"/>
      </w:pPr>
    </w:p>
    <w:p w:rsidR="00000000" w:rsidRPr="006700EB" w:rsidP="006700EB">
      <w:pPr>
        <w:pStyle w:val="Heading1"/>
      </w:pPr>
      <w:bookmarkStart w:id="5" w:name="O_687657"/>
      <w:bookmarkEnd w:id="5"/>
      <w:r w:rsidRPr="006700EB">
        <w:t>Foundation Skills</w:t>
      </w:r>
    </w:p>
    <w:p w:rsidR="00921F3F" w:rsidP="00921F3F">
      <w:pPr>
        <w:pStyle w:val="BodyText"/>
      </w:pPr>
      <w:r w:rsidRPr="006700EB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6700EB" w:rsidP="006700EB">
      <w:pPr>
        <w:pStyle w:val="Heading1"/>
      </w:pPr>
      <w:bookmarkStart w:id="6" w:name="O_687656"/>
      <w:bookmarkEnd w:id="6"/>
      <w:r w:rsidRPr="006700EB">
        <w:t>Unit Mapping Information</w:t>
      </w:r>
    </w:p>
    <w:p w:rsidR="00000000" w:rsidRPr="006700EB" w:rsidP="00921F3F">
      <w:pPr>
        <w:pStyle w:val="BodyText"/>
      </w:pPr>
      <w:r w:rsidRPr="006700EB">
        <w:t>RI</w:t>
      </w:r>
      <w:r w:rsidRPr="006700EB">
        <w:t>IPRE201A Conduct solvent extraction</w:t>
      </w:r>
    </w:p>
    <w:p w:rsidR="00000000" w:rsidRPr="006700EB" w:rsidP="006700EB">
      <w:pPr>
        <w:pStyle w:val="Heading1"/>
      </w:pPr>
      <w:bookmarkStart w:id="7" w:name="O_687663"/>
      <w:bookmarkEnd w:id="7"/>
      <w:r w:rsidRPr="006700EB">
        <w:t>Links</w:t>
      </w:r>
    </w:p>
    <w:p w:rsidR="00000000" w:rsidRPr="006700EB" w:rsidP="00921F3F">
      <w:pPr>
        <w:pStyle w:val="BodyText"/>
      </w:pPr>
      <w:r w:rsidRPr="006700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E6A1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700EB" w:rsidP="006700EB"/>
    <w:sectPr w:rsidSect="006700E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0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0EB" w:rsidRPr="00921F3F" w:rsidP="00921F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0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F3F" w:rsidP="006700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1F3F" w:rsidP="006700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21F3F" w:rsidP="006700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0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F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00EB" w:rsidRPr="00921F3F" w:rsidP="00921F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0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F3F" w:rsidRPr="002D2AF8" w:rsidP="006700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RIIPRE201D Conduct solvent extraction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921F3F" w:rsidP="006700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0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00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00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00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00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00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00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00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00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00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00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00EB"/>
  </w:style>
  <w:style w:type="character" w:customStyle="1" w:styleId="Heading1Char">
    <w:name w:val="Heading 1 Char"/>
    <w:basedOn w:val="DefaultParagraphFont"/>
    <w:link w:val="Heading1"/>
    <w:rsid w:val="006700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00E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700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00E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700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00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00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00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00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00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00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00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00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00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00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00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00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00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00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00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00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00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00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00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00E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700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00EB"/>
    <w:rPr>
      <w:b/>
      <w:spacing w:val="0"/>
    </w:rPr>
  </w:style>
  <w:style w:type="paragraph" w:customStyle="1" w:styleId="SuperTitle">
    <w:name w:val="SuperTitle"/>
    <w:basedOn w:val="Title"/>
    <w:rsid w:val="006700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00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00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00E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00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00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00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00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00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00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00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00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00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00EB"/>
    <w:rPr>
      <w:i/>
    </w:rPr>
  </w:style>
  <w:style w:type="paragraph" w:styleId="Caption">
    <w:name w:val="caption"/>
    <w:basedOn w:val="BodyText"/>
    <w:next w:val="Normal"/>
    <w:qFormat/>
    <w:rsid w:val="006700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00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00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00EB"/>
  </w:style>
  <w:style w:type="paragraph" w:styleId="TableofFigures">
    <w:name w:val="table of figures"/>
    <w:basedOn w:val="Normal"/>
    <w:next w:val="Normal"/>
    <w:semiHidden/>
    <w:rsid w:val="006700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00E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700EB"/>
    <w:rPr>
      <w:rFonts w:ascii="Wingdings" w:hAnsi="Wingdings"/>
    </w:rPr>
  </w:style>
  <w:style w:type="paragraph" w:customStyle="1" w:styleId="TableHeading">
    <w:name w:val="Table Heading"/>
    <w:basedOn w:val="HeadingBase"/>
    <w:rsid w:val="006700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00EB"/>
    <w:rPr>
      <w:color w:val="0033CC"/>
      <w:u w:val="none"/>
    </w:rPr>
  </w:style>
  <w:style w:type="paragraph" w:customStyle="1" w:styleId="BodyTextRight">
    <w:name w:val="Body Text Right"/>
    <w:basedOn w:val="BodyText"/>
    <w:rsid w:val="006700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00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00E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00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00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00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00EB"/>
    <w:rPr>
      <w:sz w:val="32"/>
    </w:rPr>
  </w:style>
  <w:style w:type="paragraph" w:customStyle="1" w:styleId="HeadingProcedure">
    <w:name w:val="Heading Procedure"/>
    <w:basedOn w:val="HeadingBase"/>
    <w:next w:val="Normal"/>
    <w:rsid w:val="006700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00EB"/>
    <w:pPr>
      <w:spacing w:before="60" w:after="60"/>
    </w:pPr>
  </w:style>
  <w:style w:type="paragraph" w:styleId="ListContinue">
    <w:name w:val="List Continue"/>
    <w:basedOn w:val="List"/>
    <w:rsid w:val="006700EB"/>
    <w:pPr>
      <w:ind w:firstLine="0"/>
    </w:pPr>
  </w:style>
  <w:style w:type="paragraph" w:customStyle="1" w:styleId="ListNote">
    <w:name w:val="List Note"/>
    <w:basedOn w:val="List"/>
    <w:rsid w:val="006700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00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00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00EB"/>
    <w:rPr>
      <w:rFonts w:ascii="Courier New" w:hAnsi="Courier New"/>
    </w:rPr>
  </w:style>
  <w:style w:type="paragraph" w:customStyle="1" w:styleId="NoteBullet">
    <w:name w:val="Note Bullet"/>
    <w:basedOn w:val="Note"/>
    <w:rsid w:val="006700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00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00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00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00E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700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00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00EB"/>
    <w:rPr>
      <w:b/>
      <w:smallCaps/>
    </w:rPr>
  </w:style>
  <w:style w:type="paragraph" w:customStyle="1" w:styleId="TableListNumber">
    <w:name w:val="Table List Number"/>
    <w:basedOn w:val="ListNumber"/>
    <w:rsid w:val="006700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00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00EB"/>
    <w:pPr>
      <w:numPr>
        <w:numId w:val="7"/>
      </w:numPr>
    </w:pPr>
  </w:style>
  <w:style w:type="paragraph" w:customStyle="1" w:styleId="ListAlpha2">
    <w:name w:val="List Alpha 2"/>
    <w:basedOn w:val="List2"/>
    <w:rsid w:val="006700EB"/>
    <w:pPr>
      <w:numPr>
        <w:numId w:val="6"/>
      </w:numPr>
    </w:pPr>
  </w:style>
  <w:style w:type="paragraph" w:styleId="List2">
    <w:name w:val="List 2"/>
    <w:basedOn w:val="BodyText"/>
    <w:rsid w:val="006700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00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00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00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00E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00E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700EB"/>
    <w:pPr>
      <w:numPr>
        <w:numId w:val="2"/>
      </w:numPr>
    </w:pPr>
  </w:style>
  <w:style w:type="paragraph" w:styleId="ListContinue2">
    <w:name w:val="List Continue 2"/>
    <w:basedOn w:val="List2"/>
    <w:rsid w:val="006700EB"/>
    <w:pPr>
      <w:ind w:firstLine="0"/>
    </w:pPr>
  </w:style>
  <w:style w:type="paragraph" w:styleId="ListContinue3">
    <w:name w:val="List Continue 3"/>
    <w:basedOn w:val="List3"/>
    <w:rsid w:val="006700EB"/>
    <w:pPr>
      <w:ind w:left="1021" w:firstLine="0"/>
    </w:pPr>
  </w:style>
  <w:style w:type="paragraph" w:styleId="ListContinue4">
    <w:name w:val="List Continue 4"/>
    <w:basedOn w:val="List4"/>
    <w:rsid w:val="006700EB"/>
    <w:pPr>
      <w:ind w:firstLine="0"/>
    </w:pPr>
  </w:style>
  <w:style w:type="paragraph" w:styleId="ListContinue5">
    <w:name w:val="List Continue 5"/>
    <w:basedOn w:val="List5"/>
    <w:rsid w:val="006700EB"/>
    <w:pPr>
      <w:ind w:firstLine="0"/>
    </w:pPr>
  </w:style>
  <w:style w:type="paragraph" w:styleId="ListNumber3">
    <w:name w:val="List Number 3"/>
    <w:basedOn w:val="List3"/>
    <w:rsid w:val="006700EB"/>
    <w:pPr>
      <w:numPr>
        <w:numId w:val="3"/>
      </w:numPr>
    </w:pPr>
  </w:style>
  <w:style w:type="paragraph" w:styleId="ListNumber4">
    <w:name w:val="List Number 4"/>
    <w:basedOn w:val="List4"/>
    <w:rsid w:val="006700EB"/>
    <w:pPr>
      <w:numPr>
        <w:numId w:val="4"/>
      </w:numPr>
    </w:pPr>
  </w:style>
  <w:style w:type="paragraph" w:styleId="ListNumber5">
    <w:name w:val="List Number 5"/>
    <w:basedOn w:val="List5"/>
    <w:rsid w:val="006700EB"/>
    <w:pPr>
      <w:numPr>
        <w:numId w:val="5"/>
      </w:numPr>
    </w:pPr>
  </w:style>
  <w:style w:type="paragraph" w:styleId="BlockText">
    <w:name w:val="Block Text"/>
    <w:basedOn w:val="Normal"/>
    <w:rsid w:val="006700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00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00EB"/>
    <w:rPr>
      <w:sz w:val="16"/>
      <w:vertAlign w:val="superscript"/>
    </w:rPr>
  </w:style>
  <w:style w:type="character" w:customStyle="1" w:styleId="Symbols">
    <w:name w:val="Symbols"/>
    <w:basedOn w:val="DefaultParagraphFont"/>
    <w:rsid w:val="006700EB"/>
    <w:rPr>
      <w:rFonts w:ascii="Symbol" w:hAnsi="Symbol"/>
    </w:rPr>
  </w:style>
  <w:style w:type="character" w:customStyle="1" w:styleId="MenuOptions">
    <w:name w:val="Menu Options"/>
    <w:basedOn w:val="DefaultParagraphFont"/>
    <w:rsid w:val="006700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00EB"/>
    <w:rPr>
      <w:b/>
    </w:rPr>
  </w:style>
  <w:style w:type="character" w:customStyle="1" w:styleId="Underlined">
    <w:name w:val="Underlined"/>
    <w:basedOn w:val="DefaultParagraphFont"/>
    <w:rsid w:val="006700EB"/>
    <w:rPr>
      <w:u w:val="single"/>
    </w:rPr>
  </w:style>
  <w:style w:type="paragraph" w:customStyle="1" w:styleId="TableBodyTextRight">
    <w:name w:val="Table Body Text Right"/>
    <w:basedOn w:val="TableBodyText"/>
    <w:rsid w:val="006700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00EB"/>
    <w:rPr>
      <w:sz w:val="18"/>
    </w:rPr>
  </w:style>
  <w:style w:type="paragraph" w:customStyle="1" w:styleId="BodySmallRight">
    <w:name w:val="Body Small Right"/>
    <w:basedOn w:val="BodyTextRight"/>
    <w:rsid w:val="006700EB"/>
    <w:rPr>
      <w:sz w:val="18"/>
      <w:szCs w:val="18"/>
    </w:rPr>
  </w:style>
  <w:style w:type="paragraph" w:customStyle="1" w:styleId="MarginEdition">
    <w:name w:val="Margin Edition"/>
    <w:basedOn w:val="MarginNote"/>
    <w:rsid w:val="006700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00EB"/>
    <w:rPr>
      <w:sz w:val="2"/>
      <w:szCs w:val="2"/>
    </w:rPr>
  </w:style>
  <w:style w:type="character" w:customStyle="1" w:styleId="Small">
    <w:name w:val="Small"/>
    <w:basedOn w:val="DefaultParagraphFont"/>
    <w:rsid w:val="006700EB"/>
    <w:rPr>
      <w:sz w:val="16"/>
    </w:rPr>
  </w:style>
  <w:style w:type="paragraph" w:customStyle="1" w:styleId="WideTable">
    <w:name w:val="Wide Table"/>
    <w:basedOn w:val="Normal"/>
    <w:rsid w:val="006700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00EB"/>
  </w:style>
  <w:style w:type="paragraph" w:styleId="Quote">
    <w:name w:val="Quote"/>
    <w:basedOn w:val="Heading1"/>
    <w:link w:val="QuoteChar"/>
    <w:qFormat/>
    <w:rsid w:val="006700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00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00EB"/>
    <w:pPr>
      <w:pageBreakBefore/>
    </w:pPr>
  </w:style>
  <w:style w:type="paragraph" w:customStyle="1" w:styleId="Border">
    <w:name w:val="Border"/>
    <w:basedOn w:val="Normal"/>
    <w:qFormat/>
    <w:rsid w:val="006700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00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0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0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00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00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00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00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00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00EB"/>
    <w:rPr>
      <w:u w:val="single"/>
    </w:rPr>
  </w:style>
  <w:style w:type="character" w:customStyle="1" w:styleId="BoldandItalics">
    <w:name w:val="Bold and Italics"/>
    <w:qFormat/>
    <w:rsid w:val="006700EB"/>
    <w:rPr>
      <w:b/>
      <w:i/>
      <w:u w:val="none"/>
    </w:rPr>
  </w:style>
  <w:style w:type="paragraph" w:styleId="BalloonText">
    <w:name w:val="Balloon Text"/>
    <w:basedOn w:val="Normal"/>
    <w:link w:val="BalloonTextChar"/>
    <w:rsid w:val="006700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00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00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00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00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00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00EB"/>
    <w:pPr>
      <w:spacing w:before="0" w:after="0"/>
    </w:pPr>
  </w:style>
  <w:style w:type="paragraph" w:customStyle="1" w:styleId="BodyTextBold">
    <w:name w:val="Body Text Bold"/>
    <w:basedOn w:val="BodyText"/>
    <w:qFormat/>
    <w:rsid w:val="006700EB"/>
    <w:rPr>
      <w:b/>
    </w:rPr>
  </w:style>
  <w:style w:type="character" w:styleId="Hyperlink">
    <w:name w:val="Hyperlink"/>
    <w:basedOn w:val="DefaultParagraphFont"/>
    <w:uiPriority w:val="99"/>
    <w:unhideWhenUsed/>
    <w:rsid w:val="00921F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2983</Characters>
  <Application>Microsoft Office Word</Application>
  <DocSecurity>0</DocSecurity>
  <Lines>96</Lines>
  <Paragraphs>67</Paragraphs>
  <ScaleCrop>false</ScaleCrop>
  <Company>Author-it Software Corporation Ltd.</Company>
  <LinksUpToDate>false</LinksUpToDate>
  <CharactersWithSpaces>3379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RIIPRE201D Conduct solvent extraction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2021-01-25T10:42:00Z</dcterms:created>
  <dcterms:modified xsi:type="dcterms:W3CDTF">2021-01-25T10:42:00Z</dcterms:modified>
</cp:coreProperties>
</file>