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9FE" w:rsidP="005D0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RIIPHA303D Operate agglomeration circuit</w:t>
      </w:r>
      <w:r>
        <w:fldChar w:fldCharType="end"/>
      </w:r>
    </w:p>
    <w:p w:rsidR="005D09FE" w:rsidP="005D09FE">
      <w:pPr>
        <w:pStyle w:val="Version"/>
        <w:sectPr w:rsidSect="00426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68FC" w:rsidP="004268FC">
      <w:pPr>
        <w:pStyle w:val="SuperHeading"/>
      </w:pPr>
      <w:r w:rsidRPr="004268FC">
        <w:t>RIIPHA303D Operate agglomeration circuit</w:t>
      </w:r>
    </w:p>
    <w:p w:rsidR="00000000" w:rsidRPr="004268FC" w:rsidP="004268FC">
      <w:pPr>
        <w:pStyle w:val="Heading1"/>
      </w:pPr>
      <w:bookmarkStart w:id="1" w:name="O_687631"/>
      <w:bookmarkEnd w:id="1"/>
      <w:r w:rsidRPr="004268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D09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Heading4"/>
              <w:rPr>
                <w:lang w:val="en-NZ"/>
              </w:rPr>
            </w:pPr>
            <w:r w:rsidRPr="004268F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Heading4"/>
              <w:rPr>
                <w:lang w:val="en-NZ"/>
              </w:rPr>
            </w:pPr>
            <w:r w:rsidRPr="004268FC">
              <w:t>Comment</w:t>
            </w:r>
          </w:p>
        </w:tc>
      </w:tr>
      <w:tr w:rsidTr="005D09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This unit replaces RIIPHA303A Operate agglomeration circuit</w:t>
            </w:r>
          </w:p>
        </w:tc>
      </w:tr>
      <w:tr w:rsidTr="005D09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8FC" w:rsidP="004268FC">
            <w:pPr>
              <w:pStyle w:val="BodyText"/>
            </w:pPr>
            <w:r w:rsidRPr="004268FC">
              <w:t>Required frequency and volume of evidence amended in Performance evidence.</w:t>
            </w:r>
          </w:p>
          <w:p w:rsidR="00000000" w:rsidRPr="004268FC" w:rsidP="004268FC">
            <w:pPr>
              <w:pStyle w:val="BodyText"/>
            </w:pPr>
            <w:r w:rsidRPr="004268FC">
              <w:t>Substantial amendments made in Assessment Conditions field, including: referen</w:t>
            </w:r>
            <w:r w:rsidRPr="004268FC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4268FC" w:rsidP="004268FC">
      <w:pPr>
        <w:pStyle w:val="BodyText"/>
      </w:pPr>
    </w:p>
    <w:p w:rsidR="00000000" w:rsidRPr="004268FC" w:rsidP="004268FC">
      <w:pPr>
        <w:pStyle w:val="AllowPageBreak"/>
      </w:pPr>
    </w:p>
    <w:p w:rsidR="00000000" w:rsidRPr="004268FC" w:rsidP="004268FC">
      <w:pPr>
        <w:pStyle w:val="Heading1"/>
      </w:pPr>
      <w:bookmarkStart w:id="2" w:name="O_687630"/>
      <w:bookmarkEnd w:id="2"/>
      <w:r w:rsidRPr="004268FC">
        <w:t>Application</w:t>
      </w:r>
    </w:p>
    <w:p w:rsidR="00000000" w:rsidRPr="004268FC" w:rsidP="005D09FE">
      <w:pPr>
        <w:pStyle w:val="BodyText"/>
      </w:pPr>
      <w:r w:rsidRPr="004268FC">
        <w:t>This unit describes a participant’s skills and knowledge required to opera</w:t>
      </w:r>
      <w:r w:rsidRPr="004268FC">
        <w:t xml:space="preserve">te agglomeration circuit in Metalliferous Mining. </w:t>
      </w:r>
    </w:p>
    <w:p w:rsidR="00000000" w:rsidRPr="004268FC" w:rsidP="005D09FE">
      <w:pPr>
        <w:pStyle w:val="BodyText"/>
      </w:pPr>
      <w:r w:rsidRPr="004268FC">
        <w:t>This unit is appropriate for those working in operational roles.</w:t>
      </w:r>
    </w:p>
    <w:p w:rsidR="00000000" w:rsidRPr="004268FC" w:rsidP="005D09FE">
      <w:pPr>
        <w:pStyle w:val="BodyText"/>
      </w:pPr>
      <w:r w:rsidRPr="004268FC">
        <w:t>Licensing, legislative, regulatory and certification requirements that apply to this unit can vary between states, territories, and Industry</w:t>
      </w:r>
      <w:r w:rsidRPr="004268FC">
        <w:t xml:space="preserve"> sectors. Relevant information must be sourced prior to application of the unit.</w:t>
      </w:r>
    </w:p>
    <w:p w:rsidR="00000000" w:rsidRPr="004268FC" w:rsidP="004268FC">
      <w:pPr>
        <w:pStyle w:val="Heading1"/>
      </w:pPr>
      <w:bookmarkStart w:id="3" w:name="O_687629"/>
      <w:bookmarkEnd w:id="3"/>
      <w:r w:rsidRPr="004268FC">
        <w:t>Unit Sector</w:t>
      </w:r>
    </w:p>
    <w:p w:rsidR="00000000" w:rsidRPr="004268FC" w:rsidP="005D09FE">
      <w:pPr>
        <w:pStyle w:val="BodyText"/>
      </w:pPr>
      <w:r w:rsidRPr="004268FC">
        <w:t>Metalliferous mining</w:t>
      </w:r>
    </w:p>
    <w:p w:rsidR="00000000" w:rsidRPr="004268FC" w:rsidP="004268FC">
      <w:pPr>
        <w:pStyle w:val="Heading1"/>
      </w:pPr>
      <w:bookmarkStart w:id="4" w:name="O_687628"/>
      <w:bookmarkEnd w:id="4"/>
      <w:r w:rsidRPr="004268F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268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1.</w:t>
            </w:r>
            <w:r w:rsidRPr="004268FC">
              <w:tab/>
              <w:t>Plan and prepare for agglomeration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8FC" w:rsidP="004268FC">
            <w:pPr>
              <w:pStyle w:val="BodyText"/>
            </w:pPr>
            <w:r w:rsidRPr="004268FC">
              <w:t>1.1.</w:t>
            </w:r>
            <w:r w:rsidRPr="004268FC">
              <w:tab/>
              <w:t>Access, interpret and a</w:t>
            </w:r>
            <w:r w:rsidRPr="004268FC">
              <w:t>pply agglomeration circuit documentation and ensure the work activity is compliant</w:t>
            </w:r>
          </w:p>
          <w:p w:rsidR="00000000" w:rsidRPr="004268FC" w:rsidP="004268FC">
            <w:pPr>
              <w:pStyle w:val="BodyText"/>
            </w:pPr>
            <w:r w:rsidRPr="004268FC">
              <w:t>1.2.</w:t>
            </w:r>
            <w:r w:rsidRPr="004268FC">
              <w:tab/>
              <w:t>Obtain, read, interpret, clarify and confirm work requirements</w:t>
            </w:r>
          </w:p>
          <w:p w:rsidR="00000000" w:rsidRPr="004268FC" w:rsidP="004268FC">
            <w:pPr>
              <w:pStyle w:val="BodyText"/>
            </w:pPr>
            <w:r w:rsidRPr="004268FC">
              <w:t>1.3.</w:t>
            </w:r>
            <w:r w:rsidRPr="004268FC">
              <w:tab/>
              <w:t xml:space="preserve">Select, and check for faults, equipment/tools for work activities </w:t>
            </w:r>
          </w:p>
          <w:p w:rsidR="00000000" w:rsidRPr="004268FC" w:rsidP="004268FC">
            <w:pPr>
              <w:pStyle w:val="BodyText"/>
            </w:pPr>
            <w:r w:rsidRPr="004268FC">
              <w:t>1.4.</w:t>
            </w:r>
            <w:r w:rsidRPr="004268FC">
              <w:tab/>
              <w:t>Select and wear personal pro</w:t>
            </w:r>
            <w:r w:rsidRPr="004268FC">
              <w:t>tective equipment appropriate for the activity</w:t>
            </w:r>
          </w:p>
          <w:p w:rsidR="00000000" w:rsidRPr="004268FC" w:rsidP="004268FC">
            <w:pPr>
              <w:pStyle w:val="BodyText"/>
            </w:pPr>
            <w:r w:rsidRPr="004268FC">
              <w:t>1.5.</w:t>
            </w:r>
            <w:r w:rsidRPr="004268FC">
              <w:tab/>
              <w:t>Identify and address potential risks, hazards and environmental issues, and implement control measures</w:t>
            </w:r>
          </w:p>
          <w:p w:rsidR="00000000" w:rsidRPr="004268FC" w:rsidP="004268FC">
            <w:pPr>
              <w:pStyle w:val="BodyText"/>
            </w:pPr>
            <w:r w:rsidRPr="004268FC">
              <w:t>1.6.</w:t>
            </w:r>
            <w:r w:rsidRPr="004268FC">
              <w:tab/>
              <w:t>Obtain and interpret emergency procedures, and be prepared for fire/accident/emergency</w:t>
            </w:r>
          </w:p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1.7.</w:t>
            </w:r>
            <w:r w:rsidRPr="004268FC">
              <w:tab/>
              <w:t>Chec</w:t>
            </w:r>
            <w:r w:rsidRPr="004268FC">
              <w:t>k and test remote control and equipment for correct operation</w:t>
            </w:r>
          </w:p>
        </w:tc>
      </w:tr>
      <w:tr w:rsidTr="004268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2.</w:t>
            </w:r>
            <w:r w:rsidRPr="004268FC">
              <w:tab/>
              <w:t>Start-up agglomeration circuit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8FC" w:rsidP="004268FC">
            <w:pPr>
              <w:pStyle w:val="BodyText"/>
            </w:pPr>
            <w:r w:rsidRPr="004268FC">
              <w:t>2.1.</w:t>
            </w:r>
            <w:r w:rsidRPr="004268FC">
              <w:tab/>
              <w:t xml:space="preserve">Carry out pre-start checks </w:t>
            </w:r>
          </w:p>
          <w:p w:rsidR="00000000" w:rsidRPr="004268FC" w:rsidP="004268FC">
            <w:pPr>
              <w:pStyle w:val="BodyText"/>
            </w:pPr>
            <w:r w:rsidRPr="004268FC">
              <w:t>2.2.</w:t>
            </w:r>
            <w:r w:rsidRPr="004268FC">
              <w:tab/>
              <w:t>Ensure that all agglomeration circuit drives are set to remote and ready for operation</w:t>
            </w:r>
          </w:p>
          <w:p w:rsidR="00000000" w:rsidRPr="004268FC" w:rsidP="004268FC">
            <w:pPr>
              <w:pStyle w:val="BodyText"/>
            </w:pPr>
            <w:r w:rsidRPr="004268FC">
              <w:t>2.3.</w:t>
            </w:r>
            <w:r w:rsidRPr="004268FC">
              <w:tab/>
            </w:r>
            <w:r w:rsidRPr="004268FC">
              <w:t>Ensure that all downstream equipment is operational and ready to receive the agglomerated product</w:t>
            </w:r>
          </w:p>
          <w:p w:rsidR="00000000" w:rsidRPr="004268FC" w:rsidP="004268FC">
            <w:pPr>
              <w:pStyle w:val="BodyText"/>
            </w:pPr>
            <w:r w:rsidRPr="004268FC">
              <w:t>2.4.</w:t>
            </w:r>
            <w:r w:rsidRPr="004268FC">
              <w:tab/>
              <w:t xml:space="preserve">Ensure that all feed circuits (including specific feed blend requirements) to the agglomeration circuit are available and ready to operate </w:t>
            </w:r>
          </w:p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2.5.</w:t>
            </w:r>
            <w:r w:rsidRPr="004268FC">
              <w:tab/>
              <w:t>Initiate</w:t>
            </w:r>
            <w:r w:rsidRPr="004268FC">
              <w:t xml:space="preserve"> plant operator sequence start</w:t>
            </w:r>
          </w:p>
        </w:tc>
      </w:tr>
      <w:tr w:rsidTr="004268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3.</w:t>
            </w:r>
            <w:r w:rsidRPr="004268FC">
              <w:tab/>
              <w:t>Operate and monitor agglomeration circuit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8FC" w:rsidP="004268FC">
            <w:pPr>
              <w:pStyle w:val="BodyText"/>
            </w:pPr>
            <w:r w:rsidRPr="004268FC">
              <w:t>3.1.</w:t>
            </w:r>
            <w:r w:rsidRPr="004268FC">
              <w:tab/>
              <w:t>Read and interpret data from equipment indicators to determine agglomeration circuit efficiencies</w:t>
            </w:r>
          </w:p>
          <w:p w:rsidR="00000000" w:rsidRPr="004268FC" w:rsidP="004268FC">
            <w:pPr>
              <w:pStyle w:val="BodyText"/>
            </w:pPr>
            <w:r w:rsidRPr="004268FC">
              <w:t>3.2.</w:t>
            </w:r>
            <w:r w:rsidRPr="004268FC">
              <w:tab/>
              <w:t>Continuously monitor circuit to identify defects and potential problems</w:t>
            </w:r>
            <w:r w:rsidRPr="004268FC">
              <w:t xml:space="preserve"> </w:t>
            </w:r>
          </w:p>
          <w:p w:rsidR="00000000" w:rsidRPr="004268FC" w:rsidP="004268FC">
            <w:pPr>
              <w:pStyle w:val="BodyText"/>
            </w:pPr>
            <w:r w:rsidRPr="004268FC">
              <w:t>3.3.</w:t>
            </w:r>
            <w:r w:rsidRPr="004268FC">
              <w:tab/>
              <w:t>Adjust equipment within approved operating parameters to optimise performance, maintain efficient agglomeration and to meet product quality targets</w:t>
            </w:r>
          </w:p>
          <w:p w:rsidR="00000000" w:rsidRPr="004268FC" w:rsidP="004268FC">
            <w:pPr>
              <w:pStyle w:val="BodyText"/>
            </w:pPr>
            <w:r w:rsidRPr="004268FC">
              <w:t>3.4.</w:t>
            </w:r>
            <w:r w:rsidRPr="004268FC">
              <w:tab/>
              <w:t xml:space="preserve">Monitor and adjust the feed rate </w:t>
            </w:r>
          </w:p>
          <w:p w:rsidR="00000000" w:rsidRPr="004268FC" w:rsidP="004268FC">
            <w:pPr>
              <w:pStyle w:val="BodyText"/>
            </w:pPr>
            <w:r w:rsidRPr="004268FC">
              <w:t>3.5.</w:t>
            </w:r>
            <w:r w:rsidRPr="004268FC">
              <w:tab/>
              <w:t>Monitor and control the addition rate of binding agent</w:t>
            </w:r>
          </w:p>
          <w:p w:rsidR="00000000" w:rsidRPr="004268FC" w:rsidP="004268FC">
            <w:pPr>
              <w:pStyle w:val="BodyText"/>
            </w:pPr>
            <w:r w:rsidRPr="004268FC">
              <w:t>3.</w:t>
            </w:r>
            <w:r w:rsidRPr="004268FC">
              <w:t>6.</w:t>
            </w:r>
            <w:r w:rsidRPr="004268FC">
              <w:tab/>
              <w:t>Monitor and control the dosing rate of leaching solution</w:t>
            </w:r>
          </w:p>
          <w:p w:rsidR="00000000" w:rsidRPr="004268FC" w:rsidP="004268FC">
            <w:pPr>
              <w:pStyle w:val="BodyText"/>
            </w:pPr>
            <w:r w:rsidRPr="004268FC">
              <w:t>3.7.</w:t>
            </w:r>
            <w:r w:rsidRPr="004268FC">
              <w:tab/>
              <w:t>Monitor and control the dosing concentration of leaching solution</w:t>
            </w:r>
          </w:p>
          <w:p w:rsidR="00000000" w:rsidRPr="004268FC" w:rsidP="004268FC">
            <w:pPr>
              <w:pStyle w:val="BodyText"/>
            </w:pPr>
            <w:r w:rsidRPr="004268FC">
              <w:t>3.8.</w:t>
            </w:r>
            <w:r w:rsidRPr="004268FC">
              <w:tab/>
              <w:t>Monitor and adjust the drum speed ratio</w:t>
            </w:r>
          </w:p>
          <w:p w:rsidR="00000000" w:rsidRPr="004268FC" w:rsidP="004268FC">
            <w:pPr>
              <w:pStyle w:val="BodyText"/>
            </w:pPr>
            <w:r w:rsidRPr="004268FC">
              <w:t>3.9.</w:t>
            </w:r>
            <w:r w:rsidRPr="004268FC">
              <w:tab/>
              <w:t>Complete all required documentation clearly, concisely and on time</w:t>
            </w:r>
          </w:p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3.10.</w:t>
            </w:r>
            <w:r w:rsidRPr="004268FC">
              <w:tab/>
              <w:t>Co</w:t>
            </w:r>
            <w:r w:rsidRPr="004268FC">
              <w:t>mmunicate end of shift information to oncoming shift</w:t>
            </w:r>
          </w:p>
        </w:tc>
      </w:tr>
      <w:tr w:rsidTr="004268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4.</w:t>
            </w:r>
            <w:r w:rsidRPr="004268FC">
              <w:tab/>
              <w:t>Respond to contingencies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8FC" w:rsidP="004268FC">
            <w:pPr>
              <w:pStyle w:val="BodyText"/>
            </w:pPr>
            <w:r w:rsidRPr="004268FC">
              <w:t>4.1.</w:t>
            </w:r>
            <w:r w:rsidRPr="004268FC">
              <w:tab/>
              <w:t xml:space="preserve">Respond to alarms </w:t>
            </w:r>
          </w:p>
          <w:p w:rsidR="00000000" w:rsidRPr="004268FC" w:rsidP="004268FC">
            <w:pPr>
              <w:pStyle w:val="BodyText"/>
            </w:pPr>
            <w:r w:rsidRPr="004268FC">
              <w:t>4.2.</w:t>
            </w:r>
            <w:r w:rsidRPr="004268FC">
              <w:tab/>
              <w:t>Clear circuit blockages in accordance with site procedures</w:t>
            </w:r>
          </w:p>
          <w:p w:rsidR="00000000" w:rsidRPr="004268FC" w:rsidP="004268FC">
            <w:pPr>
              <w:pStyle w:val="BodyText"/>
            </w:pPr>
            <w:r w:rsidRPr="004268FC">
              <w:t>4.3.</w:t>
            </w:r>
            <w:r w:rsidRPr="004268FC">
              <w:tab/>
              <w:t xml:space="preserve">Perform manual start-up of individual items of equipment </w:t>
            </w:r>
          </w:p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4.4.</w:t>
            </w:r>
            <w:r w:rsidRPr="004268FC">
              <w:tab/>
              <w:t>Report maintenance</w:t>
            </w:r>
            <w:r w:rsidRPr="004268FC">
              <w:t xml:space="preserve"> issues as required</w:t>
            </w:r>
          </w:p>
        </w:tc>
      </w:tr>
      <w:tr w:rsidTr="004268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5.</w:t>
            </w:r>
            <w:r w:rsidRPr="004268FC">
              <w:tab/>
              <w:t>Monitor quality of agglomerate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8FC" w:rsidP="004268FC">
            <w:pPr>
              <w:pStyle w:val="BodyText"/>
            </w:pPr>
            <w:r w:rsidRPr="004268FC">
              <w:t>5.1.</w:t>
            </w:r>
            <w:r w:rsidRPr="004268FC">
              <w:tab/>
              <w:t>Carry out physical tests to check quality of agglomerate</w:t>
            </w:r>
          </w:p>
          <w:p w:rsidR="00000000" w:rsidRPr="004268FC" w:rsidP="004268FC">
            <w:pPr>
              <w:pStyle w:val="BodyText"/>
            </w:pPr>
            <w:r w:rsidRPr="004268FC">
              <w:t>5.2.</w:t>
            </w:r>
            <w:r w:rsidRPr="004268FC">
              <w:tab/>
              <w:t>Organise laboratory tests to check quality of agglomerate</w:t>
            </w:r>
          </w:p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5.3.</w:t>
            </w:r>
            <w:r w:rsidRPr="004268FC">
              <w:tab/>
              <w:t>Respond to test information</w:t>
            </w:r>
          </w:p>
        </w:tc>
      </w:tr>
      <w:tr w:rsidTr="004268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6.</w:t>
            </w:r>
            <w:r w:rsidRPr="004268FC">
              <w:tab/>
            </w:r>
            <w:r w:rsidRPr="004268FC">
              <w:t xml:space="preserve">Shutdown and maintain of </w:t>
            </w:r>
            <w:r w:rsidRPr="004268FC">
              <w:t>agglomeration circuit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8FC" w:rsidP="004268FC">
            <w:pPr>
              <w:pStyle w:val="BodyText"/>
            </w:pPr>
            <w:r w:rsidRPr="004268FC">
              <w:t>6.1.</w:t>
            </w:r>
            <w:r w:rsidRPr="004268FC">
              <w:tab/>
              <w:t xml:space="preserve">Initiate circuit shutdown </w:t>
            </w:r>
          </w:p>
          <w:p w:rsidR="00000000" w:rsidRPr="004268FC" w:rsidP="004268FC">
            <w:pPr>
              <w:pStyle w:val="BodyText"/>
            </w:pPr>
            <w:r w:rsidRPr="004268FC">
              <w:t>6.2.</w:t>
            </w:r>
            <w:r w:rsidRPr="004268FC">
              <w:tab/>
              <w:t xml:space="preserve">Perform post shutdown checks </w:t>
            </w:r>
          </w:p>
          <w:p w:rsidR="00000000" w:rsidRPr="004268FC" w:rsidP="004268FC">
            <w:pPr>
              <w:pStyle w:val="BodyText"/>
            </w:pPr>
            <w:r w:rsidRPr="004268FC">
              <w:t>6.3.</w:t>
            </w:r>
            <w:r w:rsidRPr="004268FC">
              <w:tab/>
              <w:t xml:space="preserve">Isolate equipment </w:t>
            </w:r>
          </w:p>
          <w:p w:rsidR="00000000" w:rsidRPr="004268FC" w:rsidP="004268FC">
            <w:pPr>
              <w:pStyle w:val="BodyText"/>
            </w:pPr>
            <w:r w:rsidRPr="004268FC">
              <w:t>6.4.</w:t>
            </w:r>
            <w:r w:rsidRPr="004268FC">
              <w:tab/>
              <w:t xml:space="preserve">Prepare agglomeration circuit for maintenance </w:t>
            </w:r>
          </w:p>
          <w:p w:rsidR="00000000" w:rsidRPr="004268FC" w:rsidP="004268FC">
            <w:pPr>
              <w:pStyle w:val="BodyText"/>
            </w:pPr>
            <w:r w:rsidRPr="004268FC">
              <w:t>6.5.</w:t>
            </w:r>
            <w:r w:rsidRPr="004268FC">
              <w:tab/>
              <w:t>Operate agglomeration drum using local control</w:t>
            </w:r>
          </w:p>
          <w:p w:rsidR="00000000" w:rsidRPr="004268FC" w:rsidP="004268FC">
            <w:pPr>
              <w:pStyle w:val="BodyText"/>
            </w:pPr>
            <w:r w:rsidRPr="004268FC">
              <w:t>6.6.</w:t>
            </w:r>
            <w:r w:rsidRPr="004268FC">
              <w:tab/>
              <w:t>Operate a</w:t>
            </w:r>
            <w:r w:rsidRPr="004268FC">
              <w:t>utomated lubrication system and perform operator maintenance as required</w:t>
            </w:r>
          </w:p>
        </w:tc>
      </w:tr>
    </w:tbl>
    <w:p w:rsidR="00000000" w:rsidRPr="004268FC" w:rsidP="004268FC">
      <w:pPr>
        <w:pStyle w:val="BodyText"/>
      </w:pPr>
    </w:p>
    <w:p w:rsidR="00000000" w:rsidRPr="004268FC" w:rsidP="004268FC">
      <w:pPr>
        <w:pStyle w:val="AllowPageBreak"/>
      </w:pPr>
    </w:p>
    <w:p w:rsidR="00000000" w:rsidRPr="004268FC" w:rsidP="004268FC">
      <w:pPr>
        <w:pStyle w:val="Heading1"/>
      </w:pPr>
      <w:bookmarkStart w:id="5" w:name="O_687627"/>
      <w:bookmarkEnd w:id="5"/>
      <w:r w:rsidRPr="004268FC">
        <w:t>Foundation Skills</w:t>
      </w:r>
    </w:p>
    <w:p w:rsidR="00000000" w:rsidRPr="004268FC" w:rsidP="005D09FE">
      <w:pPr>
        <w:pStyle w:val="BodyText"/>
      </w:pPr>
      <w:r w:rsidRPr="004268FC">
        <w:t>Foundation skills essential to performance are explicit in the performance criteria of this unit. Further information is available in the Resource</w:t>
      </w:r>
      <w:r w:rsidRPr="004268FC">
        <w:t>s and Infrastructure Industry Training Package Companion Volume.</w:t>
      </w:r>
    </w:p>
    <w:p w:rsidR="00000000" w:rsidRPr="004268FC" w:rsidP="004268FC">
      <w:pPr>
        <w:pStyle w:val="Heading1"/>
      </w:pPr>
      <w:bookmarkStart w:id="6" w:name="O_687626"/>
      <w:bookmarkEnd w:id="6"/>
      <w:r w:rsidRPr="004268FC">
        <w:t>Unit Mapping Information</w:t>
      </w:r>
    </w:p>
    <w:p w:rsidR="00000000" w:rsidRPr="004268FC" w:rsidP="005D09FE">
      <w:pPr>
        <w:pStyle w:val="BodyText"/>
      </w:pPr>
      <w:r w:rsidRPr="004268FC">
        <w:t>RIIPHA303D Operate agglomeration circuit</w:t>
      </w:r>
    </w:p>
    <w:p w:rsidR="00000000" w:rsidRPr="004268FC" w:rsidP="004268FC">
      <w:pPr>
        <w:pStyle w:val="Heading1"/>
      </w:pPr>
      <w:bookmarkStart w:id="7" w:name="O_687632"/>
      <w:bookmarkEnd w:id="7"/>
      <w:r w:rsidRPr="004268FC">
        <w:t>Links</w:t>
      </w:r>
    </w:p>
    <w:p w:rsidR="00000000" w:rsidRPr="004268FC" w:rsidP="005D09FE">
      <w:pPr>
        <w:pStyle w:val="BodyText"/>
      </w:pPr>
      <w:r w:rsidRPr="004268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71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268FC" w:rsidP="005D09FE">
      <w:pPr>
        <w:pStyle w:val="BodyText"/>
        <w:sectPr w:rsidSect="004268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68FC" w:rsidP="004268FC">
      <w:pPr>
        <w:pStyle w:val="SuperHeading"/>
      </w:pPr>
      <w:r w:rsidRPr="004268FC">
        <w:t>Assessment Requirements for RIIPHA303D Operate agglomeration ci</w:t>
      </w:r>
      <w:r w:rsidRPr="004268FC">
        <w:t>rcuit</w:t>
      </w:r>
    </w:p>
    <w:p w:rsidR="00000000" w:rsidRPr="004268FC" w:rsidP="004268FC">
      <w:pPr>
        <w:pStyle w:val="Heading1"/>
      </w:pPr>
      <w:bookmarkStart w:id="8" w:name="O_687624"/>
      <w:bookmarkEnd w:id="8"/>
      <w:r w:rsidRPr="004268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D09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Heading4"/>
              <w:rPr>
                <w:lang w:val="en-NZ"/>
              </w:rPr>
            </w:pPr>
            <w:r w:rsidRPr="004268F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Heading4"/>
              <w:rPr>
                <w:lang w:val="en-NZ"/>
              </w:rPr>
            </w:pPr>
            <w:r w:rsidRPr="004268FC">
              <w:t>Comment</w:t>
            </w:r>
          </w:p>
        </w:tc>
      </w:tr>
      <w:tr w:rsidTr="005D09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This unit replaces RIIPHA303A Operate agglomeration circuit</w:t>
            </w:r>
          </w:p>
        </w:tc>
      </w:tr>
      <w:tr w:rsidTr="005D09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8FC" w:rsidP="004268FC">
            <w:pPr>
              <w:pStyle w:val="BodyText"/>
            </w:pPr>
            <w:r w:rsidRPr="004268FC">
              <w:t>Required frequency and volume of evidence amended in Performance evidence.</w:t>
            </w:r>
          </w:p>
          <w:p w:rsidR="00000000" w:rsidRPr="004268FC" w:rsidP="004268FC">
            <w:pPr>
              <w:pStyle w:val="BodyText"/>
            </w:pPr>
            <w:r w:rsidRPr="004268FC">
              <w:t>Su</w:t>
            </w:r>
            <w:r w:rsidRPr="004268FC">
              <w:t>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268FC" w:rsidP="004268FC">
      <w:pPr>
        <w:pStyle w:val="BodyText"/>
      </w:pPr>
    </w:p>
    <w:p w:rsidR="00000000" w:rsidRPr="004268FC" w:rsidP="004268FC">
      <w:pPr>
        <w:pStyle w:val="AllowPageBreak"/>
      </w:pPr>
    </w:p>
    <w:p w:rsidR="00000000" w:rsidRPr="004268FC" w:rsidP="004268FC">
      <w:pPr>
        <w:pStyle w:val="Heading1"/>
      </w:pPr>
      <w:bookmarkStart w:id="9" w:name="O_687623"/>
      <w:bookmarkEnd w:id="9"/>
      <w:r w:rsidRPr="004268FC">
        <w:t>Performance E</w:t>
      </w:r>
      <w:r w:rsidRPr="004268FC">
        <w:t>vidence</w:t>
      </w:r>
    </w:p>
    <w:p w:rsidR="00000000" w:rsidRPr="004268FC" w:rsidP="005D09FE">
      <w:pPr>
        <w:pStyle w:val="BodyText"/>
      </w:pPr>
      <w:r w:rsidRPr="004268FC">
        <w:t>Evidence is required to be collected that demonstrates a candidate’s competency in this unit. Evidence must be relevant to the roles within this sector’s work operations and satisfy all of the requirements of the performance criteria of this unit a</w:t>
      </w:r>
      <w:r w:rsidRPr="004268FC">
        <w:t>nd include evidence that the candidate:</w:t>
      </w:r>
    </w:p>
    <w:p w:rsidR="00000000" w:rsidRPr="004268FC" w:rsidP="004268FC">
      <w:pPr>
        <w:pStyle w:val="ListBullet"/>
      </w:pPr>
      <w:r w:rsidRPr="004268FC">
        <w:t>locates and applies applicable legislation, documentation, policies and procedures</w:t>
      </w:r>
    </w:p>
    <w:p w:rsidR="00000000" w:rsidRPr="004268FC" w:rsidP="004268FC">
      <w:pPr>
        <w:pStyle w:val="ListBullet"/>
      </w:pPr>
      <w:r w:rsidRPr="004268FC">
        <w:t>implements requirements, procedures and techniques for the safe, effective and efficient operation of an agglomeration circuit inclu</w:t>
      </w:r>
      <w:r w:rsidRPr="004268FC">
        <w:t>ding:</w:t>
      </w:r>
    </w:p>
    <w:p w:rsidR="00000000" w:rsidRPr="004268FC" w:rsidP="004268FC">
      <w:pPr>
        <w:pStyle w:val="ListBullet2"/>
      </w:pPr>
      <w:r w:rsidRPr="004268FC">
        <w:t>identifying and diagnose faults</w:t>
      </w:r>
    </w:p>
    <w:p w:rsidR="00000000" w:rsidRPr="004268FC" w:rsidP="004268FC">
      <w:pPr>
        <w:pStyle w:val="ListBullet2"/>
      </w:pPr>
      <w:r w:rsidRPr="004268FC">
        <w:t>selecting and using the required hand and power tools</w:t>
      </w:r>
    </w:p>
    <w:p w:rsidR="00000000" w:rsidRPr="004268FC" w:rsidP="004268FC">
      <w:pPr>
        <w:pStyle w:val="ListBullet2"/>
      </w:pPr>
      <w:r w:rsidRPr="004268FC">
        <w:t>handling dangerous materials</w:t>
      </w:r>
    </w:p>
    <w:p w:rsidR="00000000" w:rsidRPr="004268FC" w:rsidP="004268FC">
      <w:pPr>
        <w:pStyle w:val="ListBullet2"/>
      </w:pPr>
      <w:r w:rsidRPr="004268FC">
        <w:t>working in confined spaces</w:t>
      </w:r>
    </w:p>
    <w:p w:rsidR="00000000" w:rsidRPr="004268FC" w:rsidP="004268FC">
      <w:pPr>
        <w:pStyle w:val="ListBullet2"/>
      </w:pPr>
      <w:r w:rsidRPr="004268FC">
        <w:t>read/listen and interpret instrumentation, indicators and alarms</w:t>
      </w:r>
    </w:p>
    <w:p w:rsidR="00000000" w:rsidRPr="004268FC" w:rsidP="004268FC">
      <w:pPr>
        <w:pStyle w:val="ListBullet2"/>
      </w:pPr>
      <w:r w:rsidRPr="004268FC">
        <w:t>operating lift equipment (manual, cranes and loads)</w:t>
      </w:r>
    </w:p>
    <w:p w:rsidR="00000000" w:rsidRPr="004268FC" w:rsidP="004268FC">
      <w:pPr>
        <w:pStyle w:val="ListBullet2"/>
      </w:pPr>
      <w:r w:rsidRPr="004268FC">
        <w:t>accessing, interpret and apply technical and safety information</w:t>
      </w:r>
    </w:p>
    <w:p w:rsidR="00000000" w:rsidRPr="004268FC" w:rsidP="004268FC">
      <w:pPr>
        <w:pStyle w:val="ListBullet2"/>
      </w:pPr>
      <w:r w:rsidRPr="004268FC">
        <w:t>operate relevant plant and machinery</w:t>
      </w:r>
    </w:p>
    <w:p w:rsidR="00000000" w:rsidRPr="004268FC" w:rsidP="004268FC">
      <w:pPr>
        <w:pStyle w:val="ListBullet2"/>
      </w:pPr>
      <w:r w:rsidRPr="004268FC">
        <w:t>identify and report equipment maintenance requirements</w:t>
      </w:r>
    </w:p>
    <w:p w:rsidR="00000000" w:rsidRPr="004268FC" w:rsidP="004268FC">
      <w:pPr>
        <w:pStyle w:val="ListBullet"/>
      </w:pPr>
      <w:r w:rsidRPr="004268FC">
        <w:t xml:space="preserve">works effectively with others to undertake and </w:t>
      </w:r>
      <w:r w:rsidRPr="004268FC">
        <w:t>complete the operating an agglomeration circuit that meets all of the required outcomes including:</w:t>
      </w:r>
    </w:p>
    <w:p w:rsidR="00000000" w:rsidRPr="004268FC" w:rsidP="004268FC">
      <w:pPr>
        <w:pStyle w:val="ListBullet2"/>
      </w:pPr>
      <w:r w:rsidRPr="004268FC">
        <w:t>using a range of communications techniques and equipment to convey information to others</w:t>
      </w:r>
    </w:p>
    <w:p w:rsidR="00000000" w:rsidRPr="004268FC" w:rsidP="004268FC">
      <w:pPr>
        <w:pStyle w:val="ListBullet2"/>
      </w:pPr>
      <w:r w:rsidRPr="004268FC">
        <w:t>maintaining written and verbal reporting requirements and procedure</w:t>
      </w:r>
      <w:r w:rsidRPr="004268FC">
        <w:t>s</w:t>
      </w:r>
    </w:p>
    <w:p w:rsidR="00000000" w:rsidRPr="004268FC" w:rsidP="004268FC">
      <w:pPr>
        <w:pStyle w:val="ListBullet2"/>
      </w:pPr>
      <w:r w:rsidRPr="004268FC">
        <w:t>organising work activities to meet all task requirements</w:t>
      </w:r>
    </w:p>
    <w:p w:rsidR="00000000" w:rsidRPr="004268FC" w:rsidP="004268FC">
      <w:pPr>
        <w:pStyle w:val="ListBullet2"/>
      </w:pPr>
      <w:r w:rsidRPr="004268FC">
        <w:t>communicating clearly and concisely with others to receive and clarify work requirements</w:t>
      </w:r>
    </w:p>
    <w:p w:rsidR="00000000" w:rsidRPr="004268FC" w:rsidP="004268FC">
      <w:pPr>
        <w:pStyle w:val="ListBullet"/>
      </w:pPr>
      <w:r w:rsidRPr="004268FC">
        <w:t xml:space="preserve">demonstrates completion of operating an agglomeration circuit that safely, effectively and efficiently </w:t>
      </w:r>
      <w:r w:rsidRPr="004268FC">
        <w:t>meets all of the required outcomes on more than one (1) occasion including:</w:t>
      </w:r>
    </w:p>
    <w:p w:rsidR="00000000" w:rsidRPr="004268FC" w:rsidP="004268FC">
      <w:pPr>
        <w:pStyle w:val="ListBullet"/>
      </w:pPr>
      <w:r w:rsidRPr="004268FC">
        <w:t>starting up agglomeration circuit</w:t>
      </w:r>
    </w:p>
    <w:p w:rsidR="00000000" w:rsidRPr="004268FC" w:rsidP="004268FC">
      <w:pPr>
        <w:pStyle w:val="ListBullet2"/>
      </w:pPr>
      <w:r w:rsidRPr="004268FC">
        <w:t>operating and monitoring the agglomeration circuit</w:t>
      </w:r>
    </w:p>
    <w:p w:rsidR="00000000" w:rsidRPr="004268FC" w:rsidP="004268FC">
      <w:pPr>
        <w:pStyle w:val="ListBullet2"/>
      </w:pPr>
      <w:r w:rsidRPr="004268FC">
        <w:t>responding to contingencies</w:t>
      </w:r>
    </w:p>
    <w:p w:rsidR="00000000" w:rsidRPr="004268FC" w:rsidP="004268FC">
      <w:pPr>
        <w:pStyle w:val="ListBullet2"/>
      </w:pPr>
      <w:r w:rsidRPr="004268FC">
        <w:t>monitoring the quality of agglomerate</w:t>
      </w:r>
    </w:p>
    <w:p w:rsidR="00000000" w:rsidRPr="004268FC" w:rsidP="004268FC">
      <w:pPr>
        <w:pStyle w:val="ListBullet2"/>
      </w:pPr>
      <w:r w:rsidRPr="004268FC">
        <w:t>shutting down and maintainin</w:t>
      </w:r>
      <w:r w:rsidRPr="004268FC">
        <w:t>g the agglomeration circuit</w:t>
      </w:r>
    </w:p>
    <w:p w:rsidR="00000000" w:rsidRPr="004268FC" w:rsidP="004268FC">
      <w:pPr>
        <w:pStyle w:val="AllowPageBreak"/>
      </w:pPr>
    </w:p>
    <w:p w:rsidR="00000000" w:rsidRPr="004268FC" w:rsidP="004268FC">
      <w:pPr>
        <w:pStyle w:val="Heading1"/>
      </w:pPr>
      <w:bookmarkStart w:id="10" w:name="O_687622"/>
      <w:bookmarkEnd w:id="10"/>
      <w:r w:rsidRPr="004268FC">
        <w:t>Knowledge Evidence</w:t>
      </w:r>
    </w:p>
    <w:p w:rsidR="00000000" w:rsidRPr="004268FC" w:rsidP="005D09FE">
      <w:pPr>
        <w:pStyle w:val="BodyText"/>
      </w:pPr>
      <w:r w:rsidRPr="004268FC">
        <w:t>The candidate must demonstrate knowledge in operating an agglomeration circuit through:</w:t>
      </w:r>
    </w:p>
    <w:p w:rsidR="00000000" w:rsidRPr="004268FC" w:rsidP="004268FC">
      <w:pPr>
        <w:pStyle w:val="ListBullet"/>
      </w:pPr>
      <w:r w:rsidRPr="004268FC">
        <w:t>accessing, interpreting and applying the organisation and site requirements and procedures for:</w:t>
      </w:r>
    </w:p>
    <w:p w:rsidR="00000000" w:rsidRPr="004268FC" w:rsidP="005D09FE">
      <w:pPr>
        <w:pStyle w:val="BodyText"/>
      </w:pPr>
      <w:r w:rsidRPr="004268FC">
        <w:t>The can</w:t>
      </w:r>
      <w:r w:rsidRPr="004268FC">
        <w:t>didate must demonstrate knowledge in operating an agglomeration circuit through:</w:t>
      </w:r>
    </w:p>
    <w:p w:rsidR="00000000" w:rsidRPr="004268FC" w:rsidP="004268FC">
      <w:pPr>
        <w:pStyle w:val="ListBullet"/>
      </w:pPr>
      <w:r w:rsidRPr="004268FC">
        <w:t>accessing, interpreting and applying the organisation and site requirements and procedures for:</w:t>
      </w:r>
    </w:p>
    <w:p w:rsidR="00000000" w:rsidRPr="004268FC" w:rsidP="004268FC">
      <w:pPr>
        <w:pStyle w:val="ListBullet"/>
      </w:pPr>
      <w:r w:rsidRPr="004268FC">
        <w:t>risk assessment and management</w:t>
      </w:r>
    </w:p>
    <w:p w:rsidR="00000000" w:rsidRPr="004268FC" w:rsidP="004268FC">
      <w:pPr>
        <w:pStyle w:val="ListBullet"/>
      </w:pPr>
      <w:r w:rsidRPr="004268FC">
        <w:t>statutory compliance</w:t>
      </w:r>
    </w:p>
    <w:p w:rsidR="00000000" w:rsidRPr="004268FC" w:rsidP="004268FC">
      <w:pPr>
        <w:pStyle w:val="ListBullet"/>
      </w:pPr>
      <w:r w:rsidRPr="004268FC">
        <w:t>applying equipment safety requirements</w:t>
      </w:r>
    </w:p>
    <w:p w:rsidR="00000000" w:rsidRPr="004268FC" w:rsidP="004268FC">
      <w:pPr>
        <w:pStyle w:val="ListBullet"/>
      </w:pPr>
      <w:r w:rsidRPr="004268FC">
        <w:t>complying environmental procedures</w:t>
      </w:r>
    </w:p>
    <w:p w:rsidR="00000000" w:rsidRPr="004268FC" w:rsidP="004268FC">
      <w:pPr>
        <w:pStyle w:val="ListBullet"/>
      </w:pPr>
      <w:r w:rsidRPr="004268FC">
        <w:t>complying with WHS procedures</w:t>
      </w:r>
    </w:p>
    <w:p w:rsidR="00000000" w:rsidRPr="004268FC" w:rsidP="004268FC">
      <w:pPr>
        <w:pStyle w:val="ListBullet"/>
      </w:pPr>
      <w:r w:rsidRPr="004268FC">
        <w:t>applying isolation procedures</w:t>
      </w:r>
    </w:p>
    <w:p w:rsidR="00000000" w:rsidRPr="004268FC" w:rsidP="004268FC">
      <w:pPr>
        <w:pStyle w:val="ListBullet"/>
      </w:pPr>
      <w:r w:rsidRPr="004268FC">
        <w:t>working in confined spaces</w:t>
      </w:r>
    </w:p>
    <w:p w:rsidR="00000000" w:rsidRPr="004268FC" w:rsidP="004268FC">
      <w:pPr>
        <w:pStyle w:val="ListBullet"/>
      </w:pPr>
      <w:r w:rsidRPr="004268FC">
        <w:t>applying procedures for operating agglomeration circuits</w:t>
      </w:r>
    </w:p>
    <w:p w:rsidR="00000000" w:rsidRPr="004268FC" w:rsidP="004268FC">
      <w:pPr>
        <w:pStyle w:val="ListBullet"/>
      </w:pPr>
      <w:r w:rsidRPr="004268FC">
        <w:t>identifying and report equipment maint</w:t>
      </w:r>
      <w:r w:rsidRPr="004268FC">
        <w:t>enance requirements</w:t>
      </w:r>
    </w:p>
    <w:p w:rsidR="00000000" w:rsidRPr="004268FC" w:rsidP="004268FC">
      <w:pPr>
        <w:pStyle w:val="ListBullet"/>
      </w:pPr>
      <w:r w:rsidRPr="004268FC">
        <w:t>interpreting and apply survey information and plans</w:t>
      </w:r>
    </w:p>
    <w:p w:rsidR="00000000" w:rsidRPr="004268FC" w:rsidP="004268FC">
      <w:pPr>
        <w:pStyle w:val="ListBullet"/>
      </w:pPr>
      <w:r w:rsidRPr="004268FC">
        <w:t>operating relevant plant and machinery</w:t>
      </w:r>
    </w:p>
    <w:p w:rsidR="00000000" w:rsidRPr="004268FC" w:rsidP="004268FC">
      <w:pPr>
        <w:pStyle w:val="ListBullet"/>
      </w:pPr>
      <w:r w:rsidRPr="004268FC">
        <w:t>applying diagnostic / fault finding techniques</w:t>
      </w:r>
    </w:p>
    <w:p w:rsidR="00000000" w:rsidRPr="004268FC" w:rsidP="004268FC">
      <w:pPr>
        <w:pStyle w:val="ListBullet"/>
      </w:pPr>
      <w:r w:rsidRPr="004268FC">
        <w:t>operating relevant auxiliary equipment</w:t>
      </w:r>
    </w:p>
    <w:p w:rsidR="00000000" w:rsidRPr="004268FC" w:rsidP="004268FC">
      <w:pPr>
        <w:pStyle w:val="ListBullet"/>
      </w:pPr>
      <w:r w:rsidRPr="004268FC">
        <w:t>maintaining appropriate records</w:t>
      </w:r>
    </w:p>
    <w:p w:rsidR="00000000" w:rsidRPr="004268FC" w:rsidP="004268FC">
      <w:pPr>
        <w:pStyle w:val="ListBullet"/>
      </w:pPr>
      <w:r w:rsidRPr="004268FC">
        <w:t>complying with mine operati</w:t>
      </w:r>
      <w:r w:rsidRPr="004268FC">
        <w:t>onal procedures</w:t>
      </w:r>
    </w:p>
    <w:p w:rsidR="00000000" w:rsidRPr="004268FC" w:rsidP="004268FC">
      <w:pPr>
        <w:pStyle w:val="ListBullet"/>
      </w:pPr>
      <w:r w:rsidRPr="004268FC">
        <w:t>applying agglomeration drum operations and components</w:t>
      </w:r>
    </w:p>
    <w:p w:rsidR="00000000" w:rsidRPr="004268FC" w:rsidP="004268FC">
      <w:pPr>
        <w:pStyle w:val="ListBullet"/>
      </w:pPr>
      <w:r w:rsidRPr="004268FC">
        <w:t>applying conveyor operations and components</w:t>
      </w:r>
    </w:p>
    <w:p w:rsidR="00000000" w:rsidRPr="004268FC" w:rsidP="004268FC">
      <w:pPr>
        <w:pStyle w:val="ListBullet"/>
      </w:pPr>
      <w:r w:rsidRPr="004268FC">
        <w:t>applying pump operations and components</w:t>
      </w:r>
    </w:p>
    <w:p w:rsidR="00000000" w:rsidRPr="004268FC" w:rsidP="004268FC">
      <w:pPr>
        <w:pStyle w:val="ListBullet"/>
      </w:pPr>
      <w:r w:rsidRPr="004268FC">
        <w:t>identifying plant and equipment limitations and operating parameters</w:t>
      </w:r>
    </w:p>
    <w:p w:rsidR="00000000" w:rsidRPr="004268FC" w:rsidP="004268FC">
      <w:pPr>
        <w:pStyle w:val="ListBullet"/>
      </w:pPr>
      <w:r w:rsidRPr="004268FC">
        <w:t>applying conveyor, pump and agglo</w:t>
      </w:r>
      <w:r w:rsidRPr="004268FC">
        <w:t>meration drum maintenance requirements</w:t>
      </w:r>
    </w:p>
    <w:p w:rsidR="00000000" w:rsidRPr="004268FC" w:rsidP="004268FC">
      <w:pPr>
        <w:pStyle w:val="ListBullet"/>
      </w:pPr>
      <w:r w:rsidRPr="004268FC">
        <w:t>applying isolation standards and equipment isolation procedures</w:t>
      </w:r>
    </w:p>
    <w:p w:rsidR="00000000" w:rsidRPr="004268FC" w:rsidP="004268FC">
      <w:pPr>
        <w:pStyle w:val="ListBullet"/>
      </w:pPr>
      <w:r w:rsidRPr="004268FC">
        <w:t>using metallurgical and technical data (basic)</w:t>
      </w:r>
    </w:p>
    <w:p w:rsidR="00000000" w:rsidRPr="004268FC" w:rsidP="004268FC">
      <w:pPr>
        <w:pStyle w:val="ListBullet"/>
      </w:pPr>
      <w:r w:rsidRPr="004268FC">
        <w:t>being prepared for fire/accident/emergency</w:t>
      </w:r>
    </w:p>
    <w:p w:rsidR="00000000" w:rsidRPr="004268FC" w:rsidP="004268FC">
      <w:pPr>
        <w:pStyle w:val="AllowPageBreak"/>
      </w:pPr>
    </w:p>
    <w:p w:rsidR="00000000" w:rsidRPr="004268FC" w:rsidP="004268FC">
      <w:pPr>
        <w:pStyle w:val="Heading1"/>
      </w:pPr>
      <w:bookmarkStart w:id="11" w:name="O_687621"/>
      <w:bookmarkEnd w:id="11"/>
      <w:r w:rsidRPr="004268FC">
        <w:t>Assessment Conditions</w:t>
      </w:r>
    </w:p>
    <w:p w:rsidR="00000000" w:rsidRPr="004268FC" w:rsidP="004268FC">
      <w:pPr>
        <w:pStyle w:val="ListBullet"/>
      </w:pPr>
      <w:r w:rsidRPr="004268FC">
        <w:t xml:space="preserve">An assessor of this unit must satisfy the requirements of the NVR/AQTF or their successors; and Industry regulations for certification and licensing; and, </w:t>
      </w:r>
    </w:p>
    <w:p w:rsidR="00000000" w:rsidRPr="004268FC" w:rsidP="004268FC">
      <w:pPr>
        <w:pStyle w:val="ListBullet"/>
      </w:pPr>
      <w:r w:rsidRPr="004268FC">
        <w:t>this unit must be assessed in the context of this sector’s work environment; and,</w:t>
      </w:r>
    </w:p>
    <w:p w:rsidR="00000000" w:rsidRPr="004268FC" w:rsidP="004268FC">
      <w:pPr>
        <w:pStyle w:val="ListBullet"/>
      </w:pPr>
      <w:r w:rsidRPr="004268FC">
        <w:t xml:space="preserve">this unit must be </w:t>
      </w:r>
      <w:r w:rsidRPr="004268FC">
        <w:t>assessed in compliance with relevant legislation/regulation and using policies, procedures, processes and operational manuals directly related to the industry sector for which it is being assessed; and,</w:t>
      </w:r>
    </w:p>
    <w:p w:rsidR="00000000" w:rsidRPr="004268FC" w:rsidP="004268FC">
      <w:pPr>
        <w:pStyle w:val="ListBullet"/>
      </w:pPr>
      <w:r w:rsidRPr="004268FC">
        <w:t>assessment may be conducted in conjunction with the a</w:t>
      </w:r>
      <w:r w:rsidRPr="004268FC">
        <w:t>ssessment of other Units of Competency; and,</w:t>
      </w:r>
    </w:p>
    <w:p w:rsidR="00000000" w:rsidRPr="004268FC" w:rsidP="004268FC">
      <w:pPr>
        <w:pStyle w:val="ListBullet"/>
      </w:pPr>
      <w:r w:rsidRPr="004268FC">
        <w:t>assessment must confirm consistent performance can be applied in a range of relevant workplace circumstances; and,</w:t>
      </w:r>
    </w:p>
    <w:p w:rsidR="00000000" w:rsidRPr="004268FC" w:rsidP="004268FC">
      <w:pPr>
        <w:pStyle w:val="ListBullet"/>
      </w:pPr>
      <w:r w:rsidRPr="004268FC">
        <w:t xml:space="preserve">assessors must demonstrate the performance evidence, and knowledge evidence as outlined in this </w:t>
      </w:r>
      <w:r w:rsidRPr="004268FC">
        <w:t>Unit of Competency, and through the minimum years of current* work experience specified below in an Industry sector relevant to the outcomes of the unit; or,</w:t>
      </w:r>
    </w:p>
    <w:p w:rsidR="00000000" w:rsidRPr="004268FC" w:rsidP="004268FC">
      <w:pPr>
        <w:pStyle w:val="ListBullet"/>
      </w:pPr>
      <w:r w:rsidRPr="004268FC">
        <w:t>where the assessor does not meet experience requirements a co-assessment or partnership arrangemen</w:t>
      </w:r>
      <w:r w:rsidRPr="004268FC">
        <w:t>t must exist between the qualified assessor and an Industry subject matter expert. The Industry subject matter expert should hold the unit being assessed (or an equivalent unit) and/or demonstrate equivalence of skills and knowledge at the unit level. An I</w:t>
      </w:r>
      <w:r w:rsidRPr="004268FC">
        <w:t xml:space="preserve">ndustry technical expert must also demonstrate skills and knowledge from the minimum years of current work experience specified below in the Industry sector, </w:t>
      </w:r>
      <w:r w:rsidRPr="004268FC">
        <w:t>including time spent in roles related to the unit being assessed; and,</w:t>
      </w:r>
    </w:p>
    <w:p w:rsidR="00000000" w:rsidRPr="004268FC" w:rsidP="004268FC">
      <w:pPr>
        <w:pStyle w:val="ListBullet"/>
      </w:pPr>
      <w:r w:rsidRPr="004268FC">
        <w:t>assessor and Industry subje</w:t>
      </w:r>
      <w:r w:rsidRPr="004268FC">
        <w:t>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268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SubHeading1"/>
              <w:rPr>
                <w:lang w:val="en-NZ"/>
              </w:rPr>
            </w:pPr>
            <w:r w:rsidRPr="004268F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SubHeading1"/>
              <w:rPr>
                <w:lang w:val="en-NZ"/>
              </w:rPr>
            </w:pPr>
            <w:r w:rsidRPr="004268F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SubHeading1"/>
              <w:rPr>
                <w:lang w:val="en-NZ"/>
              </w:rPr>
            </w:pPr>
            <w:r w:rsidRPr="004268FC">
              <w:t>Required assessor or Industry subject matter expert exp</w:t>
            </w:r>
            <w:r w:rsidRPr="004268FC">
              <w:t>erience</w:t>
            </w:r>
          </w:p>
        </w:tc>
      </w:tr>
      <w:tr w:rsidTr="004268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1 Year</w:t>
            </w:r>
          </w:p>
        </w:tc>
      </w:tr>
      <w:tr w:rsidTr="004268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2 Years</w:t>
            </w:r>
          </w:p>
        </w:tc>
      </w:tr>
      <w:tr w:rsidTr="004268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3 Years</w:t>
            </w:r>
          </w:p>
        </w:tc>
      </w:tr>
      <w:tr w:rsidTr="004268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5 Years</w:t>
            </w:r>
          </w:p>
        </w:tc>
      </w:tr>
      <w:tr w:rsidTr="004268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8FC">
            <w:pPr>
              <w:pStyle w:val="BodyText"/>
              <w:rPr>
                <w:lang w:val="en-NZ"/>
              </w:rPr>
            </w:pPr>
            <w:r w:rsidRPr="004268F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68FC" w:rsidP="004268FC">
            <w:pPr>
              <w:pStyle w:val="BodyText"/>
            </w:pPr>
            <w:r w:rsidRPr="004268F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268FC">
              <w:t>ndard is specified should comply with any relevant regulation.</w:t>
            </w:r>
          </w:p>
        </w:tc>
      </w:tr>
    </w:tbl>
    <w:p w:rsidR="00000000" w:rsidRPr="004268FC" w:rsidP="005D09FE">
      <w:pPr>
        <w:pStyle w:val="BodyText"/>
      </w:pPr>
      <w:r w:rsidRPr="004268FC">
        <w:t>*Assessors can demonstrate current work experience through employment within Industry in a role relevant to the outcomes of the Unit; or, for external assessors this can be demonstrated throu</w:t>
      </w:r>
      <w:r w:rsidRPr="004268FC">
        <w:t>gh exposure to Industry by conducting frequent site assessments across various locations.</w:t>
      </w:r>
    </w:p>
    <w:p w:rsidR="005D09FE" w:rsidP="005D09FE">
      <w:pPr>
        <w:pStyle w:val="BodyText"/>
      </w:pPr>
      <w:r w:rsidRPr="004268FC">
        <w:t>**Where a unit is being delivered outside of a Qualification the first numeric character in the Unit code should be considered to indicate the AQF level</w:t>
      </w:r>
    </w:p>
    <w:p w:rsidR="00000000" w:rsidRPr="004268FC" w:rsidP="004268FC">
      <w:pPr>
        <w:pStyle w:val="Heading1"/>
      </w:pPr>
      <w:bookmarkStart w:id="12" w:name="O_687634"/>
      <w:bookmarkEnd w:id="12"/>
      <w:r w:rsidRPr="004268FC">
        <w:t>Links</w:t>
      </w:r>
    </w:p>
    <w:p w:rsidR="00000000" w:rsidRPr="004268FC" w:rsidP="005D09FE">
      <w:pPr>
        <w:pStyle w:val="BodyText"/>
      </w:pPr>
      <w:r w:rsidRPr="004268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71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268FC" w:rsidP="004268FC"/>
    <w:sectPr w:rsidSect="004268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C" w:rsidRPr="005D09FE" w:rsidP="005D0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FE" w:rsidP="00426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09FE" w:rsidP="00426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D09FE" w:rsidP="004268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C" w:rsidP="00426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09FE">
      <w:t>Approved</w:t>
    </w:r>
    <w:r w:rsidR="005D09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09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09FE">
      <w:rPr>
        <w:noProof/>
      </w:rPr>
      <w:t>5</w:t>
    </w:r>
    <w:r>
      <w:rPr>
        <w:noProof/>
      </w:rPr>
      <w:fldChar w:fldCharType="end"/>
    </w:r>
  </w:p>
  <w:p w:rsidR="004268FC" w:rsidP="00426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09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09FE">
      <w:t>Mining and Automotive Skills Alliance</w:t>
    </w:r>
    <w:r w:rsidR="005D09FE">
      <w:fldChar w:fldCharType="end"/>
    </w:r>
  </w:p>
  <w:p w:rsidR="004268FC" w:rsidP="00426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8FC" w:rsidRPr="005D09FE" w:rsidP="005D0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FE" w:rsidRPr="002D2AF8" w:rsidP="00426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RIIPHA303D Operate agglomeration circuit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09FE" w:rsidP="004268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C" w:rsidRPr="002D2AF8" w:rsidP="00426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09FE">
      <w:t>RIIPHA303D Operate agglomeration circuit</w:t>
    </w:r>
    <w:r w:rsidR="005D09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09FE">
      <w:rPr>
        <w:noProof/>
      </w:rPr>
      <w:t>2 March 2025</w:t>
    </w:r>
    <w:r>
      <w:fldChar w:fldCharType="end"/>
    </w:r>
  </w:p>
  <w:p w:rsidR="004268FC" w:rsidP="00426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9E8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E6E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B00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8FC"/>
  </w:style>
  <w:style w:type="character" w:customStyle="1" w:styleId="Heading1Char">
    <w:name w:val="Heading 1 Char"/>
    <w:basedOn w:val="DefaultParagraphFont"/>
    <w:link w:val="Heading1"/>
    <w:rsid w:val="00426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8F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26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8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8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4268FC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426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8FC"/>
    <w:rPr>
      <w:b/>
      <w:spacing w:val="0"/>
    </w:rPr>
  </w:style>
  <w:style w:type="paragraph" w:customStyle="1" w:styleId="SuperTitle">
    <w:name w:val="SuperTitle"/>
    <w:basedOn w:val="Title"/>
    <w:rsid w:val="00426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8FC"/>
    <w:rPr>
      <w:i/>
    </w:rPr>
  </w:style>
  <w:style w:type="paragraph" w:styleId="Caption">
    <w:name w:val="caption"/>
    <w:basedOn w:val="BodyText"/>
    <w:next w:val="Normal"/>
    <w:qFormat/>
    <w:rsid w:val="00426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8FC"/>
  </w:style>
  <w:style w:type="paragraph" w:styleId="TableofFigures">
    <w:name w:val="table of figures"/>
    <w:basedOn w:val="Normal"/>
    <w:next w:val="Normal"/>
    <w:semiHidden/>
    <w:rsid w:val="00426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8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8FC"/>
    <w:rPr>
      <w:rFonts w:ascii="Wingdings" w:hAnsi="Wingdings"/>
    </w:rPr>
  </w:style>
  <w:style w:type="paragraph" w:customStyle="1" w:styleId="TableHeading">
    <w:name w:val="Table Heading"/>
    <w:basedOn w:val="HeadingBase"/>
    <w:rsid w:val="00426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8FC"/>
    <w:rPr>
      <w:color w:val="0033CC"/>
      <w:u w:val="none"/>
    </w:rPr>
  </w:style>
  <w:style w:type="paragraph" w:customStyle="1" w:styleId="BodyTextRight">
    <w:name w:val="Body Text Right"/>
    <w:basedOn w:val="BodyText"/>
    <w:rsid w:val="00426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8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8FC"/>
    <w:rPr>
      <w:sz w:val="32"/>
    </w:rPr>
  </w:style>
  <w:style w:type="paragraph" w:customStyle="1" w:styleId="HeadingProcedure">
    <w:name w:val="Heading Procedure"/>
    <w:basedOn w:val="HeadingBase"/>
    <w:next w:val="Normal"/>
    <w:rsid w:val="00426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8FC"/>
    <w:pPr>
      <w:spacing w:before="60" w:after="60"/>
    </w:pPr>
  </w:style>
  <w:style w:type="paragraph" w:styleId="ListContinue">
    <w:name w:val="List Continue"/>
    <w:basedOn w:val="List"/>
    <w:rsid w:val="004268FC"/>
    <w:pPr>
      <w:ind w:firstLine="0"/>
    </w:pPr>
  </w:style>
  <w:style w:type="paragraph" w:customStyle="1" w:styleId="ListNote">
    <w:name w:val="List Note"/>
    <w:basedOn w:val="List"/>
    <w:rsid w:val="00426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8FC"/>
    <w:rPr>
      <w:rFonts w:ascii="Courier New" w:hAnsi="Courier New"/>
    </w:rPr>
  </w:style>
  <w:style w:type="paragraph" w:customStyle="1" w:styleId="NoteBullet">
    <w:name w:val="Note Bullet"/>
    <w:basedOn w:val="Note"/>
    <w:rsid w:val="00426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8F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426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8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8FC"/>
    <w:rPr>
      <w:b/>
      <w:smallCaps/>
    </w:rPr>
  </w:style>
  <w:style w:type="paragraph" w:customStyle="1" w:styleId="TableListNumber">
    <w:name w:val="Table List Number"/>
    <w:basedOn w:val="ListNumber"/>
    <w:rsid w:val="00426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8FC"/>
    <w:pPr>
      <w:numPr>
        <w:numId w:val="9"/>
      </w:numPr>
    </w:pPr>
  </w:style>
  <w:style w:type="paragraph" w:customStyle="1" w:styleId="ListAlpha2">
    <w:name w:val="List Alpha 2"/>
    <w:basedOn w:val="List2"/>
    <w:rsid w:val="004268FC"/>
    <w:pPr>
      <w:numPr>
        <w:numId w:val="8"/>
      </w:numPr>
    </w:pPr>
  </w:style>
  <w:style w:type="paragraph" w:styleId="List2">
    <w:name w:val="List 2"/>
    <w:basedOn w:val="BodyText"/>
    <w:rsid w:val="00426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8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8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8FC"/>
    <w:pPr>
      <w:numPr>
        <w:numId w:val="4"/>
      </w:numPr>
    </w:pPr>
  </w:style>
  <w:style w:type="paragraph" w:styleId="ListContinue2">
    <w:name w:val="List Continue 2"/>
    <w:basedOn w:val="List2"/>
    <w:rsid w:val="004268FC"/>
    <w:pPr>
      <w:ind w:firstLine="0"/>
    </w:pPr>
  </w:style>
  <w:style w:type="paragraph" w:styleId="ListContinue3">
    <w:name w:val="List Continue 3"/>
    <w:basedOn w:val="List3"/>
    <w:rsid w:val="004268FC"/>
    <w:pPr>
      <w:ind w:left="1021" w:firstLine="0"/>
    </w:pPr>
  </w:style>
  <w:style w:type="paragraph" w:styleId="ListContinue4">
    <w:name w:val="List Continue 4"/>
    <w:basedOn w:val="List4"/>
    <w:rsid w:val="004268FC"/>
    <w:pPr>
      <w:ind w:firstLine="0"/>
    </w:pPr>
  </w:style>
  <w:style w:type="paragraph" w:styleId="ListContinue5">
    <w:name w:val="List Continue 5"/>
    <w:basedOn w:val="List5"/>
    <w:rsid w:val="004268FC"/>
    <w:pPr>
      <w:ind w:firstLine="0"/>
    </w:pPr>
  </w:style>
  <w:style w:type="paragraph" w:styleId="ListNumber3">
    <w:name w:val="List Number 3"/>
    <w:basedOn w:val="List3"/>
    <w:rsid w:val="004268FC"/>
    <w:pPr>
      <w:numPr>
        <w:numId w:val="5"/>
      </w:numPr>
    </w:pPr>
  </w:style>
  <w:style w:type="paragraph" w:styleId="ListNumber4">
    <w:name w:val="List Number 4"/>
    <w:basedOn w:val="List4"/>
    <w:rsid w:val="004268FC"/>
    <w:pPr>
      <w:numPr>
        <w:numId w:val="6"/>
      </w:numPr>
    </w:pPr>
  </w:style>
  <w:style w:type="paragraph" w:styleId="ListNumber5">
    <w:name w:val="List Number 5"/>
    <w:basedOn w:val="List5"/>
    <w:rsid w:val="004268FC"/>
    <w:pPr>
      <w:numPr>
        <w:numId w:val="7"/>
      </w:numPr>
    </w:pPr>
  </w:style>
  <w:style w:type="paragraph" w:styleId="BlockText">
    <w:name w:val="Block Text"/>
    <w:basedOn w:val="Normal"/>
    <w:rsid w:val="00426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8FC"/>
    <w:rPr>
      <w:sz w:val="16"/>
      <w:vertAlign w:val="superscript"/>
    </w:rPr>
  </w:style>
  <w:style w:type="character" w:customStyle="1" w:styleId="Symbols">
    <w:name w:val="Symbols"/>
    <w:basedOn w:val="DefaultParagraphFont"/>
    <w:rsid w:val="004268FC"/>
    <w:rPr>
      <w:rFonts w:ascii="Symbol" w:hAnsi="Symbol"/>
    </w:rPr>
  </w:style>
  <w:style w:type="character" w:customStyle="1" w:styleId="MenuOptions">
    <w:name w:val="Menu Options"/>
    <w:basedOn w:val="DefaultParagraphFont"/>
    <w:rsid w:val="00426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8FC"/>
    <w:rPr>
      <w:b/>
    </w:rPr>
  </w:style>
  <w:style w:type="character" w:customStyle="1" w:styleId="Underlined">
    <w:name w:val="Underlined"/>
    <w:basedOn w:val="DefaultParagraphFont"/>
    <w:rsid w:val="004268FC"/>
    <w:rPr>
      <w:u w:val="single"/>
    </w:rPr>
  </w:style>
  <w:style w:type="paragraph" w:customStyle="1" w:styleId="TableBodyTextRight">
    <w:name w:val="Table Body Text Right"/>
    <w:basedOn w:val="TableBodyText"/>
    <w:rsid w:val="00426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8FC"/>
    <w:rPr>
      <w:sz w:val="18"/>
    </w:rPr>
  </w:style>
  <w:style w:type="paragraph" w:customStyle="1" w:styleId="BodySmallRight">
    <w:name w:val="Body Small Right"/>
    <w:basedOn w:val="BodyTextRight"/>
    <w:rsid w:val="004268FC"/>
    <w:rPr>
      <w:sz w:val="18"/>
      <w:szCs w:val="18"/>
    </w:rPr>
  </w:style>
  <w:style w:type="paragraph" w:customStyle="1" w:styleId="MarginEdition">
    <w:name w:val="Margin Edition"/>
    <w:basedOn w:val="MarginNote"/>
    <w:rsid w:val="00426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8FC"/>
    <w:rPr>
      <w:sz w:val="2"/>
      <w:szCs w:val="2"/>
    </w:rPr>
  </w:style>
  <w:style w:type="character" w:customStyle="1" w:styleId="Small">
    <w:name w:val="Small"/>
    <w:basedOn w:val="DefaultParagraphFont"/>
    <w:rsid w:val="004268FC"/>
    <w:rPr>
      <w:sz w:val="16"/>
    </w:rPr>
  </w:style>
  <w:style w:type="paragraph" w:customStyle="1" w:styleId="WideTable">
    <w:name w:val="Wide Table"/>
    <w:basedOn w:val="Normal"/>
    <w:rsid w:val="00426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8FC"/>
  </w:style>
  <w:style w:type="paragraph" w:styleId="Quote">
    <w:name w:val="Quote"/>
    <w:basedOn w:val="Heading1"/>
    <w:link w:val="QuoteChar"/>
    <w:qFormat/>
    <w:rsid w:val="00426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8FC"/>
    <w:pPr>
      <w:pageBreakBefore/>
    </w:pPr>
  </w:style>
  <w:style w:type="paragraph" w:customStyle="1" w:styleId="Border">
    <w:name w:val="Border"/>
    <w:basedOn w:val="Normal"/>
    <w:qFormat/>
    <w:rsid w:val="00426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8FC"/>
    <w:rPr>
      <w:u w:val="single"/>
    </w:rPr>
  </w:style>
  <w:style w:type="character" w:customStyle="1" w:styleId="BoldandItalics">
    <w:name w:val="Bold and Italics"/>
    <w:qFormat/>
    <w:rsid w:val="004268FC"/>
    <w:rPr>
      <w:b/>
      <w:i/>
      <w:u w:val="none"/>
    </w:rPr>
  </w:style>
  <w:style w:type="paragraph" w:styleId="BalloonText">
    <w:name w:val="Balloon Text"/>
    <w:basedOn w:val="Normal"/>
    <w:link w:val="BalloonTextChar"/>
    <w:rsid w:val="00426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8FC"/>
    <w:pPr>
      <w:spacing w:before="0" w:after="0"/>
    </w:pPr>
  </w:style>
  <w:style w:type="paragraph" w:customStyle="1" w:styleId="BodyTextBold">
    <w:name w:val="Body Text Bold"/>
    <w:basedOn w:val="BodyText"/>
    <w:qFormat/>
    <w:rsid w:val="004268FC"/>
    <w:rPr>
      <w:b/>
    </w:rPr>
  </w:style>
  <w:style w:type="character" w:styleId="Hyperlink">
    <w:name w:val="Hyperlink"/>
    <w:basedOn w:val="DefaultParagraphFont"/>
    <w:uiPriority w:val="99"/>
    <w:unhideWhenUsed/>
    <w:rsid w:val="005D0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1464</Words>
  <Characters>9523</Characters>
  <Application>Microsoft Office Word</Application>
  <DocSecurity>0</DocSecurity>
  <Lines>264</Lines>
  <Paragraphs>183</Paragraphs>
  <ScaleCrop>false</ScaleCrop>
  <Company>Author-it Software Corporation Ltd.</Company>
  <LinksUpToDate>false</LinksUpToDate>
  <CharactersWithSpaces>10804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RIIPHA303D Operate agglomeration circuit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