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9EA" w:rsidP="001409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RIIPHA301D Conduct milling/grinding</w:t>
      </w:r>
      <w:r>
        <w:fldChar w:fldCharType="end"/>
      </w:r>
    </w:p>
    <w:p w:rsidR="001409EA" w:rsidP="001409EA">
      <w:pPr>
        <w:pStyle w:val="Version"/>
        <w:sectPr w:rsidSect="00DE24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24A2" w:rsidP="00DE24A2">
      <w:pPr>
        <w:pStyle w:val="SuperHeading"/>
      </w:pPr>
      <w:r w:rsidRPr="00DE24A2">
        <w:t>Assessment Requirements for RIIPHA301D Conduct milling/grinding</w:t>
      </w:r>
    </w:p>
    <w:p w:rsidR="00000000" w:rsidRPr="00DE24A2" w:rsidP="00DE24A2">
      <w:pPr>
        <w:pStyle w:val="Heading1"/>
      </w:pPr>
      <w:bookmarkStart w:id="1" w:name="O_687565"/>
      <w:bookmarkEnd w:id="1"/>
      <w:r w:rsidRPr="00DE24A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40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A2">
            <w:pPr>
              <w:pStyle w:val="Heading4"/>
              <w:rPr>
                <w:lang w:val="en-NZ"/>
              </w:rPr>
            </w:pPr>
            <w:r w:rsidRPr="00DE24A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A2">
            <w:pPr>
              <w:pStyle w:val="Heading4"/>
              <w:rPr>
                <w:lang w:val="en-NZ"/>
              </w:rPr>
            </w:pPr>
            <w:r w:rsidRPr="00DE24A2">
              <w:t>Comment</w:t>
            </w:r>
          </w:p>
        </w:tc>
      </w:tr>
      <w:tr w:rsidTr="00140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A2">
            <w:pPr>
              <w:pStyle w:val="BodyText"/>
              <w:rPr>
                <w:lang w:val="en-NZ"/>
              </w:rPr>
            </w:pPr>
            <w:r w:rsidRPr="00DE24A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A2">
            <w:pPr>
              <w:pStyle w:val="BodyText"/>
              <w:rPr>
                <w:lang w:val="en-NZ"/>
              </w:rPr>
            </w:pPr>
            <w:r w:rsidRPr="00DE24A2">
              <w:t>This unit replaces RIIPHA301A Conduct milling/grinding</w:t>
            </w:r>
          </w:p>
        </w:tc>
      </w:tr>
      <w:tr w:rsidTr="00140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A2">
            <w:pPr>
              <w:pStyle w:val="BodyText"/>
              <w:rPr>
                <w:lang w:val="en-NZ"/>
              </w:rPr>
            </w:pPr>
            <w:r w:rsidRPr="00DE24A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A2" w:rsidP="00DE24A2">
            <w:pPr>
              <w:pStyle w:val="BodyText"/>
            </w:pPr>
            <w:r w:rsidRPr="00DE24A2">
              <w:t>Required frequency and volume of evidence amended in Performance evidence.</w:t>
            </w:r>
          </w:p>
          <w:p w:rsidR="00000000" w:rsidRPr="00DE24A2" w:rsidP="00DE24A2">
            <w:pPr>
              <w:pStyle w:val="BodyText"/>
            </w:pPr>
            <w:r w:rsidRPr="00DE24A2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E24A2" w:rsidP="00DE24A2">
      <w:pPr>
        <w:pStyle w:val="BodyText"/>
      </w:pPr>
    </w:p>
    <w:p w:rsidR="00000000" w:rsidRPr="00DE24A2" w:rsidP="00DE24A2">
      <w:pPr>
        <w:pStyle w:val="AllowPageBreak"/>
      </w:pPr>
    </w:p>
    <w:p w:rsidR="00000000" w:rsidRPr="00DE24A2" w:rsidP="00DE24A2">
      <w:pPr>
        <w:pStyle w:val="Heading1"/>
      </w:pPr>
      <w:bookmarkStart w:id="2" w:name="O_687564"/>
      <w:bookmarkEnd w:id="2"/>
      <w:r w:rsidRPr="00DE24A2">
        <w:t>Performance</w:t>
      </w:r>
      <w:r w:rsidRPr="00DE24A2">
        <w:t xml:space="preserve"> Evidence</w:t>
      </w:r>
    </w:p>
    <w:p w:rsidR="00000000" w:rsidRPr="00DE24A2" w:rsidP="001409EA">
      <w:pPr>
        <w:pStyle w:val="BodyText"/>
      </w:pPr>
      <w:r w:rsidRPr="00DE24A2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DE24A2">
        <w:t xml:space="preserve"> and include evidence that the candidate:</w:t>
      </w:r>
    </w:p>
    <w:p w:rsidR="00000000" w:rsidRPr="00DE24A2" w:rsidP="00DE24A2">
      <w:pPr>
        <w:pStyle w:val="ListBullet"/>
      </w:pPr>
      <w:r w:rsidRPr="00DE24A2">
        <w:t>locates and applies applicable legislation, documentation, policies and procedures</w:t>
      </w:r>
    </w:p>
    <w:p w:rsidR="00000000" w:rsidRPr="00DE24A2" w:rsidP="00DE24A2">
      <w:pPr>
        <w:pStyle w:val="ListBullet"/>
      </w:pPr>
      <w:r w:rsidRPr="00DE24A2">
        <w:t>implements requirements, procedures and techniques for the safe, effective and efficient completion of  milling/grinding operations, including:</w:t>
      </w:r>
    </w:p>
    <w:p w:rsidR="00000000" w:rsidRPr="00DE24A2" w:rsidP="00DE24A2">
      <w:pPr>
        <w:pStyle w:val="ListBullet2"/>
      </w:pPr>
      <w:r w:rsidRPr="00DE24A2">
        <w:t>starting up and shutting down equipment in sequence</w:t>
      </w:r>
    </w:p>
    <w:p w:rsidR="00000000" w:rsidRPr="00DE24A2" w:rsidP="00DE24A2">
      <w:pPr>
        <w:pStyle w:val="ListBullet2"/>
      </w:pPr>
      <w:r w:rsidRPr="00DE24A2">
        <w:t>selecting and using the required hand and power tools</w:t>
      </w:r>
    </w:p>
    <w:p w:rsidR="00000000" w:rsidRPr="00DE24A2" w:rsidP="00DE24A2">
      <w:pPr>
        <w:pStyle w:val="ListBullet2"/>
      </w:pPr>
      <w:r w:rsidRPr="00DE24A2">
        <w:t>opera</w:t>
      </w:r>
      <w:r w:rsidRPr="00DE24A2">
        <w:t>ting and monitoring equipment</w:t>
      </w:r>
    </w:p>
    <w:p w:rsidR="00000000" w:rsidRPr="00DE24A2" w:rsidP="00DE24A2">
      <w:pPr>
        <w:pStyle w:val="ListBullet2"/>
      </w:pPr>
      <w:r w:rsidRPr="00DE24A2">
        <w:t>identifying and diagnose faults</w:t>
      </w:r>
    </w:p>
    <w:p w:rsidR="00000000" w:rsidRPr="00DE24A2" w:rsidP="00DE24A2">
      <w:pPr>
        <w:pStyle w:val="ListBullet2"/>
      </w:pPr>
      <w:r w:rsidRPr="00DE24A2">
        <w:t>completing required documentation</w:t>
      </w:r>
    </w:p>
    <w:p w:rsidR="00000000" w:rsidRPr="00DE24A2" w:rsidP="00DE24A2">
      <w:pPr>
        <w:pStyle w:val="ListBullet2"/>
      </w:pPr>
      <w:r w:rsidRPr="00DE24A2">
        <w:t>conducting housekeeping activities</w:t>
      </w:r>
    </w:p>
    <w:p w:rsidR="00000000" w:rsidRPr="00DE24A2" w:rsidP="00DE24A2">
      <w:pPr>
        <w:pStyle w:val="ListBullet2"/>
      </w:pPr>
      <w:r w:rsidRPr="00DE24A2">
        <w:t>operating lift equipment (manual, cranes and loads)</w:t>
      </w:r>
    </w:p>
    <w:p w:rsidR="00000000" w:rsidRPr="00DE24A2" w:rsidP="00DE24A2">
      <w:pPr>
        <w:pStyle w:val="ListBullet"/>
      </w:pPr>
      <w:r w:rsidRPr="00DE24A2">
        <w:t>works effectively with others to undertake and complete milling/grinding</w:t>
      </w:r>
      <w:r w:rsidRPr="00DE24A2">
        <w:t xml:space="preserve"> operations that meets all of the required outcomes including: </w:t>
      </w:r>
    </w:p>
    <w:p w:rsidR="00000000" w:rsidRPr="00DE24A2" w:rsidP="00DE24A2">
      <w:pPr>
        <w:pStyle w:val="ListBullet2"/>
      </w:pPr>
      <w:r w:rsidRPr="00DE24A2">
        <w:t>using a range of communications techniques and equipment to convey information to others</w:t>
      </w:r>
    </w:p>
    <w:p w:rsidR="00000000" w:rsidRPr="00DE24A2" w:rsidP="00DE24A2">
      <w:pPr>
        <w:pStyle w:val="ListBullet2"/>
      </w:pPr>
      <w:r w:rsidRPr="00DE24A2">
        <w:t>maintaining written and verbal reporting requirements and procedures</w:t>
      </w:r>
    </w:p>
    <w:p w:rsidR="00000000" w:rsidRPr="00DE24A2" w:rsidP="00DE24A2">
      <w:pPr>
        <w:pStyle w:val="ListBullet2"/>
      </w:pPr>
      <w:r w:rsidRPr="00DE24A2">
        <w:t>organising work activities to mee</w:t>
      </w:r>
      <w:r w:rsidRPr="00DE24A2">
        <w:t>t all task requirements</w:t>
      </w:r>
    </w:p>
    <w:p w:rsidR="00000000" w:rsidRPr="00DE24A2" w:rsidP="00DE24A2">
      <w:pPr>
        <w:pStyle w:val="ListBullet2"/>
      </w:pPr>
      <w:r w:rsidRPr="00DE24A2">
        <w:t>communicating clearly and concisely with others to receive and clarify work requirements</w:t>
      </w:r>
    </w:p>
    <w:p w:rsidR="00000000" w:rsidRPr="00DE24A2" w:rsidP="00DE24A2">
      <w:pPr>
        <w:pStyle w:val="ListBullet"/>
      </w:pPr>
      <w:r w:rsidRPr="00DE24A2">
        <w:t>demonstrates completion of milling/grinding operations that safely, effectively and efficiently meets all of the required outcomes on more tha</w:t>
      </w:r>
      <w:r w:rsidRPr="00DE24A2">
        <w:t>n one (1) occasion including:</w:t>
      </w:r>
    </w:p>
    <w:p w:rsidR="00000000" w:rsidRPr="00DE24A2" w:rsidP="00DE24A2">
      <w:pPr>
        <w:pStyle w:val="ListBullet2"/>
      </w:pPr>
      <w:r w:rsidRPr="00DE24A2">
        <w:t>starting-up and operating equipment in sequence including:,</w:t>
      </w:r>
    </w:p>
    <w:p w:rsidR="00000000" w:rsidRPr="00DE24A2" w:rsidP="00DE24A2">
      <w:pPr>
        <w:pStyle w:val="ListBullet3"/>
      </w:pPr>
      <w:r w:rsidRPr="00DE24A2">
        <w:t>inspect plant</w:t>
      </w:r>
    </w:p>
    <w:p w:rsidR="00000000" w:rsidRPr="00DE24A2" w:rsidP="00DE24A2">
      <w:pPr>
        <w:pStyle w:val="ListBullet3"/>
      </w:pPr>
      <w:r w:rsidRPr="00DE24A2">
        <w:t>adjust equipment to optimise plant performance</w:t>
      </w:r>
    </w:p>
    <w:p w:rsidR="00000000" w:rsidRPr="00DE24A2" w:rsidP="00DE24A2">
      <w:pPr>
        <w:pStyle w:val="ListBullet3"/>
      </w:pPr>
      <w:r w:rsidRPr="00DE24A2">
        <w:t>control feed to plant</w:t>
      </w:r>
    </w:p>
    <w:p w:rsidR="00000000" w:rsidRPr="00DE24A2" w:rsidP="00DE24A2">
      <w:pPr>
        <w:pStyle w:val="ListBullet2"/>
      </w:pPr>
      <w:r w:rsidRPr="00DE24A2">
        <w:t>controlling and monitoring equipment and lubrication systems including:</w:t>
      </w:r>
    </w:p>
    <w:p w:rsidR="00000000" w:rsidRPr="00DE24A2" w:rsidP="00DE24A2">
      <w:pPr>
        <w:pStyle w:val="ListBullet3"/>
      </w:pPr>
      <w:r w:rsidRPr="00DE24A2">
        <w:t>check density and/or size of ore according to specified parameters</w:t>
      </w:r>
    </w:p>
    <w:p w:rsidR="00000000" w:rsidRPr="00DE24A2" w:rsidP="00DE24A2">
      <w:pPr>
        <w:pStyle w:val="ListBullet3"/>
      </w:pPr>
      <w:r w:rsidRPr="00DE24A2">
        <w:t>adjust and calibrate equipment where required to meet density requirements</w:t>
      </w:r>
    </w:p>
    <w:p w:rsidR="00000000" w:rsidRPr="00DE24A2" w:rsidP="00DE24A2">
      <w:pPr>
        <w:pStyle w:val="ListBullet3"/>
      </w:pPr>
      <w:r w:rsidRPr="00DE24A2">
        <w:t>sample and record density of product</w:t>
      </w:r>
    </w:p>
    <w:p w:rsidR="00000000" w:rsidRPr="00DE24A2" w:rsidP="00DE24A2">
      <w:pPr>
        <w:pStyle w:val="ListBullet2"/>
      </w:pPr>
      <w:r>
        <w:t>•</w:t>
      </w:r>
      <w:r>
        <w:tab/>
      </w:r>
      <w:r w:rsidRPr="00DE24A2">
        <w:t>charging the mill including:</w:t>
      </w:r>
    </w:p>
    <w:p w:rsidR="00000000" w:rsidRPr="00DE24A2" w:rsidP="00DE24A2">
      <w:pPr>
        <w:pStyle w:val="ListBullet3"/>
      </w:pPr>
      <w:r w:rsidRPr="00DE24A2">
        <w:t>select grinding media type and quantity accor</w:t>
      </w:r>
      <w:r w:rsidRPr="00DE24A2">
        <w:t>ding to metallurgical requirements</w:t>
      </w:r>
    </w:p>
    <w:p w:rsidR="00000000" w:rsidRPr="00DE24A2" w:rsidP="00DE24A2">
      <w:pPr>
        <w:pStyle w:val="ListBullet2"/>
      </w:pPr>
      <w:r w:rsidRPr="00DE24A2">
        <w:t>shutting down in sequence and/or isolating equipment including:</w:t>
      </w:r>
    </w:p>
    <w:p w:rsidR="00000000" w:rsidRPr="00DE24A2" w:rsidP="00DE24A2">
      <w:pPr>
        <w:pStyle w:val="ListBullet3"/>
      </w:pPr>
      <w:r w:rsidRPr="00DE24A2">
        <w:t>clear ore from milling/grinding</w:t>
      </w:r>
    </w:p>
    <w:p w:rsidR="00000000" w:rsidRPr="00DE24A2" w:rsidP="00DE24A2">
      <w:pPr>
        <w:pStyle w:val="AllowPageBreak"/>
      </w:pPr>
    </w:p>
    <w:p w:rsidR="00000000" w:rsidRPr="00DE24A2" w:rsidP="00DE24A2">
      <w:pPr>
        <w:pStyle w:val="Heading1"/>
      </w:pPr>
      <w:bookmarkStart w:id="3" w:name="O_687563"/>
      <w:bookmarkEnd w:id="3"/>
      <w:r w:rsidRPr="00DE24A2">
        <w:t>Knowledge Evidence</w:t>
      </w:r>
    </w:p>
    <w:p w:rsidR="00000000" w:rsidRPr="00DE24A2" w:rsidP="001409EA">
      <w:pPr>
        <w:pStyle w:val="BodyText"/>
      </w:pPr>
      <w:r w:rsidRPr="00DE24A2">
        <w:t>The candidate must demonstrate knowledge in conducting milling/grinding through:</w:t>
      </w:r>
    </w:p>
    <w:p w:rsidR="00000000" w:rsidRPr="00DE24A2" w:rsidP="00DE24A2">
      <w:pPr>
        <w:pStyle w:val="ListBullet"/>
      </w:pPr>
      <w:r w:rsidRPr="00DE24A2">
        <w:t>applying legislative, organisation and site requirements and procedures for:</w:t>
      </w:r>
    </w:p>
    <w:p w:rsidR="00000000" w:rsidRPr="00DE24A2" w:rsidP="00DE24A2">
      <w:pPr>
        <w:pStyle w:val="ListBullet2"/>
      </w:pPr>
      <w:r w:rsidRPr="00DE24A2">
        <w:t>risk assessment and management</w:t>
      </w:r>
    </w:p>
    <w:p w:rsidR="00000000" w:rsidRPr="00DE24A2" w:rsidP="00DE24A2">
      <w:pPr>
        <w:pStyle w:val="ListBullet2"/>
      </w:pPr>
      <w:r w:rsidRPr="00DE24A2">
        <w:t>statutory compliance</w:t>
      </w:r>
    </w:p>
    <w:p w:rsidR="00000000" w:rsidRPr="00DE24A2" w:rsidP="00DE24A2">
      <w:pPr>
        <w:pStyle w:val="ListBullet2"/>
      </w:pPr>
      <w:r w:rsidRPr="00DE24A2">
        <w:t>complying with breakdown procedures</w:t>
      </w:r>
    </w:p>
    <w:p w:rsidR="00000000" w:rsidRPr="00DE24A2" w:rsidP="00DE24A2">
      <w:pPr>
        <w:pStyle w:val="ListBullet2"/>
      </w:pPr>
      <w:r w:rsidRPr="00DE24A2">
        <w:t>applying equipment safety requirements</w:t>
      </w:r>
    </w:p>
    <w:p w:rsidR="00000000" w:rsidRPr="00DE24A2" w:rsidP="00DE24A2">
      <w:pPr>
        <w:pStyle w:val="ListBullet2"/>
      </w:pPr>
      <w:r w:rsidRPr="00DE24A2">
        <w:t>complying with emergency procedures</w:t>
      </w:r>
    </w:p>
    <w:p w:rsidR="00000000" w:rsidRPr="00DE24A2" w:rsidP="00DE24A2">
      <w:pPr>
        <w:pStyle w:val="ListBullet2"/>
      </w:pPr>
      <w:r w:rsidRPr="00DE24A2">
        <w:t>complying envir</w:t>
      </w:r>
      <w:r w:rsidRPr="00DE24A2">
        <w:t>onmental procedures</w:t>
      </w:r>
    </w:p>
    <w:p w:rsidR="00000000" w:rsidRPr="00DE24A2" w:rsidP="00DE24A2">
      <w:pPr>
        <w:pStyle w:val="ListBullet2"/>
      </w:pPr>
      <w:r w:rsidRPr="00DE24A2">
        <w:t>applying hazardous goods procedures and consequences of spills and hazardous goods</w:t>
      </w:r>
    </w:p>
    <w:p w:rsidR="00000000" w:rsidRPr="00DE24A2" w:rsidP="00DE24A2">
      <w:pPr>
        <w:pStyle w:val="ListBullet2"/>
      </w:pPr>
      <w:r w:rsidRPr="00DE24A2">
        <w:t>complying with WHS procedures</w:t>
      </w:r>
    </w:p>
    <w:p w:rsidR="00000000" w:rsidRPr="00DE24A2" w:rsidP="00DE24A2">
      <w:pPr>
        <w:pStyle w:val="ListBullet2"/>
      </w:pPr>
      <w:r w:rsidRPr="00DE24A2">
        <w:t>applying isolation procedures</w:t>
      </w:r>
    </w:p>
    <w:p w:rsidR="00000000" w:rsidRPr="00DE24A2" w:rsidP="00DE24A2">
      <w:pPr>
        <w:pStyle w:val="ListBullet"/>
      </w:pPr>
      <w:r w:rsidRPr="00DE24A2">
        <w:t>operating, maintaining and clean equipment</w:t>
      </w:r>
    </w:p>
    <w:p w:rsidR="00000000" w:rsidRPr="00DE24A2" w:rsidP="00DE24A2">
      <w:pPr>
        <w:pStyle w:val="ListBullet"/>
      </w:pPr>
      <w:r w:rsidRPr="00DE24A2">
        <w:t xml:space="preserve">identifying contaminants </w:t>
      </w:r>
    </w:p>
    <w:p w:rsidR="00000000" w:rsidRPr="00DE24A2" w:rsidP="00DE24A2">
      <w:pPr>
        <w:pStyle w:val="ListBullet"/>
      </w:pPr>
      <w:r w:rsidRPr="00DE24A2">
        <w:t>selecting cooling syste</w:t>
      </w:r>
      <w:r w:rsidRPr="00DE24A2">
        <w:t>m</w:t>
      </w:r>
    </w:p>
    <w:p w:rsidR="00000000" w:rsidRPr="00DE24A2" w:rsidP="00DE24A2">
      <w:pPr>
        <w:pStyle w:val="ListBullet"/>
      </w:pPr>
      <w:r w:rsidRPr="00DE24A2">
        <w:t>identifying equipment processes, limitations and operating parameters</w:t>
      </w:r>
    </w:p>
    <w:p w:rsidR="00000000" w:rsidRPr="00DE24A2" w:rsidP="00DE24A2">
      <w:pPr>
        <w:pStyle w:val="ListBullet"/>
      </w:pPr>
      <w:r w:rsidRPr="00DE24A2">
        <w:t>selecting grinding media</w:t>
      </w:r>
    </w:p>
    <w:p w:rsidR="00000000" w:rsidRPr="00DE24A2" w:rsidP="00DE24A2">
      <w:pPr>
        <w:pStyle w:val="ListBullet"/>
      </w:pPr>
      <w:r w:rsidRPr="00DE24A2">
        <w:t>selecting lubrication system</w:t>
      </w:r>
    </w:p>
    <w:p w:rsidR="00000000" w:rsidRPr="00DE24A2" w:rsidP="00DE24A2">
      <w:pPr>
        <w:pStyle w:val="ListBullet"/>
      </w:pPr>
      <w:r w:rsidRPr="00DE24A2">
        <w:t xml:space="preserve">using metallurgical and technical data </w:t>
      </w:r>
    </w:p>
    <w:p w:rsidR="00000000" w:rsidRPr="00DE24A2" w:rsidP="00DE24A2">
      <w:pPr>
        <w:pStyle w:val="ListBullet"/>
      </w:pPr>
      <w:r w:rsidRPr="00DE24A2">
        <w:t>using and selecting milling circuit components and functions/milling principles</w:t>
      </w:r>
    </w:p>
    <w:p w:rsidR="00000000" w:rsidRPr="00DE24A2" w:rsidP="00DE24A2">
      <w:pPr>
        <w:pStyle w:val="ListBullet"/>
      </w:pPr>
      <w:r w:rsidRPr="00DE24A2">
        <w:t>applying operational procedures and checks</w:t>
      </w:r>
    </w:p>
    <w:p w:rsidR="00000000" w:rsidRPr="00DE24A2" w:rsidP="00DE24A2">
      <w:pPr>
        <w:pStyle w:val="ListBullet"/>
      </w:pPr>
      <w:r w:rsidRPr="00DE24A2">
        <w:t>complying with milling and grinding safety requirements</w:t>
      </w:r>
    </w:p>
    <w:p w:rsidR="00000000" w:rsidRPr="00DE24A2" w:rsidP="00DE24A2">
      <w:pPr>
        <w:pStyle w:val="ListBullet"/>
      </w:pPr>
      <w:r w:rsidRPr="00DE24A2">
        <w:t>identifying types of ores</w:t>
      </w:r>
    </w:p>
    <w:p w:rsidR="00000000" w:rsidRPr="00DE24A2" w:rsidP="00DE24A2">
      <w:pPr>
        <w:pStyle w:val="AllowPageBreak"/>
      </w:pPr>
    </w:p>
    <w:p w:rsidR="00000000" w:rsidRPr="00DE24A2" w:rsidP="00DE24A2">
      <w:pPr>
        <w:pStyle w:val="Heading1"/>
      </w:pPr>
      <w:bookmarkStart w:id="4" w:name="O_687562"/>
      <w:bookmarkEnd w:id="4"/>
      <w:r w:rsidRPr="00DE24A2">
        <w:t>Assessment Conditions</w:t>
      </w:r>
    </w:p>
    <w:p w:rsidR="00000000" w:rsidRPr="00DE24A2" w:rsidP="00DE24A2">
      <w:pPr>
        <w:pStyle w:val="ListBullet"/>
      </w:pPr>
      <w:r w:rsidRPr="00DE24A2">
        <w:t>An assessor of this unit must satisfy the requirements of the NVR/AQTF or their successors;</w:t>
      </w:r>
      <w:r w:rsidRPr="00DE24A2">
        <w:t xml:space="preserve"> and Industry regulations for certification and licensing; and, </w:t>
      </w:r>
    </w:p>
    <w:p w:rsidR="00000000" w:rsidRPr="00DE24A2" w:rsidP="00DE24A2">
      <w:pPr>
        <w:pStyle w:val="ListBullet"/>
      </w:pPr>
      <w:r w:rsidRPr="00DE24A2">
        <w:t>this unit must be assessed in the context of this sector’s work environment; and,</w:t>
      </w:r>
    </w:p>
    <w:p w:rsidR="00000000" w:rsidRPr="00DE24A2" w:rsidP="00DE24A2">
      <w:pPr>
        <w:pStyle w:val="ListBullet"/>
      </w:pPr>
      <w:r w:rsidRPr="00DE24A2">
        <w:t>this unit must be assessed in compliance with relevant legislation/regulation and using policies, procedures,</w:t>
      </w:r>
      <w:r w:rsidRPr="00DE24A2">
        <w:t xml:space="preserve"> processes and operational manuals directly related to the industry sector for which it is being assessed; and,</w:t>
      </w:r>
    </w:p>
    <w:p w:rsidR="00000000" w:rsidRPr="00DE24A2" w:rsidP="00DE24A2">
      <w:pPr>
        <w:pStyle w:val="ListBullet"/>
      </w:pPr>
      <w:r w:rsidRPr="00DE24A2">
        <w:t>assessment may be conducted in conjunction with the assessment of other Units of Competency; and,</w:t>
      </w:r>
    </w:p>
    <w:p w:rsidR="00000000" w:rsidRPr="00DE24A2" w:rsidP="00DE24A2">
      <w:pPr>
        <w:pStyle w:val="ListBullet"/>
      </w:pPr>
      <w:r w:rsidRPr="00DE24A2">
        <w:t>assessment must confirm consistent performance</w:t>
      </w:r>
      <w:r w:rsidRPr="00DE24A2">
        <w:t xml:space="preserve"> can be applied in a range of relevant workplace circumstances; and,</w:t>
      </w:r>
    </w:p>
    <w:p w:rsidR="00000000" w:rsidRPr="00DE24A2" w:rsidP="00DE24A2">
      <w:pPr>
        <w:pStyle w:val="ListBullet"/>
      </w:pPr>
      <w:r w:rsidRPr="00DE24A2">
        <w:t>assessors must demonstrate the performance evidence, and knowledge evidence as outlined in this Unit of Competency, and through the minimum years of current* work experience specified bel</w:t>
      </w:r>
      <w:r w:rsidRPr="00DE24A2">
        <w:t>ow in an Industry sector relevant to the outcomes of the unit; or,</w:t>
      </w:r>
    </w:p>
    <w:p w:rsidR="00000000" w:rsidRPr="00DE24A2" w:rsidP="00DE24A2">
      <w:pPr>
        <w:pStyle w:val="ListBullet"/>
      </w:pPr>
      <w:r w:rsidRPr="00DE24A2">
        <w:t>where the assessor does not meet experience requirements a co-assessment or partnership arrangement must exist between the qualified assessor and an Industry subject matter expert. The Indu</w:t>
      </w:r>
      <w:r w:rsidRPr="00DE24A2">
        <w:t xml:space="preserve">stry subject matter expert should hold the unit being assessed (or an equivalent unit) and/or demonstrate equivalence of skills and knowledge at the unit level. An Industry technical expert must also demonstrate skills and knowledge from the minimum years </w:t>
      </w:r>
      <w:r w:rsidRPr="00DE24A2">
        <w:t>of current work experience specified below in the Industry sector, including time spent in roles related to the unit being assessed; and,</w:t>
      </w:r>
    </w:p>
    <w:p w:rsidR="00000000" w:rsidRPr="00DE24A2" w:rsidP="00DE24A2">
      <w:pPr>
        <w:pStyle w:val="ListBullet"/>
      </w:pPr>
      <w:r w:rsidRPr="00DE24A2">
        <w:t>assessor and Industry subject matter expert requirements differ depending on the Australian Qualifications Framework L</w:t>
      </w:r>
      <w:r w:rsidRPr="00DE24A2">
        <w:t>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E24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4A2">
            <w:pPr>
              <w:pStyle w:val="SubHeading1"/>
              <w:rPr>
                <w:lang w:val="en-NZ"/>
              </w:rPr>
            </w:pPr>
            <w:r w:rsidRPr="00DE24A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4A2">
            <w:pPr>
              <w:pStyle w:val="SubHeading1"/>
              <w:rPr>
                <w:lang w:val="en-NZ"/>
              </w:rPr>
            </w:pPr>
            <w:r w:rsidRPr="00DE24A2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4A2">
            <w:pPr>
              <w:pStyle w:val="SubHeading1"/>
              <w:rPr>
                <w:lang w:val="en-NZ"/>
              </w:rPr>
            </w:pPr>
            <w:r w:rsidRPr="00DE24A2">
              <w:t>Required assessor or Industry subject matter expert experience</w:t>
            </w:r>
          </w:p>
        </w:tc>
      </w:tr>
      <w:tr w:rsidTr="00DE24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4A2">
            <w:pPr>
              <w:pStyle w:val="BodyText"/>
              <w:rPr>
                <w:lang w:val="en-NZ"/>
              </w:rPr>
            </w:pPr>
            <w:r w:rsidRPr="00DE24A2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4A2">
            <w:pPr>
              <w:pStyle w:val="BodyText"/>
              <w:rPr>
                <w:lang w:val="en-NZ"/>
              </w:rPr>
            </w:pPr>
            <w:r w:rsidRPr="00DE24A2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4A2">
            <w:pPr>
              <w:pStyle w:val="BodyText"/>
              <w:rPr>
                <w:lang w:val="en-NZ"/>
              </w:rPr>
            </w:pPr>
            <w:r w:rsidRPr="00DE24A2">
              <w:t>1 Year</w:t>
            </w:r>
          </w:p>
        </w:tc>
      </w:tr>
      <w:tr w:rsidTr="00DE24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4A2">
            <w:pPr>
              <w:pStyle w:val="BodyText"/>
              <w:rPr>
                <w:lang w:val="en-NZ"/>
              </w:rPr>
            </w:pPr>
            <w:r w:rsidRPr="00DE24A2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4A2">
            <w:pPr>
              <w:pStyle w:val="BodyText"/>
              <w:rPr>
                <w:lang w:val="en-NZ"/>
              </w:rPr>
            </w:pPr>
            <w:r w:rsidRPr="00DE24A2">
              <w:t>2 Years</w:t>
            </w:r>
          </w:p>
        </w:tc>
      </w:tr>
      <w:tr w:rsidTr="00DE24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4A2">
            <w:pPr>
              <w:pStyle w:val="BodyText"/>
              <w:rPr>
                <w:lang w:val="en-NZ"/>
              </w:rPr>
            </w:pPr>
            <w:r w:rsidRPr="00DE24A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4A2">
            <w:pPr>
              <w:pStyle w:val="BodyText"/>
              <w:rPr>
                <w:lang w:val="en-NZ"/>
              </w:rPr>
            </w:pPr>
            <w:r w:rsidRPr="00DE24A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4A2">
            <w:pPr>
              <w:pStyle w:val="BodyText"/>
              <w:rPr>
                <w:lang w:val="en-NZ"/>
              </w:rPr>
            </w:pPr>
            <w:r w:rsidRPr="00DE24A2">
              <w:t>3 Years</w:t>
            </w:r>
          </w:p>
        </w:tc>
      </w:tr>
      <w:tr w:rsidTr="00DE24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4A2">
            <w:pPr>
              <w:pStyle w:val="BodyText"/>
              <w:rPr>
                <w:lang w:val="en-NZ"/>
              </w:rPr>
            </w:pPr>
            <w:r w:rsidRPr="00DE24A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4A2">
            <w:pPr>
              <w:pStyle w:val="BodyText"/>
              <w:rPr>
                <w:lang w:val="en-NZ"/>
              </w:rPr>
            </w:pPr>
            <w:r w:rsidRPr="00DE24A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4A2">
            <w:pPr>
              <w:pStyle w:val="BodyText"/>
              <w:rPr>
                <w:lang w:val="en-NZ"/>
              </w:rPr>
            </w:pPr>
            <w:r w:rsidRPr="00DE24A2">
              <w:t>5 Years</w:t>
            </w:r>
          </w:p>
        </w:tc>
      </w:tr>
      <w:tr w:rsidTr="00DE24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4A2">
            <w:pPr>
              <w:pStyle w:val="BodyText"/>
              <w:rPr>
                <w:lang w:val="en-NZ"/>
              </w:rPr>
            </w:pPr>
            <w:r w:rsidRPr="00DE24A2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24A2" w:rsidP="00DE24A2">
            <w:pPr>
              <w:pStyle w:val="BodyText"/>
            </w:pPr>
            <w:r w:rsidRPr="00DE24A2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E24A2">
              <w:t>ndard is specified should comply with any relevant regulation.</w:t>
            </w:r>
          </w:p>
        </w:tc>
      </w:tr>
    </w:tbl>
    <w:p w:rsidR="00000000" w:rsidRPr="00DE24A2" w:rsidP="001409EA">
      <w:pPr>
        <w:pStyle w:val="BodyText"/>
      </w:pPr>
      <w:r w:rsidRPr="00DE24A2">
        <w:t xml:space="preserve">*Assessors can demonstrate current work experience through employment within Industry in a role relevant to the outcomes of the Unit; or, for external </w:t>
      </w:r>
      <w:r w:rsidRPr="00DE24A2">
        <w:t>assessors this can be demonstrated through exposure to Industry by conducting frequent site assessments across various locations.</w:t>
      </w:r>
    </w:p>
    <w:p w:rsidR="001409EA" w:rsidP="001409EA">
      <w:pPr>
        <w:pStyle w:val="BodyText"/>
      </w:pPr>
      <w:r w:rsidRPr="00DE24A2">
        <w:t>**Where a unit is being delivered outside of a Qualification the first numeric character in the Unit code should be considered</w:t>
      </w:r>
      <w:r w:rsidRPr="00DE24A2">
        <w:t xml:space="preserve"> to indicate the AQF level</w:t>
      </w:r>
    </w:p>
    <w:p w:rsidR="00000000" w:rsidRPr="00DE24A2" w:rsidP="00DE24A2">
      <w:pPr>
        <w:pStyle w:val="Heading1"/>
      </w:pPr>
      <w:bookmarkStart w:id="5" w:name="O_687580"/>
      <w:bookmarkEnd w:id="5"/>
      <w:r w:rsidRPr="00DE24A2">
        <w:t>Links</w:t>
      </w:r>
    </w:p>
    <w:p w:rsidR="00000000" w:rsidRPr="00DE24A2" w:rsidP="001409EA">
      <w:pPr>
        <w:pStyle w:val="BodyText"/>
      </w:pPr>
      <w:r w:rsidRPr="00DE24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844C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E24A2" w:rsidP="00DE24A2"/>
    <w:sectPr w:rsidSect="00DE24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A2" w:rsidRPr="001409EA" w:rsidP="001409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9EA" w:rsidP="00DE24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09EA" w:rsidP="00DE24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09EA" w:rsidP="00DE24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9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24A2" w:rsidRPr="001409EA" w:rsidP="001409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9EA" w:rsidRPr="002D2AF8" w:rsidP="00DE24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RIIPHA301D Conduct milling/grinding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409EA" w:rsidP="00DE24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AEFE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205A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0223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4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24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4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4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4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4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4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4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4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4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4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4A2"/>
  </w:style>
  <w:style w:type="character" w:customStyle="1" w:styleId="Heading1Char">
    <w:name w:val="Heading 1 Char"/>
    <w:basedOn w:val="DefaultParagraphFont"/>
    <w:link w:val="Heading1"/>
    <w:rsid w:val="00DE24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4A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E24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4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24A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24A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24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24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DE24A2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DE24A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E24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4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4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24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24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24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4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4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4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4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24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4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24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4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4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24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24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24A2"/>
    <w:rPr>
      <w:b/>
      <w:spacing w:val="0"/>
    </w:rPr>
  </w:style>
  <w:style w:type="paragraph" w:customStyle="1" w:styleId="SuperTitle">
    <w:name w:val="SuperTitle"/>
    <w:basedOn w:val="Title"/>
    <w:rsid w:val="00DE24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4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4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24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4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24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4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24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4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4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4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4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24A2"/>
    <w:rPr>
      <w:i/>
    </w:rPr>
  </w:style>
  <w:style w:type="paragraph" w:styleId="Caption">
    <w:name w:val="caption"/>
    <w:basedOn w:val="BodyText"/>
    <w:next w:val="Normal"/>
    <w:qFormat/>
    <w:rsid w:val="00DE24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4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4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4A2"/>
  </w:style>
  <w:style w:type="paragraph" w:styleId="TableofFigures">
    <w:name w:val="table of figures"/>
    <w:basedOn w:val="Normal"/>
    <w:next w:val="Normal"/>
    <w:semiHidden/>
    <w:rsid w:val="00DE24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4A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E24A2"/>
    <w:rPr>
      <w:rFonts w:ascii="Wingdings" w:hAnsi="Wingdings"/>
    </w:rPr>
  </w:style>
  <w:style w:type="paragraph" w:customStyle="1" w:styleId="TableHeading">
    <w:name w:val="Table Heading"/>
    <w:basedOn w:val="HeadingBase"/>
    <w:rsid w:val="00DE24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24A2"/>
    <w:rPr>
      <w:color w:val="0033CC"/>
      <w:u w:val="none"/>
    </w:rPr>
  </w:style>
  <w:style w:type="paragraph" w:customStyle="1" w:styleId="BodyTextRight">
    <w:name w:val="Body Text Right"/>
    <w:basedOn w:val="BodyText"/>
    <w:rsid w:val="00DE24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4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4A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4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4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4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24A2"/>
    <w:rPr>
      <w:sz w:val="32"/>
    </w:rPr>
  </w:style>
  <w:style w:type="paragraph" w:customStyle="1" w:styleId="HeadingProcedure">
    <w:name w:val="Heading Procedure"/>
    <w:basedOn w:val="HeadingBase"/>
    <w:next w:val="Normal"/>
    <w:rsid w:val="00DE24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24A2"/>
    <w:pPr>
      <w:spacing w:before="60" w:after="60"/>
    </w:pPr>
  </w:style>
  <w:style w:type="paragraph" w:styleId="ListContinue">
    <w:name w:val="List Continue"/>
    <w:basedOn w:val="List"/>
    <w:rsid w:val="00DE24A2"/>
    <w:pPr>
      <w:ind w:firstLine="0"/>
    </w:pPr>
  </w:style>
  <w:style w:type="paragraph" w:customStyle="1" w:styleId="ListNote">
    <w:name w:val="List Note"/>
    <w:basedOn w:val="List"/>
    <w:rsid w:val="00DE24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4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4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4A2"/>
    <w:rPr>
      <w:rFonts w:ascii="Courier New" w:hAnsi="Courier New"/>
    </w:rPr>
  </w:style>
  <w:style w:type="paragraph" w:customStyle="1" w:styleId="NoteBullet">
    <w:name w:val="Note Bullet"/>
    <w:basedOn w:val="Note"/>
    <w:rsid w:val="00DE24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4A2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DE24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24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24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4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24A2"/>
    <w:rPr>
      <w:b/>
      <w:smallCaps/>
    </w:rPr>
  </w:style>
  <w:style w:type="paragraph" w:customStyle="1" w:styleId="TableListNumber">
    <w:name w:val="Table List Number"/>
    <w:basedOn w:val="ListNumber"/>
    <w:rsid w:val="00DE24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4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4A2"/>
    <w:pPr>
      <w:numPr>
        <w:numId w:val="10"/>
      </w:numPr>
    </w:pPr>
  </w:style>
  <w:style w:type="paragraph" w:customStyle="1" w:styleId="ListAlpha2">
    <w:name w:val="List Alpha 2"/>
    <w:basedOn w:val="List2"/>
    <w:rsid w:val="00DE24A2"/>
    <w:pPr>
      <w:numPr>
        <w:numId w:val="9"/>
      </w:numPr>
    </w:pPr>
  </w:style>
  <w:style w:type="paragraph" w:styleId="List2">
    <w:name w:val="List 2"/>
    <w:basedOn w:val="BodyText"/>
    <w:rsid w:val="00DE24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4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4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4A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E24A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E24A2"/>
    <w:pPr>
      <w:numPr>
        <w:numId w:val="5"/>
      </w:numPr>
    </w:pPr>
  </w:style>
  <w:style w:type="paragraph" w:styleId="ListContinue2">
    <w:name w:val="List Continue 2"/>
    <w:basedOn w:val="List2"/>
    <w:rsid w:val="00DE24A2"/>
    <w:pPr>
      <w:ind w:firstLine="0"/>
    </w:pPr>
  </w:style>
  <w:style w:type="paragraph" w:styleId="ListContinue3">
    <w:name w:val="List Continue 3"/>
    <w:basedOn w:val="List3"/>
    <w:rsid w:val="00DE24A2"/>
    <w:pPr>
      <w:ind w:left="1021" w:firstLine="0"/>
    </w:pPr>
  </w:style>
  <w:style w:type="paragraph" w:styleId="ListContinue4">
    <w:name w:val="List Continue 4"/>
    <w:basedOn w:val="List4"/>
    <w:rsid w:val="00DE24A2"/>
    <w:pPr>
      <w:ind w:firstLine="0"/>
    </w:pPr>
  </w:style>
  <w:style w:type="paragraph" w:styleId="ListContinue5">
    <w:name w:val="List Continue 5"/>
    <w:basedOn w:val="List5"/>
    <w:rsid w:val="00DE24A2"/>
    <w:pPr>
      <w:ind w:firstLine="0"/>
    </w:pPr>
  </w:style>
  <w:style w:type="paragraph" w:styleId="ListNumber3">
    <w:name w:val="List Number 3"/>
    <w:basedOn w:val="List3"/>
    <w:rsid w:val="00DE24A2"/>
    <w:pPr>
      <w:numPr>
        <w:numId w:val="6"/>
      </w:numPr>
    </w:pPr>
  </w:style>
  <w:style w:type="paragraph" w:styleId="ListNumber4">
    <w:name w:val="List Number 4"/>
    <w:basedOn w:val="List4"/>
    <w:rsid w:val="00DE24A2"/>
    <w:pPr>
      <w:numPr>
        <w:numId w:val="7"/>
      </w:numPr>
    </w:pPr>
  </w:style>
  <w:style w:type="paragraph" w:styleId="ListNumber5">
    <w:name w:val="List Number 5"/>
    <w:basedOn w:val="List5"/>
    <w:rsid w:val="00DE24A2"/>
    <w:pPr>
      <w:numPr>
        <w:numId w:val="8"/>
      </w:numPr>
    </w:pPr>
  </w:style>
  <w:style w:type="paragraph" w:styleId="BlockText">
    <w:name w:val="Block Text"/>
    <w:basedOn w:val="Normal"/>
    <w:rsid w:val="00DE24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4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4A2"/>
    <w:rPr>
      <w:sz w:val="16"/>
      <w:vertAlign w:val="superscript"/>
    </w:rPr>
  </w:style>
  <w:style w:type="character" w:customStyle="1" w:styleId="Symbols">
    <w:name w:val="Symbols"/>
    <w:basedOn w:val="DefaultParagraphFont"/>
    <w:rsid w:val="00DE24A2"/>
    <w:rPr>
      <w:rFonts w:ascii="Symbol" w:hAnsi="Symbol"/>
    </w:rPr>
  </w:style>
  <w:style w:type="character" w:customStyle="1" w:styleId="MenuOptions">
    <w:name w:val="Menu Options"/>
    <w:basedOn w:val="DefaultParagraphFont"/>
    <w:rsid w:val="00DE24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4A2"/>
    <w:rPr>
      <w:b/>
    </w:rPr>
  </w:style>
  <w:style w:type="character" w:customStyle="1" w:styleId="Underlined">
    <w:name w:val="Underlined"/>
    <w:basedOn w:val="DefaultParagraphFont"/>
    <w:rsid w:val="00DE24A2"/>
    <w:rPr>
      <w:u w:val="single"/>
    </w:rPr>
  </w:style>
  <w:style w:type="paragraph" w:customStyle="1" w:styleId="TableBodyTextRight">
    <w:name w:val="Table Body Text Right"/>
    <w:basedOn w:val="TableBodyText"/>
    <w:rsid w:val="00DE24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4A2"/>
    <w:rPr>
      <w:sz w:val="18"/>
    </w:rPr>
  </w:style>
  <w:style w:type="paragraph" w:customStyle="1" w:styleId="BodySmallRight">
    <w:name w:val="Body Small Right"/>
    <w:basedOn w:val="BodyTextRight"/>
    <w:rsid w:val="00DE24A2"/>
    <w:rPr>
      <w:sz w:val="18"/>
      <w:szCs w:val="18"/>
    </w:rPr>
  </w:style>
  <w:style w:type="paragraph" w:customStyle="1" w:styleId="MarginEdition">
    <w:name w:val="Margin Edition"/>
    <w:basedOn w:val="MarginNote"/>
    <w:rsid w:val="00DE24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4A2"/>
    <w:rPr>
      <w:sz w:val="2"/>
      <w:szCs w:val="2"/>
    </w:rPr>
  </w:style>
  <w:style w:type="character" w:customStyle="1" w:styleId="Small">
    <w:name w:val="Small"/>
    <w:basedOn w:val="DefaultParagraphFont"/>
    <w:rsid w:val="00DE24A2"/>
    <w:rPr>
      <w:sz w:val="16"/>
    </w:rPr>
  </w:style>
  <w:style w:type="paragraph" w:customStyle="1" w:styleId="WideTable">
    <w:name w:val="Wide Table"/>
    <w:basedOn w:val="Normal"/>
    <w:rsid w:val="00DE24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4A2"/>
  </w:style>
  <w:style w:type="paragraph" w:styleId="Quote">
    <w:name w:val="Quote"/>
    <w:basedOn w:val="Heading1"/>
    <w:link w:val="QuoteChar"/>
    <w:qFormat/>
    <w:rsid w:val="00DE24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4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4A2"/>
    <w:pPr>
      <w:pageBreakBefore/>
    </w:pPr>
  </w:style>
  <w:style w:type="paragraph" w:customStyle="1" w:styleId="Border">
    <w:name w:val="Border"/>
    <w:basedOn w:val="Normal"/>
    <w:qFormat/>
    <w:rsid w:val="00DE24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4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4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4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24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4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4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4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4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4A2"/>
    <w:rPr>
      <w:u w:val="single"/>
    </w:rPr>
  </w:style>
  <w:style w:type="character" w:customStyle="1" w:styleId="BoldandItalics">
    <w:name w:val="Bold and Italics"/>
    <w:qFormat/>
    <w:rsid w:val="00DE24A2"/>
    <w:rPr>
      <w:b/>
      <w:i/>
      <w:u w:val="none"/>
    </w:rPr>
  </w:style>
  <w:style w:type="paragraph" w:styleId="BalloonText">
    <w:name w:val="Balloon Text"/>
    <w:basedOn w:val="Normal"/>
    <w:link w:val="BalloonTextChar"/>
    <w:rsid w:val="00DE24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4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24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4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24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24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24A2"/>
    <w:pPr>
      <w:spacing w:before="0" w:after="0"/>
    </w:pPr>
  </w:style>
  <w:style w:type="paragraph" w:customStyle="1" w:styleId="BodyTextBold">
    <w:name w:val="Body Text Bold"/>
    <w:basedOn w:val="BodyText"/>
    <w:qFormat/>
    <w:rsid w:val="00DE24A2"/>
    <w:rPr>
      <w:b/>
    </w:rPr>
  </w:style>
  <w:style w:type="character" w:styleId="Hyperlink">
    <w:name w:val="Hyperlink"/>
    <w:basedOn w:val="DefaultParagraphFont"/>
    <w:uiPriority w:val="99"/>
    <w:unhideWhenUsed/>
    <w:rsid w:val="001409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5823</Characters>
  <Application>Microsoft Office Word</Application>
  <DocSecurity>0</DocSecurity>
  <Lines>149</Lines>
  <Paragraphs>106</Paragraphs>
  <ScaleCrop>false</ScaleCrop>
  <Company>Author-it Software Corporation Ltd.</Company>
  <LinksUpToDate>false</LinksUpToDate>
  <CharactersWithSpaces>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RIIPHA301D Conduct milling/grinding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2022-10-18T13:49:00Z</dcterms:created>
  <dcterms:modified xsi:type="dcterms:W3CDTF">2022-10-18T13:49:00Z</dcterms:modified>
</cp:coreProperties>
</file>