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36" w:rsidP="00D97A36">
      <w:pPr>
        <w:pStyle w:val="Title"/>
      </w:pPr>
      <w:r>
        <w:fldChar w:fldCharType="begin"/>
      </w:r>
      <w:r>
        <w:instrText xml:space="preserve"> TITLE   \* MERGEFORMAT </w:instrText>
      </w:r>
      <w:r>
        <w:fldChar w:fldCharType="separate"/>
      </w:r>
      <w:r>
        <w:t>RIIPHA201D Operate raw material feed systems</w:t>
      </w:r>
      <w:r>
        <w:fldChar w:fldCharType="end"/>
      </w:r>
    </w:p>
    <w:p w:rsidR="00D97A36" w:rsidP="00D97A36">
      <w:pPr>
        <w:pStyle w:val="Version"/>
        <w:sectPr w:rsidSect="00CF5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55B8" w:rsidP="00CF55B8">
      <w:pPr>
        <w:pStyle w:val="SuperHeading"/>
      </w:pPr>
      <w:r w:rsidRPr="00CF55B8">
        <w:t>RIIPHA201D Operate raw material feed systems</w:t>
      </w:r>
    </w:p>
    <w:p w:rsidR="00000000" w:rsidRPr="00CF55B8" w:rsidP="00CF55B8">
      <w:pPr>
        <w:pStyle w:val="Heading1"/>
      </w:pPr>
      <w:bookmarkStart w:id="1" w:name="O_687540"/>
      <w:bookmarkEnd w:id="1"/>
      <w:r w:rsidRPr="00CF55B8">
        <w:t>Modification History</w:t>
      </w:r>
    </w:p>
    <w:tbl>
      <w:tblPr>
        <w:tblW w:w="0" w:type="auto"/>
        <w:tblCellMar>
          <w:left w:w="62" w:type="dxa"/>
          <w:right w:w="62" w:type="dxa"/>
        </w:tblCellMar>
        <w:tblLook w:val="0000"/>
      </w:tblPr>
      <w:tblGrid>
        <w:gridCol w:w="1107"/>
        <w:gridCol w:w="8089"/>
      </w:tblGrid>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Heading4"/>
              <w:rPr>
                <w:lang w:val="en-NZ"/>
              </w:rPr>
            </w:pPr>
            <w:r w:rsidRPr="00CF55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Heading4"/>
              <w:rPr>
                <w:lang w:val="en-NZ"/>
              </w:rPr>
            </w:pPr>
            <w:r w:rsidRPr="00CF55B8">
              <w:t>Comment</w:t>
            </w:r>
          </w:p>
        </w:tc>
      </w:tr>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This unit replaces RIIPHA201A Operate raw material feed systems</w:t>
            </w:r>
          </w:p>
        </w:tc>
      </w:tr>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5B8" w:rsidP="00CF55B8">
            <w:pPr>
              <w:pStyle w:val="BodyText"/>
            </w:pPr>
            <w:r w:rsidRPr="00CF55B8">
              <w:t>Required frequency and volume of evidence amended in Performance evidence.</w:t>
            </w:r>
          </w:p>
          <w:p w:rsidR="00000000" w:rsidRPr="00CF55B8" w:rsidP="00CF55B8">
            <w:pPr>
              <w:pStyle w:val="BodyText"/>
            </w:pPr>
            <w:r w:rsidRPr="00CF55B8">
              <w:t>Substantial amendments made in Assessment Conditions field, including: ref</w:t>
            </w:r>
            <w:r w:rsidRPr="00CF55B8">
              <w:t>erences to Industry Sectors, assessor and subject matter expert experience requirements, how assessment should be conducted and what it should confirm.</w:t>
            </w:r>
          </w:p>
        </w:tc>
      </w:tr>
    </w:tbl>
    <w:p w:rsidR="00000000" w:rsidRPr="00CF55B8" w:rsidP="00CF55B8">
      <w:pPr>
        <w:pStyle w:val="BodyText"/>
      </w:pPr>
    </w:p>
    <w:p w:rsidR="00000000" w:rsidRPr="00CF55B8" w:rsidP="00CF55B8">
      <w:pPr>
        <w:pStyle w:val="AllowPageBreak"/>
      </w:pPr>
    </w:p>
    <w:p w:rsidR="00000000" w:rsidRPr="00CF55B8" w:rsidP="00CF55B8">
      <w:pPr>
        <w:pStyle w:val="Heading1"/>
      </w:pPr>
      <w:bookmarkStart w:id="2" w:name="O_687539"/>
      <w:bookmarkEnd w:id="2"/>
      <w:r w:rsidRPr="00CF55B8">
        <w:t>Application</w:t>
      </w:r>
    </w:p>
    <w:p w:rsidR="00000000" w:rsidRPr="00CF55B8" w:rsidP="00D97A36">
      <w:pPr>
        <w:pStyle w:val="BodyText"/>
      </w:pPr>
      <w:r w:rsidRPr="00CF55B8">
        <w:t>This unit describes a participant’s skills and knowledge required to oper</w:t>
      </w:r>
      <w:r w:rsidRPr="00CF55B8">
        <w:t xml:space="preserve">ate raw material feed systems in Metalliferous Mining. </w:t>
      </w:r>
    </w:p>
    <w:p w:rsidR="00000000" w:rsidRPr="00CF55B8" w:rsidP="00D97A36">
      <w:pPr>
        <w:pStyle w:val="BodyText"/>
      </w:pPr>
      <w:r w:rsidRPr="00CF55B8">
        <w:t>This unit is appropriate for those working in operational roles.</w:t>
      </w:r>
    </w:p>
    <w:p w:rsidR="00000000" w:rsidRPr="00CF55B8" w:rsidP="00D97A36">
      <w:pPr>
        <w:pStyle w:val="BodyText"/>
      </w:pPr>
      <w:r w:rsidRPr="00CF55B8">
        <w:t>Licensing, legislative, regulatory and certification requirements that apply to this unit can vary between states, territories, and Ind</w:t>
      </w:r>
      <w:r w:rsidRPr="00CF55B8">
        <w:t>ustry sectors. Relevant information must be sourced prior to application of the unit.</w:t>
      </w:r>
    </w:p>
    <w:p w:rsidR="00000000" w:rsidRPr="00CF55B8" w:rsidP="00CF55B8">
      <w:pPr>
        <w:pStyle w:val="Heading1"/>
      </w:pPr>
      <w:bookmarkStart w:id="3" w:name="O_687536"/>
      <w:bookmarkEnd w:id="3"/>
      <w:r w:rsidRPr="00CF55B8">
        <w:t>Unit Sector</w:t>
      </w:r>
    </w:p>
    <w:p w:rsidR="00000000" w:rsidRPr="00CF55B8" w:rsidP="00D97A36">
      <w:pPr>
        <w:pStyle w:val="BodyText"/>
      </w:pPr>
      <w:r w:rsidRPr="00CF55B8">
        <w:t>Metalliferous mining</w:t>
      </w:r>
    </w:p>
    <w:p w:rsidR="00000000" w:rsidRPr="00CF55B8" w:rsidP="00CF55B8">
      <w:pPr>
        <w:pStyle w:val="Heading1"/>
      </w:pPr>
      <w:bookmarkStart w:id="4" w:name="O_687534"/>
      <w:bookmarkEnd w:id="4"/>
      <w:r w:rsidRPr="00CF55B8">
        <w:t>Elements and Performance Criteria</w:t>
      </w:r>
    </w:p>
    <w:tbl>
      <w:tblPr>
        <w:tblW w:w="9322" w:type="dxa"/>
        <w:tblLayout w:type="fixed"/>
        <w:tblCellMar>
          <w:left w:w="62" w:type="dxa"/>
          <w:right w:w="62" w:type="dxa"/>
        </w:tblCellMar>
        <w:tblLook w:val="0000"/>
      </w:tblPr>
      <w:tblGrid>
        <w:gridCol w:w="2438"/>
        <w:gridCol w:w="6884"/>
      </w:tblGrid>
      <w:tr w:rsidTr="00CF55B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5B8">
            <w:pPr>
              <w:pStyle w:val="BodyText"/>
              <w:rPr>
                <w:lang w:val="en-NZ"/>
              </w:rPr>
            </w:pPr>
            <w:r w:rsidRPr="00CF55B8">
              <w:t>1.</w:t>
            </w:r>
            <w:r w:rsidRPr="00CF55B8">
              <w:tab/>
              <w:t>Plan and prepare for operating raw material feed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5B8" w:rsidP="00CF55B8">
            <w:pPr>
              <w:pStyle w:val="BodyText"/>
            </w:pPr>
            <w:r w:rsidRPr="00CF55B8">
              <w:t>1.1.</w:t>
            </w:r>
            <w:r w:rsidRPr="00CF55B8">
              <w:tab/>
            </w:r>
            <w:r w:rsidRPr="00CF55B8">
              <w:t>Access, interpret and apply  raw material feed systems documentation and ensure the work activity is compliant Obtain, interpret, clarify and confirm work instructions and shift changeover details before proceeding</w:t>
            </w:r>
          </w:p>
          <w:p w:rsidR="00000000" w:rsidRPr="00CF55B8" w:rsidP="00CF55B8">
            <w:pPr>
              <w:pStyle w:val="BodyText"/>
            </w:pPr>
            <w:r w:rsidRPr="00CF55B8">
              <w:t>1.2.</w:t>
            </w:r>
            <w:r w:rsidRPr="00CF55B8">
              <w:tab/>
              <w:t xml:space="preserve">Select and wear personal protective </w:t>
            </w:r>
            <w:r w:rsidRPr="00CF55B8">
              <w:t>equipment appropriate for the activity</w:t>
            </w:r>
          </w:p>
          <w:p w:rsidR="00000000" w:rsidRPr="00CF55B8" w:rsidP="00CF55B8">
            <w:pPr>
              <w:pStyle w:val="BodyText"/>
            </w:pPr>
            <w:r w:rsidRPr="00CF55B8">
              <w:t>1.3.</w:t>
            </w:r>
            <w:r w:rsidRPr="00CF55B8">
              <w:tab/>
              <w:t>Obtain and interpret emergency procedures, and be prepared for fire/accident/emergency</w:t>
            </w:r>
          </w:p>
          <w:p w:rsidR="00000000" w:rsidRPr="00CF55B8" w:rsidP="00CF55B8">
            <w:pPr>
              <w:pStyle w:val="BodyText"/>
            </w:pPr>
            <w:r w:rsidRPr="00CF55B8">
              <w:t>1.4.</w:t>
            </w:r>
            <w:r w:rsidRPr="00CF55B8">
              <w:tab/>
              <w:t xml:space="preserve">Identify, address and report potential hazards, risks and environmental issues </w:t>
            </w:r>
          </w:p>
          <w:p w:rsidR="00000000" w:rsidRPr="00CF55B8" w:rsidP="00CF55B8">
            <w:pPr>
              <w:pStyle w:val="BodyText"/>
            </w:pPr>
            <w:r w:rsidRPr="00CF55B8">
              <w:t>1.5.</w:t>
            </w:r>
            <w:r w:rsidRPr="00CF55B8">
              <w:tab/>
              <w:t>Communicate and coordinate activiti</w:t>
            </w:r>
            <w:r w:rsidRPr="00CF55B8">
              <w:t xml:space="preserve">es with others throughout </w:t>
            </w:r>
            <w:r w:rsidRPr="00CF55B8">
              <w:t>the work activity</w:t>
            </w:r>
          </w:p>
          <w:p w:rsidR="00000000" w:rsidP="00CF55B8">
            <w:pPr>
              <w:pStyle w:val="BodyText"/>
              <w:rPr>
                <w:lang w:val="en-NZ"/>
              </w:rPr>
            </w:pPr>
            <w:r w:rsidRPr="00CF55B8">
              <w:t>1.6.</w:t>
            </w:r>
            <w:r w:rsidRPr="00CF55B8">
              <w:tab/>
              <w:t>Perform pre-start-up checks</w:t>
            </w:r>
          </w:p>
        </w:tc>
      </w:tr>
      <w:tr w:rsidTr="00CF55B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5B8">
            <w:pPr>
              <w:pStyle w:val="BodyText"/>
              <w:rPr>
                <w:lang w:val="en-NZ"/>
              </w:rPr>
            </w:pPr>
            <w:r w:rsidRPr="00CF55B8">
              <w:t>2.</w:t>
            </w:r>
            <w:r w:rsidRPr="00CF55B8">
              <w:tab/>
              <w:t>Deliver raw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5B8" w:rsidP="00CF55B8">
            <w:pPr>
              <w:pStyle w:val="BodyText"/>
            </w:pPr>
            <w:r w:rsidRPr="00CF55B8">
              <w:t>2.1.</w:t>
            </w:r>
            <w:r w:rsidRPr="00CF55B8">
              <w:tab/>
              <w:t>Clear conveyor belts at the earliest opportunity during emergency stop</w:t>
            </w:r>
          </w:p>
          <w:p w:rsidR="00000000" w:rsidRPr="00CF55B8" w:rsidP="00CF55B8">
            <w:pPr>
              <w:pStyle w:val="BodyText"/>
            </w:pPr>
            <w:r w:rsidRPr="00CF55B8">
              <w:t>2.2.</w:t>
            </w:r>
            <w:r w:rsidRPr="00CF55B8">
              <w:tab/>
              <w:t>Empty conveyor belts prior to stopping</w:t>
            </w:r>
          </w:p>
          <w:p w:rsidR="00000000" w:rsidRPr="00CF55B8" w:rsidP="00CF55B8">
            <w:pPr>
              <w:pStyle w:val="BodyText"/>
            </w:pPr>
            <w:r w:rsidRPr="00CF55B8">
              <w:t>2.3.</w:t>
            </w:r>
            <w:r w:rsidRPr="00CF55B8">
              <w:tab/>
              <w:t>Remove tramp metals from mat</w:t>
            </w:r>
            <w:r w:rsidRPr="00CF55B8">
              <w:t>erials to prevent damage to equipment and conveyors</w:t>
            </w:r>
          </w:p>
          <w:p w:rsidR="00000000" w:rsidRPr="00CF55B8" w:rsidP="00CF55B8">
            <w:pPr>
              <w:pStyle w:val="BodyText"/>
            </w:pPr>
            <w:r w:rsidRPr="00CF55B8">
              <w:t>2.4.</w:t>
            </w:r>
            <w:r w:rsidRPr="00CF55B8">
              <w:tab/>
              <w:t>Convey materials to bunkers minimising spillage</w:t>
            </w:r>
          </w:p>
          <w:p w:rsidR="00000000" w:rsidRPr="00CF55B8" w:rsidP="00CF55B8">
            <w:pPr>
              <w:pStyle w:val="BodyText"/>
            </w:pPr>
            <w:r w:rsidRPr="00CF55B8">
              <w:t>2.5.</w:t>
            </w:r>
            <w:r w:rsidRPr="00CF55B8">
              <w:tab/>
              <w:t>Operate mobile and fixed equipment efficiently</w:t>
            </w:r>
          </w:p>
        </w:tc>
      </w:tr>
    </w:tbl>
    <w:p w:rsidR="00D97A36" w:rsidP="00CF55B8">
      <w:pPr>
        <w:pStyle w:val="BodyText"/>
      </w:pPr>
    </w:p>
    <w:p w:rsidR="00D97A36" w:rsidP="00CF55B8">
      <w:pPr>
        <w:pStyle w:val="BodyText"/>
      </w:pPr>
    </w:p>
    <w:p w:rsidR="00000000" w:rsidRPr="00CF55B8" w:rsidP="00CF55B8">
      <w:pPr>
        <w:pStyle w:val="Heading1"/>
      </w:pPr>
      <w:bookmarkStart w:id="5" w:name="O_687531"/>
      <w:bookmarkEnd w:id="5"/>
      <w:r w:rsidRPr="00CF55B8">
        <w:t>Foundation Skills</w:t>
      </w:r>
    </w:p>
    <w:p w:rsidR="00000000" w:rsidRPr="00CF55B8" w:rsidP="00D97A36">
      <w:pPr>
        <w:pStyle w:val="BodyText"/>
      </w:pPr>
      <w:r w:rsidRPr="00CF55B8">
        <w:t>Foundation skills essential to performance are explicit in the performance criteria of this unit. Further information is available in the Resources and Infrastructure Industry Training Package Companion Volume.</w:t>
      </w:r>
    </w:p>
    <w:p w:rsidR="00000000" w:rsidRPr="00CF55B8" w:rsidP="00CF55B8">
      <w:pPr>
        <w:pStyle w:val="Heading1"/>
      </w:pPr>
      <w:bookmarkStart w:id="6" w:name="O_687530"/>
      <w:bookmarkEnd w:id="6"/>
      <w:r w:rsidRPr="00CF55B8">
        <w:t>Unit Mapping Information</w:t>
      </w:r>
    </w:p>
    <w:p w:rsidR="00000000" w:rsidRPr="00CF55B8" w:rsidP="00D97A36">
      <w:pPr>
        <w:pStyle w:val="BodyText"/>
      </w:pPr>
      <w:r w:rsidRPr="00CF55B8">
        <w:t>RII</w:t>
      </w:r>
      <w:r w:rsidRPr="00CF55B8">
        <w:t>PHA201A Operate raw material feed systems</w:t>
      </w:r>
    </w:p>
    <w:p w:rsidR="00000000" w:rsidRPr="00CF55B8" w:rsidP="00CF55B8">
      <w:pPr>
        <w:pStyle w:val="Heading1"/>
      </w:pPr>
      <w:bookmarkStart w:id="7" w:name="O_687544"/>
      <w:bookmarkEnd w:id="7"/>
      <w:r w:rsidRPr="00CF55B8">
        <w:t>Links</w:t>
      </w:r>
    </w:p>
    <w:p w:rsidR="00000000" w:rsidRPr="00CF55B8" w:rsidP="00D97A36">
      <w:pPr>
        <w:pStyle w:val="BodyText"/>
      </w:pPr>
      <w:r w:rsidRPr="00CF55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005B">
        <w:rPr>
          <w:rStyle w:val="Hyperlink"/>
        </w:rPr>
        <w:t>https://vetnet.gov.au/Pages/TrainingDocs.aspx?q=88a61002-9a21-4386-aaf8-69c76e675272</w:t>
      </w:r>
      <w:r>
        <w:fldChar w:fldCharType="end"/>
      </w:r>
    </w:p>
    <w:p w:rsidR="00000000" w:rsidRPr="00CF55B8" w:rsidP="00D97A36">
      <w:pPr>
        <w:pStyle w:val="BodyText"/>
        <w:sectPr w:rsidSect="00CF55B8">
          <w:headerReference w:type="default" r:id="rId10"/>
          <w:footerReference w:type="default" r:id="rId11"/>
          <w:pgSz w:w="11908" w:h="16833"/>
          <w:pgMar w:top="1702" w:right="1418" w:bottom="1702" w:left="1418" w:header="992" w:footer="992" w:gutter="0"/>
          <w:cols w:space="720"/>
          <w:noEndnote/>
          <w:docGrid w:linePitch="299"/>
        </w:sectPr>
      </w:pPr>
    </w:p>
    <w:p w:rsidR="00000000" w:rsidRPr="00CF55B8" w:rsidP="00CF55B8">
      <w:pPr>
        <w:pStyle w:val="SuperHeading"/>
      </w:pPr>
      <w:r w:rsidRPr="00CF55B8">
        <w:t>Assessment Requirements for RIIPHA201D Operate raw material feed systems</w:t>
      </w:r>
    </w:p>
    <w:p w:rsidR="00000000" w:rsidRPr="00CF55B8" w:rsidP="00CF55B8">
      <w:pPr>
        <w:pStyle w:val="Heading1"/>
      </w:pPr>
      <w:bookmarkStart w:id="8" w:name="O_687517"/>
      <w:bookmarkEnd w:id="8"/>
      <w:r w:rsidRPr="00CF55B8">
        <w:t>Modification History</w:t>
      </w:r>
    </w:p>
    <w:tbl>
      <w:tblPr>
        <w:tblW w:w="0" w:type="auto"/>
        <w:tblCellMar>
          <w:left w:w="62" w:type="dxa"/>
          <w:right w:w="62" w:type="dxa"/>
        </w:tblCellMar>
        <w:tblLook w:val="0000"/>
      </w:tblPr>
      <w:tblGrid>
        <w:gridCol w:w="1107"/>
        <w:gridCol w:w="8089"/>
      </w:tblGrid>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Heading4"/>
              <w:rPr>
                <w:lang w:val="en-NZ"/>
              </w:rPr>
            </w:pPr>
            <w:r w:rsidRPr="00CF55B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Heading4"/>
              <w:rPr>
                <w:lang w:val="en-NZ"/>
              </w:rPr>
            </w:pPr>
            <w:r w:rsidRPr="00CF55B8">
              <w:t>Comment</w:t>
            </w:r>
          </w:p>
        </w:tc>
      </w:tr>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This unit replaces RIIPHA201A Operate raw material feed systems</w:t>
            </w:r>
          </w:p>
        </w:tc>
      </w:tr>
      <w:tr w:rsidTr="00D97A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5B8">
            <w:pPr>
              <w:pStyle w:val="BodyText"/>
              <w:rPr>
                <w:lang w:val="en-NZ"/>
              </w:rPr>
            </w:pPr>
            <w:r w:rsidRPr="00CF55B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5B8" w:rsidP="00CF55B8">
            <w:pPr>
              <w:pStyle w:val="BodyText"/>
            </w:pPr>
            <w:r w:rsidRPr="00CF55B8">
              <w:t>Required frequency and volume of evidence amended in Performance evidence.</w:t>
            </w:r>
          </w:p>
          <w:p w:rsidR="00000000" w:rsidRPr="00CF55B8" w:rsidP="00CF55B8">
            <w:pPr>
              <w:pStyle w:val="BodyText"/>
            </w:pPr>
            <w:r w:rsidRPr="00CF55B8">
              <w:t>Substantial amendments made in Assessment Conditions field, including: references to Industry Sectors, assessor and subject matter expert experience requirements, how assessment sho</w:t>
            </w:r>
            <w:r w:rsidRPr="00CF55B8">
              <w:t>uld be conducted and what it should confirm.</w:t>
            </w:r>
          </w:p>
        </w:tc>
      </w:tr>
    </w:tbl>
    <w:p w:rsidR="00000000" w:rsidRPr="00CF55B8" w:rsidP="00CF55B8">
      <w:pPr>
        <w:pStyle w:val="BodyText"/>
      </w:pPr>
    </w:p>
    <w:p w:rsidR="00000000" w:rsidRPr="00CF55B8" w:rsidP="00CF55B8">
      <w:pPr>
        <w:pStyle w:val="AllowPageBreak"/>
      </w:pPr>
    </w:p>
    <w:p w:rsidR="00000000" w:rsidRPr="00CF55B8" w:rsidP="00CF55B8">
      <w:pPr>
        <w:pStyle w:val="Heading1"/>
      </w:pPr>
      <w:bookmarkStart w:id="9" w:name="O_687516"/>
      <w:bookmarkEnd w:id="9"/>
      <w:r w:rsidRPr="00CF55B8">
        <w:t>Performance Evidence</w:t>
      </w:r>
    </w:p>
    <w:p w:rsidR="00000000" w:rsidRPr="00CF55B8" w:rsidP="00D97A36">
      <w:pPr>
        <w:pStyle w:val="BodyText"/>
      </w:pPr>
      <w:r w:rsidRPr="00CF55B8">
        <w:t>Evidence is required to be collected that demonstrates a candidate’s competency in this unit. Evidence must be relevant to the roles within this sector’s work operations a</w:t>
      </w:r>
      <w:r w:rsidRPr="00CF55B8">
        <w:t>nd satisfy all of the requirements of the performance criteria of this unit and include evidence that the candidate:</w:t>
      </w:r>
    </w:p>
    <w:p w:rsidR="00000000" w:rsidRPr="00CF55B8" w:rsidP="00CF55B8">
      <w:pPr>
        <w:pStyle w:val="ListBullet"/>
      </w:pPr>
      <w:r w:rsidRPr="00CF55B8">
        <w:t>locates and applies applicable legislation, documentation, policies and procedures</w:t>
      </w:r>
    </w:p>
    <w:p w:rsidR="00000000" w:rsidRPr="00CF55B8" w:rsidP="00CF55B8">
      <w:pPr>
        <w:pStyle w:val="ListBullet"/>
      </w:pPr>
      <w:r w:rsidRPr="00CF55B8">
        <w:t xml:space="preserve">implements requirements, procedures and techniques for </w:t>
      </w:r>
      <w:r w:rsidRPr="00CF55B8">
        <w:t>safe, effective operation of raw material feed systems including:</w:t>
      </w:r>
    </w:p>
    <w:p w:rsidR="00000000" w:rsidRPr="00CF55B8" w:rsidP="00CF55B8">
      <w:pPr>
        <w:pStyle w:val="ListBullet2"/>
      </w:pPr>
      <w:r w:rsidRPr="00CF55B8">
        <w:t>performing pre-star checks</w:t>
      </w:r>
    </w:p>
    <w:p w:rsidR="00000000" w:rsidRPr="00CF55B8" w:rsidP="00CF55B8">
      <w:pPr>
        <w:pStyle w:val="ListBullet2"/>
      </w:pPr>
      <w:r w:rsidRPr="00CF55B8">
        <w:t>delivering raw materials</w:t>
      </w:r>
    </w:p>
    <w:p w:rsidR="00000000" w:rsidRPr="00CF55B8" w:rsidP="00CF55B8">
      <w:pPr>
        <w:pStyle w:val="ListBullet2"/>
      </w:pPr>
      <w:r w:rsidRPr="00CF55B8">
        <w:t>identifying and reporting faults and variances</w:t>
      </w:r>
    </w:p>
    <w:p w:rsidR="00000000" w:rsidRPr="00CF55B8" w:rsidP="00CF55B8">
      <w:pPr>
        <w:pStyle w:val="ListBullet"/>
      </w:pPr>
      <w:r w:rsidRPr="00CF55B8">
        <w:t>works effectively with others to undertake and complete the raw material feed operation system that meets all of the required outcomes including:</w:t>
      </w:r>
    </w:p>
    <w:p w:rsidR="00000000" w:rsidRPr="00CF55B8" w:rsidP="00CF55B8">
      <w:pPr>
        <w:pStyle w:val="ListBullet2"/>
      </w:pPr>
      <w:r w:rsidRPr="00CF55B8">
        <w:t>using a range of communications techniques and equipment to convey information to others</w:t>
      </w:r>
    </w:p>
    <w:p w:rsidR="00000000" w:rsidRPr="00CF55B8" w:rsidP="00CF55B8">
      <w:pPr>
        <w:pStyle w:val="ListBullet2"/>
      </w:pPr>
      <w:r w:rsidRPr="00CF55B8">
        <w:t xml:space="preserve">maintaining written </w:t>
      </w:r>
      <w:r w:rsidRPr="00CF55B8">
        <w:t>and verbal reporting requirements and procedures</w:t>
      </w:r>
    </w:p>
    <w:p w:rsidR="00000000" w:rsidRPr="00CF55B8" w:rsidP="00CF55B8">
      <w:pPr>
        <w:pStyle w:val="ListBullet2"/>
      </w:pPr>
      <w:r w:rsidRPr="00CF55B8">
        <w:t>communicating to confirm work requirements</w:t>
      </w:r>
    </w:p>
    <w:p w:rsidR="00000000" w:rsidRPr="00CF55B8" w:rsidP="00CF55B8">
      <w:pPr>
        <w:pStyle w:val="ListBullet"/>
      </w:pPr>
      <w:r w:rsidRPr="00CF55B8">
        <w:t>demonstrates completion of the raw material feed operation systems that safely, effectively and efficiently meets all of the required outcomes on more than one (1)</w:t>
      </w:r>
      <w:r w:rsidRPr="00CF55B8">
        <w:t xml:space="preserve"> occasion including:</w:t>
      </w:r>
    </w:p>
    <w:p w:rsidR="00000000" w:rsidRPr="00CF55B8" w:rsidP="00CF55B8">
      <w:pPr>
        <w:pStyle w:val="ListBullet2"/>
      </w:pPr>
      <w:r w:rsidRPr="00CF55B8">
        <w:t>conducting visual and physical inspection of mobile equipment and plant before operations</w:t>
      </w:r>
    </w:p>
    <w:p w:rsidR="00000000" w:rsidRPr="00CF55B8" w:rsidP="00CF55B8">
      <w:pPr>
        <w:pStyle w:val="ListBullet2"/>
      </w:pPr>
      <w:r w:rsidRPr="00CF55B8">
        <w:t>operating mobile and fixed equipment efficiently</w:t>
      </w:r>
    </w:p>
    <w:p w:rsidR="00000000" w:rsidRPr="00CF55B8" w:rsidP="00CF55B8">
      <w:pPr>
        <w:pStyle w:val="ListBullet2"/>
      </w:pPr>
      <w:r w:rsidRPr="00CF55B8">
        <w:t>emptying conveyor belts prior to stopping</w:t>
      </w:r>
    </w:p>
    <w:p w:rsidR="00000000" w:rsidRPr="00CF55B8" w:rsidP="00CF55B8">
      <w:pPr>
        <w:pStyle w:val="ListBullet2"/>
      </w:pPr>
      <w:r w:rsidRPr="00CF55B8">
        <w:t>removing tramp metals from materials to prevent damag</w:t>
      </w:r>
      <w:r w:rsidRPr="00CF55B8">
        <w:t>e to equipment and conveyors</w:t>
      </w:r>
    </w:p>
    <w:p w:rsidR="00000000" w:rsidRPr="00CF55B8" w:rsidP="00CF55B8">
      <w:pPr>
        <w:pStyle w:val="ListBullet2"/>
      </w:pPr>
      <w:r w:rsidRPr="00CF55B8">
        <w:t>conveying materials to bunkers minimising spillage</w:t>
      </w:r>
    </w:p>
    <w:p w:rsidR="00000000" w:rsidRPr="00CF55B8" w:rsidP="00CF55B8">
      <w:pPr>
        <w:pStyle w:val="AllowPageBreak"/>
      </w:pPr>
    </w:p>
    <w:p w:rsidR="00000000" w:rsidRPr="00CF55B8" w:rsidP="00CF55B8">
      <w:pPr>
        <w:pStyle w:val="Heading1"/>
      </w:pPr>
      <w:bookmarkStart w:id="10" w:name="O_687515"/>
      <w:bookmarkEnd w:id="10"/>
      <w:r w:rsidRPr="00CF55B8">
        <w:t>Knowledge Evidence</w:t>
      </w:r>
    </w:p>
    <w:p w:rsidR="00000000" w:rsidRPr="00CF55B8" w:rsidP="00D97A36">
      <w:pPr>
        <w:pStyle w:val="BodyText"/>
      </w:pPr>
      <w:r w:rsidRPr="00CF55B8">
        <w:t>The candidate must demonstrate knowledge of operating raw material feed systems through:</w:t>
      </w:r>
    </w:p>
    <w:p w:rsidR="00000000" w:rsidRPr="00CF55B8" w:rsidP="00CF55B8">
      <w:pPr>
        <w:pStyle w:val="ListBullet"/>
      </w:pPr>
      <w:r w:rsidRPr="00CF55B8">
        <w:t xml:space="preserve">apply legislative, organisation and site requirements and procedures for: </w:t>
      </w:r>
    </w:p>
    <w:p w:rsidR="00000000" w:rsidRPr="00CF55B8" w:rsidP="00CF55B8">
      <w:pPr>
        <w:pStyle w:val="ListBullet2"/>
      </w:pPr>
      <w:r w:rsidRPr="00CF55B8">
        <w:t>WHS, site safety and emergency requirements and procedures</w:t>
      </w:r>
    </w:p>
    <w:p w:rsidR="00000000" w:rsidRPr="00CF55B8" w:rsidP="00CF55B8">
      <w:pPr>
        <w:pStyle w:val="ListBullet2"/>
      </w:pPr>
      <w:r w:rsidRPr="00CF55B8">
        <w:t>environmental issues</w:t>
      </w:r>
    </w:p>
    <w:p w:rsidR="00000000" w:rsidRPr="00CF55B8" w:rsidP="00CF55B8">
      <w:pPr>
        <w:pStyle w:val="ListBullet2"/>
      </w:pPr>
      <w:r w:rsidRPr="00CF55B8">
        <w:t>equipment safety requirements</w:t>
      </w:r>
    </w:p>
    <w:p w:rsidR="00000000" w:rsidRPr="00CF55B8" w:rsidP="00CF55B8">
      <w:pPr>
        <w:pStyle w:val="ListBullet2"/>
      </w:pPr>
      <w:r w:rsidRPr="00CF55B8">
        <w:t>diagnosing faults, reporting defects and identifying repair requiremen</w:t>
      </w:r>
      <w:r w:rsidRPr="00CF55B8">
        <w:t>ts</w:t>
      </w:r>
    </w:p>
    <w:p w:rsidR="00000000" w:rsidRPr="00CF55B8" w:rsidP="00CF55B8">
      <w:pPr>
        <w:pStyle w:val="ListBullet2"/>
      </w:pPr>
      <w:r w:rsidRPr="00CF55B8">
        <w:t>risk assessment and management</w:t>
      </w:r>
    </w:p>
    <w:p w:rsidR="00000000" w:rsidRPr="00CF55B8" w:rsidP="00CF55B8">
      <w:pPr>
        <w:pStyle w:val="ListBullet2"/>
      </w:pPr>
      <w:r w:rsidRPr="00CF55B8">
        <w:t>statutory compliance</w:t>
      </w:r>
    </w:p>
    <w:p w:rsidR="00000000" w:rsidRPr="00CF55B8" w:rsidP="00CF55B8">
      <w:pPr>
        <w:pStyle w:val="ListBullet2"/>
      </w:pPr>
      <w:r w:rsidRPr="00CF55B8">
        <w:t xml:space="preserve">reclaiming materials </w:t>
      </w:r>
    </w:p>
    <w:p w:rsidR="00000000" w:rsidRPr="00CF55B8" w:rsidP="00CF55B8">
      <w:pPr>
        <w:pStyle w:val="ListBullet2"/>
      </w:pPr>
      <w:r w:rsidRPr="00CF55B8">
        <w:t xml:space="preserve">storing  materials </w:t>
      </w:r>
    </w:p>
    <w:p w:rsidR="00000000" w:rsidRPr="00CF55B8" w:rsidP="00CF55B8">
      <w:pPr>
        <w:pStyle w:val="ListBullet2"/>
      </w:pPr>
      <w:r w:rsidRPr="00CF55B8">
        <w:t xml:space="preserve">communicating within work group </w:t>
      </w:r>
    </w:p>
    <w:p w:rsidR="00000000" w:rsidRPr="00CF55B8" w:rsidP="00CF55B8">
      <w:pPr>
        <w:pStyle w:val="ListBullet"/>
      </w:pPr>
      <w:r w:rsidRPr="00CF55B8">
        <w:t xml:space="preserve">complying with operating procedures </w:t>
      </w:r>
    </w:p>
    <w:p w:rsidR="00000000" w:rsidRPr="00CF55B8" w:rsidP="00CF55B8">
      <w:pPr>
        <w:pStyle w:val="ListBullet"/>
      </w:pPr>
      <w:r w:rsidRPr="00CF55B8">
        <w:t xml:space="preserve">complying with quality procedures </w:t>
      </w:r>
    </w:p>
    <w:p w:rsidR="00000000" w:rsidRPr="00CF55B8" w:rsidP="00CF55B8">
      <w:pPr>
        <w:pStyle w:val="ListBullet"/>
      </w:pPr>
      <w:r w:rsidRPr="00CF55B8">
        <w:t xml:space="preserve">applying reclaiming operation </w:t>
      </w:r>
    </w:p>
    <w:p w:rsidR="00000000" w:rsidRPr="00CF55B8" w:rsidP="00CF55B8">
      <w:pPr>
        <w:pStyle w:val="ListBullet"/>
      </w:pPr>
      <w:r w:rsidRPr="00CF55B8">
        <w:t>identifying tra</w:t>
      </w:r>
      <w:r w:rsidRPr="00CF55B8">
        <w:t>mp metal detection and removal</w:t>
      </w:r>
    </w:p>
    <w:p w:rsidR="00000000" w:rsidRPr="00CF55B8" w:rsidP="00CF55B8">
      <w:pPr>
        <w:pStyle w:val="ListBullet"/>
      </w:pPr>
      <w:r w:rsidRPr="00CF55B8">
        <w:t>applying conveyor belt procedures</w:t>
      </w:r>
    </w:p>
    <w:p w:rsidR="00000000" w:rsidRPr="00CF55B8" w:rsidP="00CF55B8">
      <w:pPr>
        <w:pStyle w:val="AllowPageBreak"/>
      </w:pPr>
    </w:p>
    <w:p w:rsidR="00000000" w:rsidRPr="00CF55B8" w:rsidP="00CF55B8">
      <w:pPr>
        <w:pStyle w:val="Heading1"/>
      </w:pPr>
      <w:bookmarkStart w:id="11" w:name="O_687514"/>
      <w:bookmarkEnd w:id="11"/>
      <w:r w:rsidRPr="00CF55B8">
        <w:t>Assessment Conditions</w:t>
      </w:r>
    </w:p>
    <w:p w:rsidR="00000000" w:rsidRPr="00CF55B8" w:rsidP="00CF55B8">
      <w:pPr>
        <w:pStyle w:val="ListBullet"/>
      </w:pPr>
      <w:r w:rsidRPr="00CF55B8">
        <w:t>An assessor of this unit must satisfy the requirements of the NVR/AQTF or their successors; and Industry regulations for certification and licensing; a</w:t>
      </w:r>
      <w:r w:rsidRPr="00CF55B8">
        <w:t xml:space="preserve">nd, </w:t>
      </w:r>
    </w:p>
    <w:p w:rsidR="00000000" w:rsidRPr="00CF55B8" w:rsidP="00CF55B8">
      <w:pPr>
        <w:pStyle w:val="ListBullet"/>
      </w:pPr>
      <w:r w:rsidRPr="00CF55B8">
        <w:t>this unit must be assessed in the context of this sector’s work environment; and,</w:t>
      </w:r>
    </w:p>
    <w:p w:rsidR="00000000" w:rsidRPr="00CF55B8" w:rsidP="00CF55B8">
      <w:pPr>
        <w:pStyle w:val="ListBullet"/>
      </w:pPr>
      <w:r w:rsidRPr="00CF55B8">
        <w:t>this unit must be assessed in compliance with relevant legislation/regulation and using policies, procedures, processes and operational manuals directly related to the i</w:t>
      </w:r>
      <w:r w:rsidRPr="00CF55B8">
        <w:t>ndustry sector for which it is being assessed; and,</w:t>
      </w:r>
    </w:p>
    <w:p w:rsidR="00000000" w:rsidRPr="00CF55B8" w:rsidP="00CF55B8">
      <w:pPr>
        <w:pStyle w:val="ListBullet"/>
      </w:pPr>
      <w:r w:rsidRPr="00CF55B8">
        <w:t>assessment may be conducted in conjunction with the assessment of other Units of Competency; and,</w:t>
      </w:r>
    </w:p>
    <w:p w:rsidR="00000000" w:rsidRPr="00CF55B8" w:rsidP="00CF55B8">
      <w:pPr>
        <w:pStyle w:val="ListBullet"/>
      </w:pPr>
      <w:r w:rsidRPr="00CF55B8">
        <w:t>assessment must confirm consistent performance can be applied in a range of relevant workplace circumstanc</w:t>
      </w:r>
      <w:r w:rsidRPr="00CF55B8">
        <w:t>es; and,</w:t>
      </w:r>
    </w:p>
    <w:p w:rsidR="00000000" w:rsidRPr="00CF55B8" w:rsidP="00CF55B8">
      <w:pPr>
        <w:pStyle w:val="ListBullet"/>
      </w:pPr>
      <w:r w:rsidRPr="00CF55B8">
        <w:t>assessors must demonstrate the performance evidence, and knowledge evidence as outlined in this Unit of Competency, and through the minimum years of current* work experience specified below in an Industry sector relevant to the outcomes of the uni</w:t>
      </w:r>
      <w:r w:rsidRPr="00CF55B8">
        <w:t>t; or,</w:t>
      </w:r>
    </w:p>
    <w:p w:rsidR="00000000" w:rsidRPr="00CF55B8" w:rsidP="00CF55B8">
      <w:pPr>
        <w:pStyle w:val="ListBullet"/>
      </w:pPr>
      <w:r w:rsidRPr="00CF55B8">
        <w:t xml:space="preserve">where the </w:t>
      </w:r>
      <w:r w:rsidRPr="00CF55B8">
        <w:t>assessor does not meet experience requirements a co-assessment or partnership arrangement must exist between the qualified assessor and an Industry subject matter expert. The Industry subject matter expert should hold the unit being assessed (or an equival</w:t>
      </w:r>
      <w:r w:rsidRPr="00CF55B8">
        <w:t xml:space="preserve">ent unit) and/or demonstrate equivalence of skills and knowledge at the unit level. An Industry technical expert must also demonstrate skills and knowledge from the minimum years of current work experience specified below in the Industry sector, including </w:t>
      </w:r>
      <w:r w:rsidRPr="00CF55B8">
        <w:t>time spent in roles related to the unit being assessed; and,</w:t>
      </w:r>
    </w:p>
    <w:p w:rsidR="00000000" w:rsidRPr="00CF55B8" w:rsidP="00CF55B8">
      <w:pPr>
        <w:pStyle w:val="ListBullet"/>
      </w:pPr>
      <w:r w:rsidRPr="00CF55B8">
        <w:t>assessor and Industry subject matter expert requirements differ depending on the Australian Qualifications Framework Level (AQF) of the qualification being assessed and/or Industry Sector as foll</w:t>
      </w:r>
      <w:r w:rsidRPr="00CF55B8">
        <w:t>ows:</w:t>
      </w:r>
    </w:p>
    <w:tbl>
      <w:tblPr>
        <w:tblW w:w="8896" w:type="dxa"/>
        <w:tblInd w:w="360" w:type="dxa"/>
        <w:tblLayout w:type="fixed"/>
        <w:tblCellMar>
          <w:left w:w="62" w:type="dxa"/>
          <w:right w:w="62" w:type="dxa"/>
        </w:tblCellMar>
        <w:tblLook w:val="0000"/>
      </w:tblPr>
      <w:tblGrid>
        <w:gridCol w:w="4218"/>
        <w:gridCol w:w="1559"/>
        <w:gridCol w:w="3119"/>
      </w:tblGrid>
      <w:tr w:rsidTr="00CF55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SubHeading1"/>
              <w:rPr>
                <w:lang w:val="en-NZ"/>
              </w:rPr>
            </w:pPr>
            <w:r w:rsidRPr="00CF55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SubHeading1"/>
              <w:rPr>
                <w:lang w:val="en-NZ"/>
              </w:rPr>
            </w:pPr>
            <w:r w:rsidRPr="00CF55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SubHeading1"/>
              <w:rPr>
                <w:lang w:val="en-NZ"/>
              </w:rPr>
            </w:pPr>
            <w:r w:rsidRPr="00CF55B8">
              <w:t>Required assessor or Industry subject matter expert experience</w:t>
            </w:r>
          </w:p>
        </w:tc>
      </w:tr>
      <w:tr w:rsidTr="00CF55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1 Year</w:t>
            </w:r>
          </w:p>
        </w:tc>
      </w:tr>
      <w:tr w:rsidTr="00CF55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2 Years</w:t>
            </w:r>
          </w:p>
        </w:tc>
      </w:tr>
      <w:tr w:rsidTr="00CF55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3 Years</w:t>
            </w:r>
          </w:p>
        </w:tc>
      </w:tr>
      <w:tr w:rsidTr="00CF55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5 Years</w:t>
            </w:r>
          </w:p>
        </w:tc>
      </w:tr>
      <w:tr w:rsidTr="00CF55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55B8">
            <w:pPr>
              <w:pStyle w:val="BodyText"/>
              <w:rPr>
                <w:lang w:val="en-NZ"/>
              </w:rPr>
            </w:pPr>
            <w:r w:rsidRPr="00CF55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55B8" w:rsidP="00CF55B8">
            <w:pPr>
              <w:pStyle w:val="BodyText"/>
            </w:pPr>
            <w:r w:rsidRPr="00CF55B8">
              <w:t>Where this Unit is being assessed outside of the Resourc</w:t>
            </w:r>
            <w:r w:rsidRPr="00CF55B8">
              <w:t>es and Infrastructure Sectors assessor and/or Industry subject matter expert experience should be in-line with industry standards for the sector in which it is being assessed and where no Industry standard is specified should comply with any relevant regul</w:t>
            </w:r>
            <w:r w:rsidRPr="00CF55B8">
              <w:t>ation.</w:t>
            </w:r>
          </w:p>
        </w:tc>
      </w:tr>
    </w:tbl>
    <w:p w:rsidR="00000000" w:rsidRPr="00CF55B8" w:rsidP="00D97A36">
      <w:pPr>
        <w:pStyle w:val="BodyText"/>
      </w:pPr>
      <w:r w:rsidRPr="00CF55B8">
        <w:t>*Assessors can demonstrate current work experience through employment within Industry in a role relevant to the outcomes of the Unit; or, for external assessors this can be demonstrated through exposure to Industry by conducting frequent site asse</w:t>
      </w:r>
      <w:r w:rsidRPr="00CF55B8">
        <w:t>ssments across various locations.</w:t>
      </w:r>
    </w:p>
    <w:p w:rsidR="00D97A36" w:rsidP="00D97A36">
      <w:pPr>
        <w:pStyle w:val="BodyText"/>
      </w:pPr>
      <w:r w:rsidRPr="00CF55B8">
        <w:t>**Where a unit is being delivered outside of a Qualification the first numeric character in the Unit code should be considered to indicate the AQF level</w:t>
      </w:r>
    </w:p>
    <w:p w:rsidR="00000000" w:rsidRPr="00CF55B8" w:rsidP="00CF55B8">
      <w:pPr>
        <w:pStyle w:val="Heading1"/>
      </w:pPr>
      <w:bookmarkStart w:id="12" w:name="O_687545"/>
      <w:bookmarkEnd w:id="12"/>
      <w:r w:rsidRPr="00CF55B8">
        <w:t>Links</w:t>
      </w:r>
    </w:p>
    <w:p w:rsidR="00000000" w:rsidRPr="00CF55B8" w:rsidP="00D97A36">
      <w:pPr>
        <w:pStyle w:val="BodyText"/>
      </w:pPr>
      <w:r w:rsidRPr="00CF55B8">
        <w:t>Companion Volume implementation guides are fo</w:t>
      </w:r>
      <w:r w:rsidRPr="00CF55B8">
        <w:t xml:space="preserve">und in VETNet - </w:t>
      </w:r>
      <w:r>
        <w:fldChar w:fldCharType="begin"/>
      </w:r>
      <w:r>
        <w:instrText xml:space="preserve"> HYPERLINK "https://vetnet.gov.au/Pages/TrainingDocs.aspx?q=88a61002-9a21-4386-aaf8-69c76e675272" </w:instrText>
      </w:r>
      <w:r>
        <w:fldChar w:fldCharType="separate"/>
      </w:r>
      <w:r w:rsidRPr="00F7005B">
        <w:rPr>
          <w:rStyle w:val="Hyperlink"/>
        </w:rPr>
        <w:t>https://vetnet.gov.au/Pages/TrainingDocs.aspx?q=88a61002-9a21-4386-aaf8-69c76e675272</w:t>
      </w:r>
      <w:r>
        <w:fldChar w:fldCharType="end"/>
      </w:r>
    </w:p>
    <w:p w:rsidR="00000000" w:rsidRPr="00CF55B8" w:rsidP="00CF55B8"/>
    <w:sectPr w:rsidSect="00CF5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rsidRPr="00D97A36" w:rsidP="00D97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36" w:rsidP="00CF5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7A36" w:rsidP="00CF5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7A36" w:rsidP="00CF5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rsidP="00CF55B8">
    <w:pPr>
      <w:pStyle w:val="Footer"/>
      <w:framePr w:wrap="around"/>
    </w:pPr>
    <w:r>
      <w:fldChar w:fldCharType="begin"/>
    </w:r>
    <w:r>
      <w:instrText xml:space="preserve"> DOCPROPERTY  Subject  \* MERGEFORMAT </w:instrText>
    </w:r>
    <w:r>
      <w:fldChar w:fldCharType="separate"/>
    </w:r>
    <w:r w:rsidR="00D97A36">
      <w:t>Approved</w:t>
    </w:r>
    <w:r w:rsidR="00D97A36">
      <w:fldChar w:fldCharType="end"/>
    </w:r>
    <w:r>
      <w:tab/>
      <w:t xml:space="preserve">Page </w:t>
    </w:r>
    <w:r>
      <w:fldChar w:fldCharType="begin"/>
    </w:r>
    <w:r>
      <w:instrText xml:space="preserve"> PAGE  \* Arabic  \* MERGEFORMAT </w:instrText>
    </w:r>
    <w:r>
      <w:fldChar w:fldCharType="separate"/>
    </w:r>
    <w:r w:rsidR="00D97A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A36">
      <w:rPr>
        <w:noProof/>
      </w:rPr>
      <w:t>5</w:t>
    </w:r>
    <w:r>
      <w:rPr>
        <w:noProof/>
      </w:rPr>
      <w:fldChar w:fldCharType="end"/>
    </w:r>
  </w:p>
  <w:p w:rsidR="00CF55B8" w:rsidP="00CF55B8">
    <w:pPr>
      <w:pStyle w:val="Footer"/>
      <w:framePr w:wrap="around"/>
    </w:pPr>
    <w:r>
      <w:t xml:space="preserve">© Commonwealth of Australia, </w:t>
    </w:r>
    <w:r>
      <w:fldChar w:fldCharType="begin"/>
    </w:r>
    <w:r>
      <w:instrText xml:space="preserve"> DATE  \@ "yyyy"  \* MERGEFORMAT </w:instrText>
    </w:r>
    <w:r>
      <w:fldChar w:fldCharType="separate"/>
    </w:r>
    <w:r w:rsidR="00D97A36">
      <w:rPr>
        <w:noProof/>
      </w:rPr>
      <w:t>2025</w:t>
    </w:r>
    <w:r>
      <w:fldChar w:fldCharType="end"/>
    </w:r>
    <w:r>
      <w:tab/>
    </w:r>
    <w:r>
      <w:fldChar w:fldCharType="begin"/>
    </w:r>
    <w:r>
      <w:instrText xml:space="preserve"> DOCPROPERTY  Author  \* MERGEFORMAT </w:instrText>
    </w:r>
    <w:r>
      <w:fldChar w:fldCharType="separate"/>
    </w:r>
    <w:r w:rsidR="00D97A36">
      <w:t>Mining and Automotive Skills Alliance</w:t>
    </w:r>
    <w:r w:rsidR="00D97A36">
      <w:fldChar w:fldCharType="end"/>
    </w:r>
  </w:p>
  <w:p w:rsidR="00CF55B8" w:rsidP="00CF5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5B8" w:rsidRPr="00D97A36" w:rsidP="00D97A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36" w:rsidRPr="002D2AF8" w:rsidP="00CF55B8">
    <w:pPr>
      <w:pStyle w:val="Header"/>
      <w:framePr w:wrap="around"/>
    </w:pPr>
    <w:r>
      <w:fldChar w:fldCharType="begin"/>
    </w:r>
    <w:r>
      <w:instrText xml:space="preserve"> TITLE   \* MERGEFORMAT </w:instrText>
    </w:r>
    <w:r>
      <w:fldChar w:fldCharType="separate"/>
    </w:r>
    <w:r>
      <w:t>RIIPHA201D Operate raw material feed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A36" w:rsidP="00CF5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5B8" w:rsidRPr="002D2AF8" w:rsidP="00CF55B8">
    <w:pPr>
      <w:pStyle w:val="Header"/>
      <w:framePr w:wrap="around"/>
    </w:pPr>
    <w:r>
      <w:fldChar w:fldCharType="begin"/>
    </w:r>
    <w:r>
      <w:instrText xml:space="preserve"> TITLE   \* MERGEFORMAT </w:instrText>
    </w:r>
    <w:r>
      <w:fldChar w:fldCharType="separate"/>
    </w:r>
    <w:r w:rsidR="00D97A36">
      <w:t>RIIPHA201D Operate raw material feed systems</w:t>
    </w:r>
    <w:r w:rsidR="00D97A36">
      <w:fldChar w:fldCharType="end"/>
    </w:r>
    <w:r>
      <w:tab/>
      <w:t xml:space="preserve">Date this document was generated: </w:t>
    </w:r>
    <w:r>
      <w:fldChar w:fldCharType="begin"/>
    </w:r>
    <w:r>
      <w:instrText xml:space="preserve"> CREATEDATE  \@ "d MMMM yyyy"  \* MERGEFORMAT </w:instrText>
    </w:r>
    <w:r>
      <w:fldChar w:fldCharType="separate"/>
    </w:r>
    <w:r w:rsidR="00D97A36">
      <w:rPr>
        <w:noProof/>
      </w:rPr>
      <w:t>2 March 2025</w:t>
    </w:r>
    <w:r>
      <w:fldChar w:fldCharType="end"/>
    </w:r>
  </w:p>
  <w:p w:rsidR="00CF55B8" w:rsidP="00CF5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E0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07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E2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5B8"/>
    <w:pPr>
      <w:spacing w:before="360" w:after="60"/>
      <w:outlineLvl w:val="0"/>
    </w:pPr>
    <w:rPr>
      <w:sz w:val="32"/>
    </w:rPr>
  </w:style>
  <w:style w:type="paragraph" w:styleId="Heading2">
    <w:name w:val="heading 2"/>
    <w:basedOn w:val="HeadingBase"/>
    <w:next w:val="BodyText"/>
    <w:link w:val="Heading2Char"/>
    <w:qFormat/>
    <w:rsid w:val="00CF55B8"/>
    <w:pPr>
      <w:keepLines/>
      <w:spacing w:before="240" w:after="120"/>
      <w:outlineLvl w:val="1"/>
    </w:pPr>
    <w:rPr>
      <w:sz w:val="28"/>
      <w:szCs w:val="40"/>
    </w:rPr>
  </w:style>
  <w:style w:type="paragraph" w:styleId="Heading3">
    <w:name w:val="heading 3"/>
    <w:basedOn w:val="HeadingBase"/>
    <w:next w:val="BodyText"/>
    <w:link w:val="Heading3Char"/>
    <w:qFormat/>
    <w:rsid w:val="00CF55B8"/>
    <w:pPr>
      <w:spacing w:before="180" w:after="120"/>
      <w:outlineLvl w:val="2"/>
    </w:pPr>
    <w:rPr>
      <w:spacing w:val="-10"/>
      <w:kern w:val="32"/>
    </w:rPr>
  </w:style>
  <w:style w:type="paragraph" w:styleId="Heading4">
    <w:name w:val="heading 4"/>
    <w:basedOn w:val="HeadingBase"/>
    <w:next w:val="BodyText"/>
    <w:link w:val="Heading4Char"/>
    <w:qFormat/>
    <w:rsid w:val="00CF55B8"/>
    <w:pPr>
      <w:spacing w:before="160" w:after="120"/>
      <w:outlineLvl w:val="3"/>
    </w:pPr>
    <w:rPr>
      <w:sz w:val="22"/>
    </w:rPr>
  </w:style>
  <w:style w:type="paragraph" w:styleId="Heading5">
    <w:name w:val="heading 5"/>
    <w:basedOn w:val="HeadingBase"/>
    <w:next w:val="Normal"/>
    <w:link w:val="Heading5Char"/>
    <w:qFormat/>
    <w:rsid w:val="00CF55B8"/>
    <w:pPr>
      <w:spacing w:before="80"/>
      <w:outlineLvl w:val="4"/>
    </w:pPr>
    <w:rPr>
      <w:color w:val="918585"/>
      <w:sz w:val="20"/>
    </w:rPr>
  </w:style>
  <w:style w:type="paragraph" w:styleId="Heading6">
    <w:name w:val="heading 6"/>
    <w:basedOn w:val="HeadingBase"/>
    <w:next w:val="Normal"/>
    <w:link w:val="Heading6Char"/>
    <w:qFormat/>
    <w:rsid w:val="00CF55B8"/>
    <w:pPr>
      <w:spacing w:before="60"/>
      <w:outlineLvl w:val="5"/>
    </w:pPr>
    <w:rPr>
      <w:color w:val="918585"/>
      <w:sz w:val="20"/>
    </w:rPr>
  </w:style>
  <w:style w:type="paragraph" w:styleId="Heading7">
    <w:name w:val="heading 7"/>
    <w:basedOn w:val="Normal"/>
    <w:next w:val="Normal"/>
    <w:link w:val="Heading7Char"/>
    <w:qFormat/>
    <w:rsid w:val="00CF55B8"/>
    <w:pPr>
      <w:ind w:left="720"/>
      <w:outlineLvl w:val="6"/>
    </w:pPr>
    <w:rPr>
      <w:i/>
    </w:rPr>
  </w:style>
  <w:style w:type="paragraph" w:styleId="Heading8">
    <w:name w:val="heading 8"/>
    <w:basedOn w:val="Normal"/>
    <w:next w:val="Normal"/>
    <w:link w:val="Heading8Char"/>
    <w:qFormat/>
    <w:rsid w:val="00CF55B8"/>
    <w:pPr>
      <w:ind w:left="720"/>
      <w:outlineLvl w:val="7"/>
    </w:pPr>
    <w:rPr>
      <w:i/>
    </w:rPr>
  </w:style>
  <w:style w:type="paragraph" w:styleId="Heading9">
    <w:name w:val="heading 9"/>
    <w:basedOn w:val="Normal"/>
    <w:next w:val="Normal"/>
    <w:link w:val="Heading9Char"/>
    <w:qFormat/>
    <w:rsid w:val="00CF55B8"/>
    <w:pPr>
      <w:ind w:left="720"/>
      <w:outlineLvl w:val="8"/>
    </w:pPr>
    <w:rPr>
      <w:i/>
    </w:rPr>
  </w:style>
  <w:style w:type="character" w:default="1" w:styleId="DefaultParagraphFont">
    <w:name w:val="Default Paragraph Font"/>
    <w:uiPriority w:val="1"/>
    <w:unhideWhenUsed/>
    <w:rsid w:val="00CF5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5B8"/>
  </w:style>
  <w:style w:type="character" w:customStyle="1" w:styleId="Heading1Char">
    <w:name w:val="Heading 1 Char"/>
    <w:basedOn w:val="DefaultParagraphFont"/>
    <w:link w:val="Heading1"/>
    <w:rsid w:val="00CF55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55B8"/>
    <w:rPr>
      <w:rFonts w:ascii="Times New Roman" w:eastAsia="Times New Roman" w:hAnsi="Times New Roman" w:cs="Times New Roman"/>
      <w:b/>
      <w:szCs w:val="20"/>
      <w:lang w:eastAsia="en-US"/>
    </w:rPr>
  </w:style>
  <w:style w:type="paragraph" w:styleId="BodyText">
    <w:name w:val="Body Text"/>
    <w:basedOn w:val="Normal"/>
    <w:link w:val="BodyTextChar"/>
    <w:rsid w:val="00CF5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5B8"/>
    <w:rPr>
      <w:rFonts w:ascii="Times New Roman" w:eastAsia="Times New Roman" w:hAnsi="Times New Roman" w:cs="Times New Roman"/>
      <w:sz w:val="24"/>
      <w:lang w:eastAsia="en-US"/>
    </w:rPr>
  </w:style>
  <w:style w:type="paragraph" w:styleId="ListBullet">
    <w:name w:val="List Bullet"/>
    <w:basedOn w:val="List"/>
    <w:rsid w:val="00CF55B8"/>
    <w:pPr>
      <w:numPr>
        <w:numId w:val="12"/>
      </w:numPr>
      <w:tabs>
        <w:tab w:val="clear" w:pos="340"/>
      </w:tabs>
      <w:spacing w:before="40" w:after="40"/>
    </w:pPr>
  </w:style>
  <w:style w:type="paragraph" w:styleId="ListBullet2">
    <w:name w:val="List Bullet 2"/>
    <w:basedOn w:val="List2"/>
    <w:rsid w:val="00CF55B8"/>
    <w:pPr>
      <w:numPr>
        <w:numId w:val="13"/>
      </w:numPr>
      <w:tabs>
        <w:tab w:val="clear" w:pos="680"/>
      </w:tabs>
    </w:pPr>
  </w:style>
  <w:style w:type="paragraph" w:customStyle="1" w:styleId="SuperHeading">
    <w:name w:val="SuperHeading"/>
    <w:basedOn w:val="Normal"/>
    <w:rsid w:val="00CF55B8"/>
    <w:pPr>
      <w:spacing w:before="240" w:after="120"/>
      <w:outlineLvl w:val="0"/>
    </w:pPr>
    <w:rPr>
      <w:rFonts w:ascii="Times New Roman" w:hAnsi="Times New Roman"/>
      <w:b/>
      <w:sz w:val="32"/>
    </w:rPr>
  </w:style>
  <w:style w:type="paragraph" w:customStyle="1" w:styleId="AllowPageBreak">
    <w:name w:val="AllowPageBreak"/>
    <w:rsid w:val="00CF55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F55B8"/>
    <w:pPr>
      <w:spacing w:before="240" w:after="60"/>
    </w:pPr>
    <w:rPr>
      <w:color w:val="918585"/>
      <w:sz w:val="22"/>
    </w:rPr>
  </w:style>
  <w:style w:type="character" w:customStyle="1" w:styleId="Heading2Char">
    <w:name w:val="Heading 2 Char"/>
    <w:basedOn w:val="DefaultParagraphFont"/>
    <w:link w:val="Heading2"/>
    <w:rsid w:val="00CF5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5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5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5B8"/>
    <w:rPr>
      <w:rFonts w:ascii="Courier New" w:eastAsia="Times New Roman" w:hAnsi="Courier New" w:cs="Times New Roman"/>
      <w:i/>
      <w:szCs w:val="20"/>
      <w:lang w:eastAsia="en-US"/>
    </w:rPr>
  </w:style>
  <w:style w:type="paragraph" w:customStyle="1" w:styleId="HeadingBase">
    <w:name w:val="Heading Base"/>
    <w:rsid w:val="00CF5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5B8"/>
    <w:pPr>
      <w:tabs>
        <w:tab w:val="right" w:leader="dot" w:pos="9072"/>
      </w:tabs>
      <w:ind w:left="567"/>
    </w:pPr>
    <w:rPr>
      <w:szCs w:val="22"/>
    </w:rPr>
  </w:style>
  <w:style w:type="paragraph" w:customStyle="1" w:styleId="TOCBase">
    <w:name w:val="TOC Base"/>
    <w:rsid w:val="00CF5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5B8"/>
    <w:pPr>
      <w:tabs>
        <w:tab w:val="right" w:leader="dot" w:pos="9072"/>
      </w:tabs>
      <w:spacing w:before="40" w:after="40"/>
      <w:ind w:left="284"/>
    </w:pPr>
    <w:rPr>
      <w:rFonts w:ascii="Times New Roman" w:hAnsi="Times New Roman"/>
    </w:rPr>
  </w:style>
  <w:style w:type="paragraph" w:styleId="TOC1">
    <w:name w:val="toc 1"/>
    <w:basedOn w:val="TOCBase"/>
    <w:next w:val="Normal"/>
    <w:rsid w:val="00CF5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5B8"/>
    <w:rPr>
      <w:rFonts w:ascii="Times New Roman" w:eastAsia="Times New Roman" w:hAnsi="Times New Roman" w:cs="Times New Roman"/>
      <w:sz w:val="16"/>
      <w:lang w:eastAsia="en-US"/>
    </w:rPr>
  </w:style>
  <w:style w:type="paragraph" w:styleId="Title">
    <w:name w:val="Title"/>
    <w:basedOn w:val="HeadingBase"/>
    <w:link w:val="TitleChar"/>
    <w:qFormat/>
    <w:rsid w:val="00CF55B8"/>
    <w:pPr>
      <w:spacing w:before="5040"/>
      <w:jc w:val="center"/>
    </w:pPr>
    <w:rPr>
      <w:sz w:val="48"/>
      <w:szCs w:val="72"/>
      <w:lang w:val="en-US"/>
    </w:rPr>
  </w:style>
  <w:style w:type="character" w:customStyle="1" w:styleId="TitleChar">
    <w:name w:val="Title Char"/>
    <w:basedOn w:val="DefaultParagraphFont"/>
    <w:link w:val="Title"/>
    <w:rsid w:val="00CF5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5B8"/>
    <w:pPr>
      <w:tabs>
        <w:tab w:val="left" w:pos="3600"/>
        <w:tab w:val="left" w:pos="3958"/>
      </w:tabs>
    </w:pPr>
  </w:style>
  <w:style w:type="paragraph" w:styleId="List">
    <w:name w:val="List"/>
    <w:basedOn w:val="BodyText"/>
    <w:next w:val="BodyText"/>
    <w:rsid w:val="00CF55B8"/>
    <w:pPr>
      <w:tabs>
        <w:tab w:val="left" w:pos="340"/>
      </w:tabs>
      <w:spacing w:before="60" w:after="60"/>
      <w:ind w:left="340" w:hanging="340"/>
    </w:pPr>
  </w:style>
  <w:style w:type="paragraph" w:customStyle="1" w:styleId="Note">
    <w:name w:val="Note"/>
    <w:basedOn w:val="BodyText"/>
    <w:rsid w:val="00CF55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55B8"/>
    <w:rPr>
      <w:b/>
      <w:spacing w:val="0"/>
    </w:rPr>
  </w:style>
  <w:style w:type="paragraph" w:customStyle="1" w:styleId="SuperTitle">
    <w:name w:val="SuperTitle"/>
    <w:basedOn w:val="Title"/>
    <w:rsid w:val="00CF55B8"/>
    <w:pPr>
      <w:framePr w:wrap="auto" w:hAnchor="text" w:y="6049"/>
    </w:pPr>
    <w:rPr>
      <w:color w:val="000000"/>
      <w:sz w:val="40"/>
    </w:rPr>
  </w:style>
  <w:style w:type="paragraph" w:customStyle="1" w:styleId="TOCTitle">
    <w:name w:val="TOCTitle"/>
    <w:basedOn w:val="Heading1"/>
    <w:rsid w:val="00CF55B8"/>
    <w:pPr>
      <w:spacing w:after="240"/>
      <w:jc w:val="center"/>
      <w:outlineLvl w:val="9"/>
    </w:pPr>
    <w:rPr>
      <w:caps/>
    </w:rPr>
  </w:style>
  <w:style w:type="paragraph" w:customStyle="1" w:styleId="Version">
    <w:name w:val="Version"/>
    <w:rsid w:val="00CF5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5B8"/>
    <w:pPr>
      <w:keepNext w:val="0"/>
      <w:tabs>
        <w:tab w:val="right" w:pos="4176"/>
      </w:tabs>
      <w:ind w:left="198" w:hanging="198"/>
    </w:pPr>
    <w:rPr>
      <w:rFonts w:ascii="Garamond" w:hAnsi="Garamond"/>
    </w:rPr>
  </w:style>
  <w:style w:type="paragraph" w:styleId="IndexHeading">
    <w:name w:val="index heading"/>
    <w:basedOn w:val="Normal"/>
    <w:next w:val="Index1"/>
    <w:semiHidden/>
    <w:rsid w:val="00CF55B8"/>
    <w:pPr>
      <w:spacing w:before="120" w:after="120"/>
    </w:pPr>
    <w:rPr>
      <w:rFonts w:ascii="Arial" w:hAnsi="Arial"/>
      <w:b/>
      <w:color w:val="918585"/>
      <w:sz w:val="24"/>
    </w:rPr>
  </w:style>
  <w:style w:type="paragraph" w:styleId="Header">
    <w:name w:val="header"/>
    <w:basedOn w:val="Normal"/>
    <w:link w:val="HeaderChar"/>
    <w:rsid w:val="00CF5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5B8"/>
    <w:rPr>
      <w:rFonts w:ascii="Times New Roman" w:eastAsia="Times New Roman" w:hAnsi="Times New Roman" w:cs="Times New Roman"/>
      <w:sz w:val="16"/>
      <w:szCs w:val="20"/>
      <w:lang w:val="en-GB" w:eastAsia="en-US"/>
    </w:rPr>
  </w:style>
  <w:style w:type="paragraph" w:customStyle="1" w:styleId="Chapter">
    <w:name w:val="Chapter"/>
    <w:basedOn w:val="Normal"/>
    <w:rsid w:val="00CF55B8"/>
    <w:pPr>
      <w:spacing w:before="240"/>
    </w:pPr>
    <w:rPr>
      <w:rFonts w:ascii="Times New Roman" w:hAnsi="Times New Roman"/>
      <w:smallCaps/>
      <w:spacing w:val="80"/>
      <w:sz w:val="28"/>
    </w:rPr>
  </w:style>
  <w:style w:type="paragraph" w:customStyle="1" w:styleId="InChapter">
    <w:name w:val="InChapter"/>
    <w:basedOn w:val="Heading3"/>
    <w:rsid w:val="00CF55B8"/>
    <w:pPr>
      <w:spacing w:after="240"/>
      <w:outlineLvl w:val="9"/>
    </w:pPr>
    <w:rPr>
      <w:noProof/>
    </w:rPr>
  </w:style>
  <w:style w:type="paragraph" w:styleId="Index2">
    <w:name w:val="index 2"/>
    <w:basedOn w:val="Normal"/>
    <w:next w:val="Normal"/>
    <w:semiHidden/>
    <w:rsid w:val="00CF55B8"/>
    <w:pPr>
      <w:tabs>
        <w:tab w:val="right" w:pos="4176"/>
      </w:tabs>
      <w:ind w:left="568" w:hanging="284"/>
    </w:pPr>
    <w:rPr>
      <w:rFonts w:ascii="Garamond" w:hAnsi="Garamond"/>
    </w:rPr>
  </w:style>
  <w:style w:type="paragraph" w:customStyle="1" w:styleId="Byline">
    <w:name w:val="Byline"/>
    <w:rsid w:val="00CF5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5B8"/>
    <w:pPr>
      <w:tabs>
        <w:tab w:val="clear" w:pos="3600"/>
        <w:tab w:val="clear" w:pos="3958"/>
      </w:tabs>
      <w:jc w:val="right"/>
    </w:pPr>
  </w:style>
  <w:style w:type="character" w:styleId="Emphasis">
    <w:name w:val="Emphasis"/>
    <w:basedOn w:val="DefaultParagraphFont"/>
    <w:qFormat/>
    <w:rsid w:val="00CF55B8"/>
    <w:rPr>
      <w:i/>
    </w:rPr>
  </w:style>
  <w:style w:type="paragraph" w:styleId="Caption">
    <w:name w:val="caption"/>
    <w:basedOn w:val="BodyText"/>
    <w:next w:val="Normal"/>
    <w:qFormat/>
    <w:rsid w:val="00CF55B8"/>
    <w:pPr>
      <w:framePr w:w="2268" w:hSpace="181" w:vSpace="181" w:wrap="around" w:vAnchor="text" w:hAnchor="page" w:x="1135" w:y="285" w:anchorLock="1"/>
    </w:pPr>
    <w:rPr>
      <w:i/>
    </w:rPr>
  </w:style>
  <w:style w:type="paragraph" w:customStyle="1" w:styleId="MiniTOCTitle">
    <w:name w:val="MiniTOCTitle"/>
    <w:basedOn w:val="Heading4"/>
    <w:rsid w:val="00CF55B8"/>
    <w:pPr>
      <w:spacing w:before="240"/>
      <w:outlineLvl w:val="9"/>
    </w:pPr>
    <w:rPr>
      <w:noProof/>
      <w:sz w:val="24"/>
    </w:rPr>
  </w:style>
  <w:style w:type="paragraph" w:customStyle="1" w:styleId="MiniTOCItem">
    <w:name w:val="MiniTOCItem"/>
    <w:basedOn w:val="ListBullet"/>
    <w:rsid w:val="00CF55B8"/>
    <w:pPr>
      <w:numPr>
        <w:numId w:val="0"/>
      </w:numPr>
      <w:tabs>
        <w:tab w:val="right" w:leader="dot" w:pos="6521"/>
      </w:tabs>
      <w:spacing w:before="0" w:after="0"/>
    </w:pPr>
  </w:style>
  <w:style w:type="paragraph" w:customStyle="1" w:styleId="TOFTitle">
    <w:name w:val="TOFTitle"/>
    <w:basedOn w:val="TOCTitle"/>
    <w:rsid w:val="00CF55B8"/>
  </w:style>
  <w:style w:type="paragraph" w:styleId="TableofFigures">
    <w:name w:val="table of figures"/>
    <w:basedOn w:val="Normal"/>
    <w:next w:val="Normal"/>
    <w:semiHidden/>
    <w:rsid w:val="00CF55B8"/>
    <w:pPr>
      <w:tabs>
        <w:tab w:val="right" w:leader="dot" w:pos="9072"/>
      </w:tabs>
      <w:ind w:left="970" w:hanging="403"/>
    </w:pPr>
    <w:rPr>
      <w:rFonts w:ascii="Times New Roman" w:hAnsi="Times New Roman"/>
      <w:b/>
    </w:rPr>
  </w:style>
  <w:style w:type="paragraph" w:styleId="ListNumber">
    <w:name w:val="List Number"/>
    <w:basedOn w:val="List"/>
    <w:rsid w:val="00CF55B8"/>
    <w:pPr>
      <w:numPr>
        <w:numId w:val="15"/>
      </w:numPr>
      <w:tabs>
        <w:tab w:val="clear" w:pos="340"/>
      </w:tabs>
    </w:pPr>
  </w:style>
  <w:style w:type="character" w:customStyle="1" w:styleId="WingdingSymbols">
    <w:name w:val="Wingding Symbols"/>
    <w:rsid w:val="00CF55B8"/>
    <w:rPr>
      <w:rFonts w:ascii="Wingdings" w:hAnsi="Wingdings"/>
    </w:rPr>
  </w:style>
  <w:style w:type="paragraph" w:customStyle="1" w:styleId="TableHeading">
    <w:name w:val="Table Heading"/>
    <w:basedOn w:val="HeadingBase"/>
    <w:rsid w:val="00CF55B8"/>
    <w:pPr>
      <w:keepLines/>
      <w:pBdr>
        <w:bottom w:val="single" w:sz="6" w:space="1" w:color="918585"/>
      </w:pBdr>
      <w:spacing w:before="240"/>
    </w:pPr>
  </w:style>
  <w:style w:type="character" w:customStyle="1" w:styleId="HotSpot">
    <w:name w:val="HotSpot"/>
    <w:rsid w:val="00CF55B8"/>
    <w:rPr>
      <w:color w:val="0033CC"/>
      <w:u w:val="none"/>
    </w:rPr>
  </w:style>
  <w:style w:type="paragraph" w:customStyle="1" w:styleId="BodyTextRight">
    <w:name w:val="Body Text Right"/>
    <w:basedOn w:val="BodyText"/>
    <w:rsid w:val="00CF55B8"/>
    <w:pPr>
      <w:spacing w:before="0" w:after="0"/>
      <w:jc w:val="right"/>
    </w:pPr>
  </w:style>
  <w:style w:type="paragraph" w:styleId="Index3">
    <w:name w:val="index 3"/>
    <w:basedOn w:val="ListNumber2"/>
    <w:next w:val="Normal"/>
    <w:semiHidden/>
    <w:rsid w:val="00CF55B8"/>
    <w:pPr>
      <w:numPr>
        <w:numId w:val="0"/>
      </w:numPr>
      <w:tabs>
        <w:tab w:val="right" w:leader="dot" w:pos="4176"/>
      </w:tabs>
    </w:pPr>
  </w:style>
  <w:style w:type="paragraph" w:styleId="ListNumber2">
    <w:name w:val="List Number 2"/>
    <w:basedOn w:val="List2"/>
    <w:rsid w:val="00CF55B8"/>
    <w:pPr>
      <w:numPr>
        <w:numId w:val="10"/>
      </w:numPr>
      <w:tabs>
        <w:tab w:val="clear" w:pos="1060"/>
      </w:tabs>
    </w:pPr>
  </w:style>
  <w:style w:type="paragraph" w:customStyle="1" w:styleId="MarginNote">
    <w:name w:val="Margin Note"/>
    <w:basedOn w:val="BodyText"/>
    <w:rsid w:val="00CF5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5B8"/>
    <w:rPr>
      <w:sz w:val="32"/>
    </w:rPr>
  </w:style>
  <w:style w:type="paragraph" w:customStyle="1" w:styleId="HeadingProcedure">
    <w:name w:val="Heading Procedure"/>
    <w:basedOn w:val="HeadingBase"/>
    <w:next w:val="Normal"/>
    <w:rsid w:val="00CF55B8"/>
    <w:pPr>
      <w:tabs>
        <w:tab w:val="left" w:pos="0"/>
      </w:tabs>
      <w:spacing w:before="120" w:after="60"/>
    </w:pPr>
    <w:rPr>
      <w:i/>
      <w:color w:val="918585"/>
      <w:sz w:val="22"/>
    </w:rPr>
  </w:style>
  <w:style w:type="paragraph" w:customStyle="1" w:styleId="TableBodyText">
    <w:name w:val="Table Body Text"/>
    <w:basedOn w:val="BodyText"/>
    <w:rsid w:val="00CF55B8"/>
    <w:pPr>
      <w:spacing w:before="60" w:after="60"/>
    </w:pPr>
  </w:style>
  <w:style w:type="paragraph" w:styleId="ListContinue">
    <w:name w:val="List Continue"/>
    <w:basedOn w:val="List"/>
    <w:rsid w:val="00CF55B8"/>
    <w:pPr>
      <w:ind w:firstLine="0"/>
    </w:pPr>
  </w:style>
  <w:style w:type="paragraph" w:customStyle="1" w:styleId="ListNote">
    <w:name w:val="List Note"/>
    <w:basedOn w:val="List"/>
    <w:rsid w:val="00CF55B8"/>
    <w:pPr>
      <w:pBdr>
        <w:top w:val="single" w:sz="6" w:space="2" w:color="918585"/>
        <w:bottom w:val="single" w:sz="6" w:space="2" w:color="918585"/>
      </w:pBdr>
      <w:tabs>
        <w:tab w:val="left" w:pos="1021"/>
      </w:tabs>
      <w:ind w:firstLine="0"/>
    </w:pPr>
  </w:style>
  <w:style w:type="paragraph" w:customStyle="1" w:styleId="Warning">
    <w:name w:val="Warning"/>
    <w:basedOn w:val="BodyText"/>
    <w:rsid w:val="00CF55B8"/>
    <w:pPr>
      <w:shd w:val="clear" w:color="auto" w:fill="D9D9D9"/>
      <w:tabs>
        <w:tab w:val="left" w:pos="992"/>
      </w:tabs>
      <w:ind w:left="119" w:right="119"/>
    </w:pPr>
    <w:rPr>
      <w:sz w:val="20"/>
    </w:rPr>
  </w:style>
  <w:style w:type="paragraph" w:customStyle="1" w:styleId="MarginIcons">
    <w:name w:val="Margin Icons"/>
    <w:basedOn w:val="BodyText"/>
    <w:rsid w:val="00CF5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5B8"/>
    <w:rPr>
      <w:rFonts w:ascii="Courier New" w:hAnsi="Courier New"/>
    </w:rPr>
  </w:style>
  <w:style w:type="paragraph" w:customStyle="1" w:styleId="NoteBullet">
    <w:name w:val="Note Bullet"/>
    <w:basedOn w:val="Note"/>
    <w:rsid w:val="00CF55B8"/>
    <w:pPr>
      <w:tabs>
        <w:tab w:val="clear" w:pos="680"/>
      </w:tabs>
      <w:spacing w:before="60" w:after="60"/>
    </w:pPr>
  </w:style>
  <w:style w:type="paragraph" w:customStyle="1" w:styleId="SubHeading2">
    <w:name w:val="SubHeading2"/>
    <w:basedOn w:val="HeadingBase"/>
    <w:rsid w:val="00CF55B8"/>
    <w:pPr>
      <w:spacing w:before="240" w:after="60"/>
    </w:pPr>
    <w:rPr>
      <w:sz w:val="20"/>
    </w:rPr>
  </w:style>
  <w:style w:type="paragraph" w:customStyle="1" w:styleId="SideHeading">
    <w:name w:val="Side Heading"/>
    <w:basedOn w:val="HeadingBase"/>
    <w:rsid w:val="00CF5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5B8"/>
    <w:pPr>
      <w:tabs>
        <w:tab w:val="num" w:pos="360"/>
      </w:tabs>
    </w:pPr>
  </w:style>
  <w:style w:type="paragraph" w:styleId="PlainText">
    <w:name w:val="Plain Text"/>
    <w:basedOn w:val="Normal"/>
    <w:link w:val="PlainTextChar"/>
    <w:rsid w:val="00CF55B8"/>
    <w:rPr>
      <w:sz w:val="20"/>
    </w:rPr>
  </w:style>
  <w:style w:type="character" w:customStyle="1" w:styleId="PlainTextChar">
    <w:name w:val="Plain Text Char"/>
    <w:basedOn w:val="DefaultParagraphFont"/>
    <w:link w:val="PlainText"/>
    <w:rsid w:val="00CF55B8"/>
    <w:rPr>
      <w:rFonts w:ascii="Courier New" w:eastAsia="Times New Roman" w:hAnsi="Courier New" w:cs="Times New Roman"/>
      <w:sz w:val="20"/>
      <w:szCs w:val="20"/>
      <w:lang w:eastAsia="en-US"/>
    </w:rPr>
  </w:style>
  <w:style w:type="character" w:customStyle="1" w:styleId="MenuOption">
    <w:name w:val="Menu Option"/>
    <w:basedOn w:val="DefaultParagraphFont"/>
    <w:rsid w:val="00CF55B8"/>
    <w:rPr>
      <w:b/>
      <w:smallCaps/>
    </w:rPr>
  </w:style>
  <w:style w:type="paragraph" w:customStyle="1" w:styleId="TableListNumber">
    <w:name w:val="Table List Number"/>
    <w:basedOn w:val="ListNumber"/>
    <w:rsid w:val="00CF55B8"/>
    <w:pPr>
      <w:numPr>
        <w:numId w:val="0"/>
      </w:numPr>
    </w:pPr>
  </w:style>
  <w:style w:type="paragraph" w:styleId="TOC4">
    <w:name w:val="toc 4"/>
    <w:basedOn w:val="TOCBase"/>
    <w:next w:val="Normal"/>
    <w:semiHidden/>
    <w:rsid w:val="00CF55B8"/>
    <w:pPr>
      <w:tabs>
        <w:tab w:val="right" w:leader="dot" w:pos="9071"/>
      </w:tabs>
      <w:ind w:left="1701"/>
    </w:pPr>
  </w:style>
  <w:style w:type="paragraph" w:customStyle="1" w:styleId="ListAlpha">
    <w:name w:val="List Alpha"/>
    <w:basedOn w:val="List"/>
    <w:rsid w:val="00CF55B8"/>
    <w:pPr>
      <w:numPr>
        <w:numId w:val="9"/>
      </w:numPr>
    </w:pPr>
  </w:style>
  <w:style w:type="paragraph" w:customStyle="1" w:styleId="ListAlpha2">
    <w:name w:val="List Alpha 2"/>
    <w:basedOn w:val="List2"/>
    <w:rsid w:val="00CF55B8"/>
    <w:pPr>
      <w:numPr>
        <w:numId w:val="8"/>
      </w:numPr>
    </w:pPr>
  </w:style>
  <w:style w:type="paragraph" w:styleId="List2">
    <w:name w:val="List 2"/>
    <w:basedOn w:val="BodyText"/>
    <w:rsid w:val="00CF55B8"/>
    <w:pPr>
      <w:tabs>
        <w:tab w:val="left" w:pos="680"/>
      </w:tabs>
      <w:spacing w:before="60" w:after="60"/>
      <w:ind w:left="680" w:hanging="340"/>
    </w:pPr>
  </w:style>
  <w:style w:type="paragraph" w:styleId="List3">
    <w:name w:val="List 3"/>
    <w:basedOn w:val="BodyText"/>
    <w:rsid w:val="00CF55B8"/>
    <w:pPr>
      <w:tabs>
        <w:tab w:val="left" w:pos="1021"/>
      </w:tabs>
      <w:spacing w:before="60" w:after="60"/>
      <w:ind w:left="1020" w:hanging="340"/>
    </w:pPr>
  </w:style>
  <w:style w:type="paragraph" w:styleId="List4">
    <w:name w:val="List 4"/>
    <w:basedOn w:val="BodyText"/>
    <w:rsid w:val="00CF55B8"/>
    <w:pPr>
      <w:tabs>
        <w:tab w:val="left" w:pos="1361"/>
      </w:tabs>
      <w:spacing w:before="60" w:after="60"/>
      <w:ind w:left="1361" w:hanging="340"/>
    </w:pPr>
  </w:style>
  <w:style w:type="paragraph" w:styleId="List5">
    <w:name w:val="List 5"/>
    <w:basedOn w:val="BodyText"/>
    <w:rsid w:val="00CF55B8"/>
    <w:pPr>
      <w:tabs>
        <w:tab w:val="left" w:pos="1701"/>
      </w:tabs>
      <w:spacing w:before="60" w:after="60"/>
      <w:ind w:left="1701" w:hanging="340"/>
    </w:pPr>
  </w:style>
  <w:style w:type="paragraph" w:styleId="ListBullet3">
    <w:name w:val="List Bullet 3"/>
    <w:basedOn w:val="List3"/>
    <w:rsid w:val="00CF55B8"/>
    <w:pPr>
      <w:numPr>
        <w:numId w:val="14"/>
      </w:numPr>
      <w:tabs>
        <w:tab w:val="clear" w:pos="1021"/>
      </w:tabs>
      <w:ind w:left="1037" w:hanging="357"/>
    </w:pPr>
  </w:style>
  <w:style w:type="paragraph" w:styleId="ListBullet4">
    <w:name w:val="List Bullet 4"/>
    <w:basedOn w:val="List4"/>
    <w:rsid w:val="00CF55B8"/>
    <w:pPr>
      <w:numPr>
        <w:numId w:val="3"/>
      </w:numPr>
      <w:tabs>
        <w:tab w:val="clear" w:pos="1361"/>
      </w:tabs>
    </w:pPr>
  </w:style>
  <w:style w:type="paragraph" w:styleId="ListBullet5">
    <w:name w:val="List Bullet 5"/>
    <w:basedOn w:val="List5"/>
    <w:rsid w:val="00CF55B8"/>
    <w:pPr>
      <w:numPr>
        <w:numId w:val="4"/>
      </w:numPr>
    </w:pPr>
  </w:style>
  <w:style w:type="paragraph" w:styleId="ListContinue2">
    <w:name w:val="List Continue 2"/>
    <w:basedOn w:val="List2"/>
    <w:rsid w:val="00CF55B8"/>
    <w:pPr>
      <w:ind w:firstLine="0"/>
    </w:pPr>
  </w:style>
  <w:style w:type="paragraph" w:styleId="ListContinue3">
    <w:name w:val="List Continue 3"/>
    <w:basedOn w:val="List3"/>
    <w:rsid w:val="00CF55B8"/>
    <w:pPr>
      <w:ind w:left="1021" w:firstLine="0"/>
    </w:pPr>
  </w:style>
  <w:style w:type="paragraph" w:styleId="ListContinue4">
    <w:name w:val="List Continue 4"/>
    <w:basedOn w:val="List4"/>
    <w:rsid w:val="00CF55B8"/>
    <w:pPr>
      <w:ind w:firstLine="0"/>
    </w:pPr>
  </w:style>
  <w:style w:type="paragraph" w:styleId="ListContinue5">
    <w:name w:val="List Continue 5"/>
    <w:basedOn w:val="List5"/>
    <w:rsid w:val="00CF55B8"/>
    <w:pPr>
      <w:ind w:firstLine="0"/>
    </w:pPr>
  </w:style>
  <w:style w:type="paragraph" w:styleId="ListNumber3">
    <w:name w:val="List Number 3"/>
    <w:basedOn w:val="List3"/>
    <w:rsid w:val="00CF55B8"/>
    <w:pPr>
      <w:numPr>
        <w:numId w:val="5"/>
      </w:numPr>
    </w:pPr>
  </w:style>
  <w:style w:type="paragraph" w:styleId="ListNumber4">
    <w:name w:val="List Number 4"/>
    <w:basedOn w:val="List4"/>
    <w:rsid w:val="00CF55B8"/>
    <w:pPr>
      <w:numPr>
        <w:numId w:val="6"/>
      </w:numPr>
    </w:pPr>
  </w:style>
  <w:style w:type="paragraph" w:styleId="ListNumber5">
    <w:name w:val="List Number 5"/>
    <w:basedOn w:val="List5"/>
    <w:rsid w:val="00CF55B8"/>
    <w:pPr>
      <w:numPr>
        <w:numId w:val="7"/>
      </w:numPr>
    </w:pPr>
  </w:style>
  <w:style w:type="paragraph" w:styleId="BlockText">
    <w:name w:val="Block Text"/>
    <w:basedOn w:val="Normal"/>
    <w:rsid w:val="00CF55B8"/>
    <w:pPr>
      <w:spacing w:after="120"/>
      <w:ind w:left="1440" w:right="1440"/>
    </w:pPr>
  </w:style>
  <w:style w:type="character" w:customStyle="1" w:styleId="Subscript">
    <w:name w:val="Subscript"/>
    <w:basedOn w:val="DefaultParagraphFont"/>
    <w:rsid w:val="00CF55B8"/>
    <w:rPr>
      <w:sz w:val="16"/>
      <w:vertAlign w:val="subscript"/>
    </w:rPr>
  </w:style>
  <w:style w:type="character" w:customStyle="1" w:styleId="Superscript">
    <w:name w:val="Superscript"/>
    <w:basedOn w:val="DefaultParagraphFont"/>
    <w:rsid w:val="00CF55B8"/>
    <w:rPr>
      <w:sz w:val="16"/>
      <w:vertAlign w:val="superscript"/>
    </w:rPr>
  </w:style>
  <w:style w:type="character" w:customStyle="1" w:styleId="Symbols">
    <w:name w:val="Symbols"/>
    <w:basedOn w:val="DefaultParagraphFont"/>
    <w:rsid w:val="00CF55B8"/>
    <w:rPr>
      <w:rFonts w:ascii="Symbol" w:hAnsi="Symbol"/>
    </w:rPr>
  </w:style>
  <w:style w:type="character" w:customStyle="1" w:styleId="MenuOptions">
    <w:name w:val="Menu Options"/>
    <w:basedOn w:val="DefaultParagraphFont"/>
    <w:rsid w:val="00CF55B8"/>
    <w:rPr>
      <w:rFonts w:ascii="Arial Narrow" w:hAnsi="Arial Narrow"/>
      <w:smallCaps/>
    </w:rPr>
  </w:style>
  <w:style w:type="character" w:customStyle="1" w:styleId="Buttons">
    <w:name w:val="Buttons"/>
    <w:basedOn w:val="DefaultParagraphFont"/>
    <w:rsid w:val="00CF55B8"/>
    <w:rPr>
      <w:b/>
    </w:rPr>
  </w:style>
  <w:style w:type="character" w:customStyle="1" w:styleId="Underlined">
    <w:name w:val="Underlined"/>
    <w:basedOn w:val="DefaultParagraphFont"/>
    <w:rsid w:val="00CF55B8"/>
    <w:rPr>
      <w:u w:val="single"/>
    </w:rPr>
  </w:style>
  <w:style w:type="paragraph" w:customStyle="1" w:styleId="TableBodyTextRight">
    <w:name w:val="Table Body Text Right"/>
    <w:basedOn w:val="TableBodyText"/>
    <w:rsid w:val="00CF55B8"/>
    <w:pPr>
      <w:widowControl w:val="0"/>
      <w:autoSpaceDE w:val="0"/>
      <w:autoSpaceDN w:val="0"/>
      <w:adjustRightInd w:val="0"/>
      <w:jc w:val="right"/>
    </w:pPr>
    <w:rPr>
      <w:rFonts w:cs="Arial"/>
      <w:szCs w:val="18"/>
    </w:rPr>
  </w:style>
  <w:style w:type="paragraph" w:customStyle="1" w:styleId="CopyrightText">
    <w:name w:val="Copyright Text"/>
    <w:basedOn w:val="BodyText"/>
    <w:rsid w:val="00CF55B8"/>
    <w:rPr>
      <w:sz w:val="18"/>
    </w:rPr>
  </w:style>
  <w:style w:type="paragraph" w:customStyle="1" w:styleId="BodySmallRight">
    <w:name w:val="Body Small Right"/>
    <w:basedOn w:val="BodyTextRight"/>
    <w:rsid w:val="00CF55B8"/>
    <w:rPr>
      <w:sz w:val="18"/>
      <w:szCs w:val="18"/>
    </w:rPr>
  </w:style>
  <w:style w:type="paragraph" w:customStyle="1" w:styleId="MarginEdition">
    <w:name w:val="Margin Edition"/>
    <w:basedOn w:val="MarginNote"/>
    <w:rsid w:val="00CF55B8"/>
    <w:pPr>
      <w:spacing w:before="0" w:after="0"/>
    </w:pPr>
    <w:rPr>
      <w:rFonts w:ascii="Times New Roman" w:hAnsi="Times New Roman"/>
      <w:color w:val="999999"/>
    </w:rPr>
  </w:style>
  <w:style w:type="paragraph" w:customStyle="1" w:styleId="Spacer">
    <w:name w:val="Spacer"/>
    <w:basedOn w:val="Normal"/>
    <w:rsid w:val="00CF55B8"/>
    <w:rPr>
      <w:sz w:val="2"/>
      <w:szCs w:val="2"/>
    </w:rPr>
  </w:style>
  <w:style w:type="character" w:customStyle="1" w:styleId="Small">
    <w:name w:val="Small"/>
    <w:basedOn w:val="DefaultParagraphFont"/>
    <w:rsid w:val="00CF55B8"/>
    <w:rPr>
      <w:sz w:val="16"/>
    </w:rPr>
  </w:style>
  <w:style w:type="paragraph" w:customStyle="1" w:styleId="WideTable">
    <w:name w:val="Wide Table"/>
    <w:basedOn w:val="Normal"/>
    <w:rsid w:val="00CF55B8"/>
    <w:pPr>
      <w:ind w:left="-1418"/>
    </w:pPr>
    <w:rPr>
      <w:sz w:val="2"/>
      <w:szCs w:val="2"/>
    </w:rPr>
  </w:style>
  <w:style w:type="character" w:styleId="PageNumber">
    <w:name w:val="page number"/>
    <w:basedOn w:val="DefaultParagraphFont"/>
    <w:rsid w:val="00CF55B8"/>
  </w:style>
  <w:style w:type="paragraph" w:styleId="Quote">
    <w:name w:val="Quote"/>
    <w:basedOn w:val="Heading1"/>
    <w:link w:val="QuoteChar"/>
    <w:qFormat/>
    <w:rsid w:val="00CF55B8"/>
    <w:rPr>
      <w:b w:val="0"/>
      <w:sz w:val="72"/>
      <w:szCs w:val="72"/>
      <w:lang w:val="en-NZ"/>
    </w:rPr>
  </w:style>
  <w:style w:type="character" w:customStyle="1" w:styleId="QuoteChar">
    <w:name w:val="Quote Char"/>
    <w:basedOn w:val="DefaultParagraphFont"/>
    <w:link w:val="Quote"/>
    <w:rsid w:val="00CF5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5B8"/>
    <w:pPr>
      <w:pageBreakBefore/>
    </w:pPr>
  </w:style>
  <w:style w:type="paragraph" w:customStyle="1" w:styleId="Border">
    <w:name w:val="Border"/>
    <w:basedOn w:val="Normal"/>
    <w:qFormat/>
    <w:rsid w:val="00CF5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5B8"/>
    <w:rPr>
      <w:b/>
      <w:bCs/>
      <w:i/>
      <w:iCs/>
      <w:color w:val="auto"/>
    </w:rPr>
  </w:style>
  <w:style w:type="paragraph" w:styleId="IntenseQuote">
    <w:name w:val="Intense Quote"/>
    <w:basedOn w:val="Normal"/>
    <w:next w:val="Normal"/>
    <w:link w:val="IntenseQuoteChar"/>
    <w:uiPriority w:val="30"/>
    <w:qFormat/>
    <w:rsid w:val="00CF5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5B8"/>
    <w:rPr>
      <w:smallCaps/>
      <w:color w:val="auto"/>
      <w:u w:val="single"/>
    </w:rPr>
  </w:style>
  <w:style w:type="character" w:styleId="IntenseReference">
    <w:name w:val="Intense Reference"/>
    <w:basedOn w:val="DefaultParagraphFont"/>
    <w:uiPriority w:val="32"/>
    <w:qFormat/>
    <w:rsid w:val="00CF55B8"/>
    <w:rPr>
      <w:b/>
      <w:bCs/>
      <w:smallCaps/>
      <w:color w:val="auto"/>
      <w:spacing w:val="5"/>
      <w:u w:val="single"/>
    </w:rPr>
  </w:style>
  <w:style w:type="paragraph" w:customStyle="1" w:styleId="2ColumnHeading">
    <w:name w:val="2Column Heading"/>
    <w:basedOn w:val="BodyText"/>
    <w:qFormat/>
    <w:rsid w:val="00CF55B8"/>
    <w:pPr>
      <w:spacing w:after="60"/>
      <w:ind w:left="-2268"/>
    </w:pPr>
    <w:rPr>
      <w:b/>
    </w:rPr>
  </w:style>
  <w:style w:type="paragraph" w:customStyle="1" w:styleId="Heading1TOC">
    <w:name w:val="Heading1 TOC"/>
    <w:basedOn w:val="Normal"/>
    <w:qFormat/>
    <w:rsid w:val="00CF55B8"/>
    <w:pPr>
      <w:spacing w:before="240" w:after="120"/>
    </w:pPr>
    <w:rPr>
      <w:rFonts w:ascii="Times New Roman" w:hAnsi="Times New Roman"/>
      <w:b/>
      <w:sz w:val="32"/>
    </w:rPr>
  </w:style>
  <w:style w:type="paragraph" w:customStyle="1" w:styleId="Heading2TOC">
    <w:name w:val="Heading2 TOC"/>
    <w:basedOn w:val="Normal"/>
    <w:qFormat/>
    <w:rsid w:val="00CF55B8"/>
    <w:pPr>
      <w:spacing w:before="240" w:after="60"/>
    </w:pPr>
    <w:rPr>
      <w:rFonts w:ascii="Times New Roman" w:hAnsi="Times New Roman"/>
      <w:b/>
      <w:sz w:val="28"/>
    </w:rPr>
  </w:style>
  <w:style w:type="character" w:customStyle="1" w:styleId="Underline">
    <w:name w:val="Underline"/>
    <w:basedOn w:val="DefaultParagraphFont"/>
    <w:qFormat/>
    <w:rsid w:val="00CF55B8"/>
    <w:rPr>
      <w:u w:val="single"/>
    </w:rPr>
  </w:style>
  <w:style w:type="character" w:customStyle="1" w:styleId="BoldandItalics">
    <w:name w:val="Bold and Italics"/>
    <w:qFormat/>
    <w:rsid w:val="00CF55B8"/>
    <w:rPr>
      <w:b/>
      <w:i/>
      <w:u w:val="none"/>
    </w:rPr>
  </w:style>
  <w:style w:type="paragraph" w:styleId="BalloonText">
    <w:name w:val="Balloon Text"/>
    <w:basedOn w:val="Normal"/>
    <w:link w:val="BalloonTextChar"/>
    <w:rsid w:val="00CF55B8"/>
    <w:rPr>
      <w:rFonts w:ascii="Tahoma" w:hAnsi="Tahoma" w:cs="Tahoma"/>
      <w:sz w:val="16"/>
      <w:szCs w:val="16"/>
    </w:rPr>
  </w:style>
  <w:style w:type="character" w:customStyle="1" w:styleId="BalloonTextChar">
    <w:name w:val="Balloon Text Char"/>
    <w:basedOn w:val="DefaultParagraphFont"/>
    <w:link w:val="BalloonText"/>
    <w:rsid w:val="00CF5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5B8"/>
    <w:rPr>
      <w:b/>
      <w:color w:val="660033"/>
      <w:spacing w:val="0"/>
    </w:rPr>
  </w:style>
  <w:style w:type="paragraph" w:customStyle="1" w:styleId="Nameditemlist">
    <w:name w:val="Named item list"/>
    <w:basedOn w:val="BodyText"/>
    <w:qFormat/>
    <w:rsid w:val="00CF55B8"/>
    <w:pPr>
      <w:tabs>
        <w:tab w:val="left" w:pos="2835"/>
      </w:tabs>
      <w:ind w:left="2835" w:hanging="2835"/>
    </w:pPr>
  </w:style>
  <w:style w:type="paragraph" w:customStyle="1" w:styleId="BodyTextnopadding">
    <w:name w:val="Body Text no padding"/>
    <w:basedOn w:val="BodyText"/>
    <w:qFormat/>
    <w:rsid w:val="00CF55B8"/>
    <w:pPr>
      <w:spacing w:before="0" w:after="0"/>
    </w:pPr>
  </w:style>
  <w:style w:type="paragraph" w:customStyle="1" w:styleId="BodyTextBold">
    <w:name w:val="Body Text Bold"/>
    <w:basedOn w:val="BodyText"/>
    <w:qFormat/>
    <w:rsid w:val="00CF55B8"/>
    <w:rPr>
      <w:b/>
    </w:rPr>
  </w:style>
  <w:style w:type="character" w:styleId="Hyperlink">
    <w:name w:val="Hyperlink"/>
    <w:basedOn w:val="DefaultParagraphFont"/>
    <w:uiPriority w:val="99"/>
    <w:unhideWhenUsed/>
    <w:rsid w:val="00D97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7191</Characters>
  <Application>Microsoft Office Word</Application>
  <DocSecurity>0</DocSecurity>
  <Lines>199</Lines>
  <Paragraphs>129</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RIIPHA201D Operate raw material feed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