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A1A" w:rsidP="00664A1A">
      <w:pPr>
        <w:pStyle w:val="Title"/>
      </w:pPr>
      <w:r>
        <w:fldChar w:fldCharType="begin"/>
      </w:r>
      <w:r>
        <w:instrText xml:space="preserve"> TITLE   \* MERGEFORMAT </w:instrText>
      </w:r>
      <w:r>
        <w:fldChar w:fldCharType="separate"/>
      </w:r>
      <w:r>
        <w:t>Assessment Requirements for RIIPHA201D Operate raw material feed systems</w:t>
      </w:r>
      <w:r>
        <w:fldChar w:fldCharType="end"/>
      </w:r>
    </w:p>
    <w:p w:rsidR="00664A1A" w:rsidP="00664A1A">
      <w:pPr>
        <w:pStyle w:val="Version"/>
        <w:sectPr w:rsidSect="007B6F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6FAF" w:rsidP="007B6FAF">
      <w:pPr>
        <w:pStyle w:val="SuperHeading"/>
      </w:pPr>
      <w:r w:rsidRPr="007B6FAF">
        <w:t>Assessment Requirements for RIIPHA201D Operate raw material feed systems</w:t>
      </w:r>
    </w:p>
    <w:p w:rsidR="00000000" w:rsidRPr="007B6FAF" w:rsidP="007B6FAF">
      <w:pPr>
        <w:pStyle w:val="Heading1"/>
      </w:pPr>
      <w:bookmarkStart w:id="1" w:name="O_687517"/>
      <w:bookmarkEnd w:id="1"/>
      <w:r w:rsidRPr="007B6FAF">
        <w:t>Modification History</w:t>
      </w:r>
    </w:p>
    <w:tbl>
      <w:tblPr>
        <w:tblW w:w="0" w:type="auto"/>
        <w:tblCellMar>
          <w:left w:w="62" w:type="dxa"/>
          <w:right w:w="62" w:type="dxa"/>
        </w:tblCellMar>
        <w:tblLook w:val="0000"/>
      </w:tblPr>
      <w:tblGrid>
        <w:gridCol w:w="1107"/>
        <w:gridCol w:w="8089"/>
      </w:tblGrid>
      <w:tr w:rsidTr="00664A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FAF">
            <w:pPr>
              <w:pStyle w:val="Heading4"/>
              <w:rPr>
                <w:lang w:val="en-NZ"/>
              </w:rPr>
            </w:pPr>
            <w:r w:rsidRPr="007B6FA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FAF">
            <w:pPr>
              <w:pStyle w:val="Heading4"/>
              <w:rPr>
                <w:lang w:val="en-NZ"/>
              </w:rPr>
            </w:pPr>
            <w:r w:rsidRPr="007B6FAF">
              <w:t>Comment</w:t>
            </w:r>
          </w:p>
        </w:tc>
      </w:tr>
      <w:tr w:rsidTr="00664A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FAF">
            <w:pPr>
              <w:pStyle w:val="BodyText"/>
              <w:rPr>
                <w:lang w:val="en-NZ"/>
              </w:rPr>
            </w:pPr>
            <w:r w:rsidRPr="007B6FA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FAF">
            <w:pPr>
              <w:pStyle w:val="BodyText"/>
              <w:rPr>
                <w:lang w:val="en-NZ"/>
              </w:rPr>
            </w:pPr>
            <w:r w:rsidRPr="007B6FAF">
              <w:t>This unit replaces RIIPHA201A Operate raw material feed systems</w:t>
            </w:r>
          </w:p>
        </w:tc>
      </w:tr>
      <w:tr w:rsidTr="00664A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FAF">
            <w:pPr>
              <w:pStyle w:val="BodyText"/>
              <w:rPr>
                <w:lang w:val="en-NZ"/>
              </w:rPr>
            </w:pPr>
            <w:r w:rsidRPr="007B6FA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FAF" w:rsidP="007B6FAF">
            <w:pPr>
              <w:pStyle w:val="BodyText"/>
            </w:pPr>
            <w:r w:rsidRPr="007B6FAF">
              <w:t>Required frequency and volume of evidence amended in Performance evidence.</w:t>
            </w:r>
          </w:p>
          <w:p w:rsidR="00000000" w:rsidRPr="007B6FAF" w:rsidP="007B6FAF">
            <w:pPr>
              <w:pStyle w:val="BodyText"/>
            </w:pPr>
            <w:r w:rsidRPr="007B6FAF">
              <w:t>Substantial amendments made in Assessment Conditions field, including: references to Industry Sectors, assessor and subject matter expert experience requirements, how assessment sho</w:t>
            </w:r>
            <w:r w:rsidRPr="007B6FAF">
              <w:t>uld be conducted and what it should confirm.</w:t>
            </w:r>
          </w:p>
        </w:tc>
      </w:tr>
    </w:tbl>
    <w:p w:rsidR="00000000" w:rsidRPr="007B6FAF" w:rsidP="007B6FAF">
      <w:pPr>
        <w:pStyle w:val="BodyText"/>
      </w:pPr>
    </w:p>
    <w:p w:rsidR="00000000" w:rsidRPr="007B6FAF" w:rsidP="007B6FAF">
      <w:pPr>
        <w:pStyle w:val="AllowPageBreak"/>
      </w:pPr>
    </w:p>
    <w:p w:rsidR="00000000" w:rsidRPr="007B6FAF" w:rsidP="007B6FAF">
      <w:pPr>
        <w:pStyle w:val="Heading1"/>
      </w:pPr>
      <w:bookmarkStart w:id="2" w:name="O_687516"/>
      <w:bookmarkEnd w:id="2"/>
      <w:r w:rsidRPr="007B6FAF">
        <w:t>Performance Evidence</w:t>
      </w:r>
    </w:p>
    <w:p w:rsidR="00000000" w:rsidRPr="007B6FAF" w:rsidP="00664A1A">
      <w:pPr>
        <w:pStyle w:val="BodyText"/>
      </w:pPr>
      <w:r w:rsidRPr="007B6FAF">
        <w:t>Evidence is required to be collected that demonstrates a candidate’s competency in this unit. Evidence must be relevant to the roles within this sector’s work operations a</w:t>
      </w:r>
      <w:r w:rsidRPr="007B6FAF">
        <w:t>nd satisfy all of the requirements of the performance criteria of this unit and include evidence that the candidate:</w:t>
      </w:r>
    </w:p>
    <w:p w:rsidR="00000000" w:rsidRPr="007B6FAF" w:rsidP="007B6FAF">
      <w:pPr>
        <w:pStyle w:val="ListBullet"/>
      </w:pPr>
      <w:r w:rsidRPr="007B6FAF">
        <w:t>locates and applies applicable legislation, documentation, policies and procedures</w:t>
      </w:r>
    </w:p>
    <w:p w:rsidR="00000000" w:rsidRPr="007B6FAF" w:rsidP="007B6FAF">
      <w:pPr>
        <w:pStyle w:val="ListBullet"/>
      </w:pPr>
      <w:r w:rsidRPr="007B6FAF">
        <w:t>implements requirements, procedures and techniques for safe, effective operation of raw material feed systems including:</w:t>
      </w:r>
    </w:p>
    <w:p w:rsidR="00000000" w:rsidRPr="007B6FAF" w:rsidP="007B6FAF">
      <w:pPr>
        <w:pStyle w:val="ListBullet2"/>
      </w:pPr>
      <w:r w:rsidRPr="007B6FAF">
        <w:t>performing pre-star checks</w:t>
      </w:r>
    </w:p>
    <w:p w:rsidR="00000000" w:rsidRPr="007B6FAF" w:rsidP="007B6FAF">
      <w:pPr>
        <w:pStyle w:val="ListBullet2"/>
      </w:pPr>
      <w:r w:rsidRPr="007B6FAF">
        <w:t>delivering raw materials</w:t>
      </w:r>
    </w:p>
    <w:p w:rsidR="00000000" w:rsidRPr="007B6FAF" w:rsidP="007B6FAF">
      <w:pPr>
        <w:pStyle w:val="ListBullet2"/>
      </w:pPr>
      <w:r w:rsidRPr="007B6FAF">
        <w:t>identifying and reporting faults and variances</w:t>
      </w:r>
    </w:p>
    <w:p w:rsidR="00000000" w:rsidRPr="007B6FAF" w:rsidP="007B6FAF">
      <w:pPr>
        <w:pStyle w:val="ListBullet"/>
      </w:pPr>
      <w:r w:rsidRPr="007B6FAF">
        <w:t>works effectively with others to u</w:t>
      </w:r>
      <w:r w:rsidRPr="007B6FAF">
        <w:t>ndertake and complete the raw material feed operation system that meets all of the required outcomes including:</w:t>
      </w:r>
    </w:p>
    <w:p w:rsidR="00000000" w:rsidRPr="007B6FAF" w:rsidP="007B6FAF">
      <w:pPr>
        <w:pStyle w:val="ListBullet2"/>
      </w:pPr>
      <w:r w:rsidRPr="007B6FAF">
        <w:t>using a range of communications techniques and equipment to convey information to others</w:t>
      </w:r>
    </w:p>
    <w:p w:rsidR="00000000" w:rsidRPr="007B6FAF" w:rsidP="007B6FAF">
      <w:pPr>
        <w:pStyle w:val="ListBullet2"/>
      </w:pPr>
      <w:r w:rsidRPr="007B6FAF">
        <w:t xml:space="preserve">maintaining written and verbal reporting requirements </w:t>
      </w:r>
      <w:r w:rsidRPr="007B6FAF">
        <w:t>and procedures</w:t>
      </w:r>
    </w:p>
    <w:p w:rsidR="00000000" w:rsidRPr="007B6FAF" w:rsidP="007B6FAF">
      <w:pPr>
        <w:pStyle w:val="ListBullet2"/>
      </w:pPr>
      <w:r w:rsidRPr="007B6FAF">
        <w:t>communicating to confirm work requirements</w:t>
      </w:r>
    </w:p>
    <w:p w:rsidR="00000000" w:rsidRPr="007B6FAF" w:rsidP="007B6FAF">
      <w:pPr>
        <w:pStyle w:val="ListBullet"/>
      </w:pPr>
      <w:r w:rsidRPr="007B6FAF">
        <w:t>demonstrates completion of the raw material feed operation systems that safely, effectively and efficiently meets all of the required outcomes on more than one (1) occasion including:</w:t>
      </w:r>
    </w:p>
    <w:p w:rsidR="00000000" w:rsidRPr="007B6FAF" w:rsidP="007B6FAF">
      <w:pPr>
        <w:pStyle w:val="ListBullet2"/>
      </w:pPr>
      <w:r w:rsidRPr="007B6FAF">
        <w:t>conducting v</w:t>
      </w:r>
      <w:r w:rsidRPr="007B6FAF">
        <w:t>isual and physical inspection of mobile equipment and plant before operations</w:t>
      </w:r>
    </w:p>
    <w:p w:rsidR="00000000" w:rsidRPr="007B6FAF" w:rsidP="007B6FAF">
      <w:pPr>
        <w:pStyle w:val="ListBullet2"/>
      </w:pPr>
      <w:r w:rsidRPr="007B6FAF">
        <w:t>operating mobile and fixed equipment efficiently</w:t>
      </w:r>
    </w:p>
    <w:p w:rsidR="00000000" w:rsidRPr="007B6FAF" w:rsidP="007B6FAF">
      <w:pPr>
        <w:pStyle w:val="ListBullet2"/>
      </w:pPr>
      <w:r w:rsidRPr="007B6FAF">
        <w:t>emptying conveyor belts prior to stopping</w:t>
      </w:r>
    </w:p>
    <w:p w:rsidR="00000000" w:rsidRPr="007B6FAF" w:rsidP="007B6FAF">
      <w:pPr>
        <w:pStyle w:val="ListBullet2"/>
      </w:pPr>
      <w:r w:rsidRPr="007B6FAF">
        <w:t>removing tramp metals from materials to prevent damage to equipment and conveyors</w:t>
      </w:r>
    </w:p>
    <w:p w:rsidR="00000000" w:rsidRPr="007B6FAF" w:rsidP="007B6FAF">
      <w:pPr>
        <w:pStyle w:val="ListBullet2"/>
      </w:pPr>
      <w:r w:rsidRPr="007B6FAF">
        <w:t>conve</w:t>
      </w:r>
      <w:r w:rsidRPr="007B6FAF">
        <w:t>ying materials to bunkers minimising spillage</w:t>
      </w:r>
    </w:p>
    <w:p w:rsidR="00000000" w:rsidRPr="007B6FAF" w:rsidP="007B6FAF">
      <w:pPr>
        <w:pStyle w:val="AllowPageBreak"/>
      </w:pPr>
    </w:p>
    <w:p w:rsidR="00000000" w:rsidRPr="007B6FAF" w:rsidP="007B6FAF">
      <w:pPr>
        <w:pStyle w:val="Heading1"/>
      </w:pPr>
      <w:bookmarkStart w:id="3" w:name="O_687515"/>
      <w:bookmarkEnd w:id="3"/>
      <w:r w:rsidRPr="007B6FAF">
        <w:t>Knowledge Evidence</w:t>
      </w:r>
    </w:p>
    <w:p w:rsidR="00000000" w:rsidRPr="007B6FAF" w:rsidP="00664A1A">
      <w:pPr>
        <w:pStyle w:val="BodyText"/>
      </w:pPr>
      <w:r w:rsidRPr="007B6FAF">
        <w:t>The candidate must demonstrate knowledge of operating raw material feed systems through:</w:t>
      </w:r>
    </w:p>
    <w:p w:rsidR="00000000" w:rsidRPr="007B6FAF" w:rsidP="007B6FAF">
      <w:pPr>
        <w:pStyle w:val="ListBullet"/>
      </w:pPr>
      <w:r w:rsidRPr="007B6FAF">
        <w:t xml:space="preserve">apply legislative, organisation and site requirements and procedures for: </w:t>
      </w:r>
    </w:p>
    <w:p w:rsidR="00000000" w:rsidRPr="007B6FAF" w:rsidP="007B6FAF">
      <w:pPr>
        <w:pStyle w:val="ListBullet2"/>
      </w:pPr>
      <w:r w:rsidRPr="007B6FAF">
        <w:t>WHS, site safety and emergency requirements and procedures</w:t>
      </w:r>
    </w:p>
    <w:p w:rsidR="00000000" w:rsidRPr="007B6FAF" w:rsidP="007B6FAF">
      <w:pPr>
        <w:pStyle w:val="ListBullet2"/>
      </w:pPr>
      <w:r w:rsidRPr="007B6FAF">
        <w:t>environmental issues</w:t>
      </w:r>
    </w:p>
    <w:p w:rsidR="00000000" w:rsidRPr="007B6FAF" w:rsidP="007B6FAF">
      <w:pPr>
        <w:pStyle w:val="ListBullet2"/>
      </w:pPr>
      <w:r w:rsidRPr="007B6FAF">
        <w:t>equipment safety requirements</w:t>
      </w:r>
    </w:p>
    <w:p w:rsidR="00000000" w:rsidRPr="007B6FAF" w:rsidP="007B6FAF">
      <w:pPr>
        <w:pStyle w:val="ListBullet2"/>
      </w:pPr>
      <w:r w:rsidRPr="007B6FAF">
        <w:t>diagnosing faults, reporting defects and identifying repair requirements</w:t>
      </w:r>
    </w:p>
    <w:p w:rsidR="00000000" w:rsidRPr="007B6FAF" w:rsidP="007B6FAF">
      <w:pPr>
        <w:pStyle w:val="ListBullet2"/>
      </w:pPr>
      <w:r w:rsidRPr="007B6FAF">
        <w:t>risk assessment and management</w:t>
      </w:r>
    </w:p>
    <w:p w:rsidR="00000000" w:rsidRPr="007B6FAF" w:rsidP="007B6FAF">
      <w:pPr>
        <w:pStyle w:val="ListBullet2"/>
      </w:pPr>
      <w:r w:rsidRPr="007B6FAF">
        <w:t>statutory compliance</w:t>
      </w:r>
    </w:p>
    <w:p w:rsidR="00000000" w:rsidRPr="007B6FAF" w:rsidP="007B6FAF">
      <w:pPr>
        <w:pStyle w:val="ListBullet2"/>
      </w:pPr>
      <w:r w:rsidRPr="007B6FAF">
        <w:t xml:space="preserve">reclaiming materials </w:t>
      </w:r>
    </w:p>
    <w:p w:rsidR="00000000" w:rsidRPr="007B6FAF" w:rsidP="007B6FAF">
      <w:pPr>
        <w:pStyle w:val="ListBullet2"/>
      </w:pPr>
      <w:r w:rsidRPr="007B6FAF">
        <w:t xml:space="preserve">storing  materials </w:t>
      </w:r>
    </w:p>
    <w:p w:rsidR="00000000" w:rsidRPr="007B6FAF" w:rsidP="007B6FAF">
      <w:pPr>
        <w:pStyle w:val="ListBullet2"/>
      </w:pPr>
      <w:r w:rsidRPr="007B6FAF">
        <w:t xml:space="preserve">communicating within work group </w:t>
      </w:r>
    </w:p>
    <w:p w:rsidR="00000000" w:rsidRPr="007B6FAF" w:rsidP="007B6FAF">
      <w:pPr>
        <w:pStyle w:val="ListBullet"/>
      </w:pPr>
      <w:r w:rsidRPr="007B6FAF">
        <w:t xml:space="preserve">complying with operating procedures </w:t>
      </w:r>
    </w:p>
    <w:p w:rsidR="00000000" w:rsidRPr="007B6FAF" w:rsidP="007B6FAF">
      <w:pPr>
        <w:pStyle w:val="ListBullet"/>
      </w:pPr>
      <w:r w:rsidRPr="007B6FAF">
        <w:t xml:space="preserve">complying with quality procedures </w:t>
      </w:r>
    </w:p>
    <w:p w:rsidR="00000000" w:rsidRPr="007B6FAF" w:rsidP="007B6FAF">
      <w:pPr>
        <w:pStyle w:val="ListBullet"/>
      </w:pPr>
      <w:r w:rsidRPr="007B6FAF">
        <w:t xml:space="preserve">applying reclaiming operation </w:t>
      </w:r>
    </w:p>
    <w:p w:rsidR="00000000" w:rsidRPr="007B6FAF" w:rsidP="007B6FAF">
      <w:pPr>
        <w:pStyle w:val="ListBullet"/>
      </w:pPr>
      <w:r w:rsidRPr="007B6FAF">
        <w:t>identifying tramp metal detection and removal</w:t>
      </w:r>
    </w:p>
    <w:p w:rsidR="00000000" w:rsidRPr="007B6FAF" w:rsidP="007B6FAF">
      <w:pPr>
        <w:pStyle w:val="ListBullet"/>
      </w:pPr>
      <w:r w:rsidRPr="007B6FAF">
        <w:t>applying conveyor belt procedures</w:t>
      </w:r>
    </w:p>
    <w:p w:rsidR="00000000" w:rsidRPr="007B6FAF" w:rsidP="007B6FAF">
      <w:pPr>
        <w:pStyle w:val="AllowPageBreak"/>
      </w:pPr>
    </w:p>
    <w:p w:rsidR="00000000" w:rsidRPr="007B6FAF" w:rsidP="007B6FAF">
      <w:pPr>
        <w:pStyle w:val="Heading1"/>
      </w:pPr>
      <w:bookmarkStart w:id="4" w:name="O_687514"/>
      <w:bookmarkEnd w:id="4"/>
      <w:r w:rsidRPr="007B6FAF">
        <w:t>Assessment Conditions</w:t>
      </w:r>
    </w:p>
    <w:p w:rsidR="00000000" w:rsidRPr="007B6FAF" w:rsidP="007B6FAF">
      <w:pPr>
        <w:pStyle w:val="ListBullet"/>
      </w:pPr>
      <w:r w:rsidRPr="007B6FAF">
        <w:t xml:space="preserve">An assessor of this unit must satisfy the requirements of the NVR/AQTF or their successors; and Industry regulations for certification and licensing; and, </w:t>
      </w:r>
    </w:p>
    <w:p w:rsidR="00000000" w:rsidRPr="007B6FAF" w:rsidP="007B6FAF">
      <w:pPr>
        <w:pStyle w:val="ListBullet"/>
      </w:pPr>
      <w:r w:rsidRPr="007B6FAF">
        <w:t xml:space="preserve">this unit must be assessed in the context of this sector’s work environment; </w:t>
      </w:r>
      <w:r w:rsidRPr="007B6FAF">
        <w:t>and,</w:t>
      </w:r>
    </w:p>
    <w:p w:rsidR="00000000" w:rsidRPr="007B6FAF" w:rsidP="007B6FAF">
      <w:pPr>
        <w:pStyle w:val="ListBullet"/>
      </w:pPr>
      <w:r w:rsidRPr="007B6FAF">
        <w:t>this unit must be assessed in compliance with relevant legislation/regulation and using policies, procedures, processes and operational manuals directly related to the industry sector for which it is being assessed; and,</w:t>
      </w:r>
    </w:p>
    <w:p w:rsidR="00000000" w:rsidRPr="007B6FAF" w:rsidP="007B6FAF">
      <w:pPr>
        <w:pStyle w:val="ListBullet"/>
      </w:pPr>
      <w:r w:rsidRPr="007B6FAF">
        <w:t>assessment may be conducted in</w:t>
      </w:r>
      <w:r w:rsidRPr="007B6FAF">
        <w:t xml:space="preserve"> conjunction with the assessment of other Units of Competency; and,</w:t>
      </w:r>
    </w:p>
    <w:p w:rsidR="00000000" w:rsidRPr="007B6FAF" w:rsidP="007B6FAF">
      <w:pPr>
        <w:pStyle w:val="ListBullet"/>
      </w:pPr>
      <w:r w:rsidRPr="007B6FAF">
        <w:t>assessment must confirm consistent performance can be applied in a range of relevant workplace circumstances; and,</w:t>
      </w:r>
    </w:p>
    <w:p w:rsidR="00000000" w:rsidRPr="007B6FAF" w:rsidP="007B6FAF">
      <w:pPr>
        <w:pStyle w:val="ListBullet"/>
      </w:pPr>
      <w:r w:rsidRPr="007B6FAF">
        <w:t>assessors must demonstrate the performance evidence, and knowledge eviden</w:t>
      </w:r>
      <w:r w:rsidRPr="007B6FAF">
        <w:t>ce as outlined in this Unit of Competency, and through the minimum years of current* work experience specified below in an Industry sector relevant to the outcomes of the unit; or,</w:t>
      </w:r>
    </w:p>
    <w:p w:rsidR="00000000" w:rsidRPr="007B6FAF" w:rsidP="007B6FAF">
      <w:pPr>
        <w:pStyle w:val="ListBullet"/>
      </w:pPr>
      <w:r w:rsidRPr="007B6FAF">
        <w:t>where the assessor does not meet experience requirements a co-assessment or</w:t>
      </w:r>
      <w:r w:rsidRPr="007B6FAF">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7B6FAF">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B6FAF" w:rsidP="007B6FAF">
      <w:pPr>
        <w:pStyle w:val="ListBullet"/>
      </w:pPr>
      <w:r w:rsidRPr="007B6FAF">
        <w:t>asse</w:t>
      </w:r>
      <w:r w:rsidRPr="007B6FAF">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B6F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SubHeading1"/>
              <w:rPr>
                <w:lang w:val="en-NZ"/>
              </w:rPr>
            </w:pPr>
            <w:r w:rsidRPr="007B6FA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SubHeading1"/>
              <w:rPr>
                <w:lang w:val="en-NZ"/>
              </w:rPr>
            </w:pPr>
            <w:r w:rsidRPr="007B6FA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SubHeading1"/>
              <w:rPr>
                <w:lang w:val="en-NZ"/>
              </w:rPr>
            </w:pPr>
            <w:r w:rsidRPr="007B6FAF">
              <w:t>Required assessor or Industry su</w:t>
            </w:r>
            <w:r w:rsidRPr="007B6FAF">
              <w:t>bject matter expert experience</w:t>
            </w:r>
          </w:p>
        </w:tc>
      </w:tr>
      <w:tr w:rsidTr="007B6FA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1 Year</w:t>
            </w:r>
          </w:p>
        </w:tc>
      </w:tr>
      <w:tr w:rsidTr="007B6FA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2 Years</w:t>
            </w:r>
          </w:p>
        </w:tc>
      </w:tr>
      <w:tr w:rsidTr="007B6F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3 Years</w:t>
            </w:r>
          </w:p>
        </w:tc>
      </w:tr>
      <w:tr w:rsidTr="007B6F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5 Years</w:t>
            </w:r>
          </w:p>
        </w:tc>
      </w:tr>
      <w:tr w:rsidTr="007B6F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FAF">
            <w:pPr>
              <w:pStyle w:val="BodyText"/>
              <w:rPr>
                <w:lang w:val="en-NZ"/>
              </w:rPr>
            </w:pPr>
            <w:r w:rsidRPr="007B6FA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6FAF" w:rsidP="007B6FAF">
            <w:pPr>
              <w:pStyle w:val="BodyText"/>
            </w:pPr>
            <w:r w:rsidRPr="007B6FAF">
              <w:t>Where this Unit is being assessed outside of the Resources and Infrastructure Sectors assessor and/or Industry subject matter expert experience should be in-line with industry standards for the sector in which it is being assessed an</w:t>
            </w:r>
            <w:r w:rsidRPr="007B6FAF">
              <w:t>d where no Industry standard is specified should comply with any relevant regulation.</w:t>
            </w:r>
          </w:p>
        </w:tc>
      </w:tr>
    </w:tbl>
    <w:p w:rsidR="00000000" w:rsidRPr="007B6FAF" w:rsidP="00664A1A">
      <w:pPr>
        <w:pStyle w:val="BodyText"/>
      </w:pPr>
      <w:r w:rsidRPr="007B6FAF">
        <w:t>*Assessors can demonstrate current work experience through employment within Industry in a role relevant to the outcomes of the Unit; or, for external assessors this ca</w:t>
      </w:r>
      <w:r w:rsidRPr="007B6FAF">
        <w:t>n be demonstrated through exposure to Industry by conducting frequent site assessments across various locations.</w:t>
      </w:r>
    </w:p>
    <w:p w:rsidR="00664A1A" w:rsidP="00664A1A">
      <w:pPr>
        <w:pStyle w:val="BodyText"/>
      </w:pPr>
      <w:r w:rsidRPr="007B6FAF">
        <w:t xml:space="preserve">**Where a unit is being delivered outside of a Qualification the first numeric character in the Unit code should be considered to indicate the </w:t>
      </w:r>
      <w:r w:rsidRPr="007B6FAF">
        <w:t>AQF level</w:t>
      </w:r>
    </w:p>
    <w:p w:rsidR="00000000" w:rsidRPr="007B6FAF" w:rsidP="007B6FAF">
      <w:pPr>
        <w:pStyle w:val="Heading1"/>
      </w:pPr>
      <w:bookmarkStart w:id="5" w:name="O_687545"/>
      <w:bookmarkEnd w:id="5"/>
      <w:r w:rsidRPr="007B6FAF">
        <w:t>Links</w:t>
      </w:r>
    </w:p>
    <w:p w:rsidR="00000000" w:rsidRPr="007B6FAF" w:rsidP="00664A1A">
      <w:pPr>
        <w:pStyle w:val="BodyText"/>
      </w:pPr>
      <w:r w:rsidRPr="007B6FA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0048F">
        <w:rPr>
          <w:rStyle w:val="Hyperlink"/>
        </w:rPr>
        <w:t>https://vetnet.gov.au/Pages/TrainingDocs.aspx?q=88a61002-9a21-4386-aaf8-69c76e675272</w:t>
      </w:r>
      <w:r>
        <w:fldChar w:fldCharType="end"/>
      </w:r>
    </w:p>
    <w:p w:rsidR="00000000" w:rsidRPr="007B6FAF" w:rsidP="007B6FAF"/>
    <w:sectPr w:rsidSect="007B6F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AF" w:rsidRPr="00664A1A" w:rsidP="00664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1A" w:rsidP="007B6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A1A" w:rsidP="007B6F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4A1A" w:rsidP="007B6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FAF" w:rsidRPr="00664A1A" w:rsidP="00664A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1A" w:rsidRPr="002D2AF8" w:rsidP="007B6FAF">
    <w:pPr>
      <w:pStyle w:val="Header"/>
      <w:framePr w:wrap="around"/>
    </w:pPr>
    <w:r>
      <w:fldChar w:fldCharType="begin"/>
    </w:r>
    <w:r>
      <w:instrText xml:space="preserve"> TITLE   \* MERGEFORMAT </w:instrText>
    </w:r>
    <w:r>
      <w:fldChar w:fldCharType="separate"/>
    </w:r>
    <w:r>
      <w:t>Assessment Requirements for RIIPHA201D Operate raw material feed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64A1A" w:rsidP="007B6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884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D8E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DC9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FAF"/>
    <w:pPr>
      <w:spacing w:before="360" w:after="60"/>
      <w:outlineLvl w:val="0"/>
    </w:pPr>
    <w:rPr>
      <w:sz w:val="32"/>
    </w:rPr>
  </w:style>
  <w:style w:type="paragraph" w:styleId="Heading2">
    <w:name w:val="heading 2"/>
    <w:basedOn w:val="HeadingBase"/>
    <w:next w:val="BodyText"/>
    <w:link w:val="Heading2Char"/>
    <w:qFormat/>
    <w:rsid w:val="007B6FAF"/>
    <w:pPr>
      <w:keepLines/>
      <w:spacing w:before="240" w:after="120"/>
      <w:outlineLvl w:val="1"/>
    </w:pPr>
    <w:rPr>
      <w:sz w:val="28"/>
      <w:szCs w:val="40"/>
    </w:rPr>
  </w:style>
  <w:style w:type="paragraph" w:styleId="Heading3">
    <w:name w:val="heading 3"/>
    <w:basedOn w:val="HeadingBase"/>
    <w:next w:val="BodyText"/>
    <w:link w:val="Heading3Char"/>
    <w:qFormat/>
    <w:rsid w:val="007B6FAF"/>
    <w:pPr>
      <w:spacing w:before="180" w:after="120"/>
      <w:outlineLvl w:val="2"/>
    </w:pPr>
    <w:rPr>
      <w:spacing w:val="-10"/>
      <w:kern w:val="32"/>
    </w:rPr>
  </w:style>
  <w:style w:type="paragraph" w:styleId="Heading4">
    <w:name w:val="heading 4"/>
    <w:basedOn w:val="HeadingBase"/>
    <w:next w:val="BodyText"/>
    <w:link w:val="Heading4Char"/>
    <w:qFormat/>
    <w:rsid w:val="007B6FAF"/>
    <w:pPr>
      <w:spacing w:before="160" w:after="120"/>
      <w:outlineLvl w:val="3"/>
    </w:pPr>
    <w:rPr>
      <w:sz w:val="22"/>
    </w:rPr>
  </w:style>
  <w:style w:type="paragraph" w:styleId="Heading5">
    <w:name w:val="heading 5"/>
    <w:basedOn w:val="HeadingBase"/>
    <w:next w:val="Normal"/>
    <w:link w:val="Heading5Char"/>
    <w:qFormat/>
    <w:rsid w:val="007B6FAF"/>
    <w:pPr>
      <w:spacing w:before="80"/>
      <w:outlineLvl w:val="4"/>
    </w:pPr>
    <w:rPr>
      <w:color w:val="918585"/>
      <w:sz w:val="20"/>
    </w:rPr>
  </w:style>
  <w:style w:type="paragraph" w:styleId="Heading6">
    <w:name w:val="heading 6"/>
    <w:basedOn w:val="HeadingBase"/>
    <w:next w:val="Normal"/>
    <w:link w:val="Heading6Char"/>
    <w:qFormat/>
    <w:rsid w:val="007B6FAF"/>
    <w:pPr>
      <w:spacing w:before="60"/>
      <w:outlineLvl w:val="5"/>
    </w:pPr>
    <w:rPr>
      <w:color w:val="918585"/>
      <w:sz w:val="20"/>
    </w:rPr>
  </w:style>
  <w:style w:type="paragraph" w:styleId="Heading7">
    <w:name w:val="heading 7"/>
    <w:basedOn w:val="Normal"/>
    <w:next w:val="Normal"/>
    <w:link w:val="Heading7Char"/>
    <w:qFormat/>
    <w:rsid w:val="007B6FAF"/>
    <w:pPr>
      <w:ind w:left="720"/>
      <w:outlineLvl w:val="6"/>
    </w:pPr>
    <w:rPr>
      <w:i/>
    </w:rPr>
  </w:style>
  <w:style w:type="paragraph" w:styleId="Heading8">
    <w:name w:val="heading 8"/>
    <w:basedOn w:val="Normal"/>
    <w:next w:val="Normal"/>
    <w:link w:val="Heading8Char"/>
    <w:qFormat/>
    <w:rsid w:val="007B6FAF"/>
    <w:pPr>
      <w:ind w:left="720"/>
      <w:outlineLvl w:val="7"/>
    </w:pPr>
    <w:rPr>
      <w:i/>
    </w:rPr>
  </w:style>
  <w:style w:type="paragraph" w:styleId="Heading9">
    <w:name w:val="heading 9"/>
    <w:basedOn w:val="Normal"/>
    <w:next w:val="Normal"/>
    <w:link w:val="Heading9Char"/>
    <w:qFormat/>
    <w:rsid w:val="007B6FAF"/>
    <w:pPr>
      <w:ind w:left="720"/>
      <w:outlineLvl w:val="8"/>
    </w:pPr>
    <w:rPr>
      <w:i/>
    </w:rPr>
  </w:style>
  <w:style w:type="character" w:default="1" w:styleId="DefaultParagraphFont">
    <w:name w:val="Default Paragraph Font"/>
    <w:uiPriority w:val="1"/>
    <w:unhideWhenUsed/>
    <w:rsid w:val="007B6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FAF"/>
  </w:style>
  <w:style w:type="character" w:customStyle="1" w:styleId="Heading1Char">
    <w:name w:val="Heading 1 Char"/>
    <w:basedOn w:val="DefaultParagraphFont"/>
    <w:link w:val="Heading1"/>
    <w:rsid w:val="007B6F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B6FAF"/>
    <w:rPr>
      <w:rFonts w:ascii="Times New Roman" w:eastAsia="Times New Roman" w:hAnsi="Times New Roman" w:cs="Times New Roman"/>
      <w:b/>
      <w:szCs w:val="20"/>
      <w:lang w:eastAsia="en-US"/>
    </w:rPr>
  </w:style>
  <w:style w:type="paragraph" w:styleId="BodyText">
    <w:name w:val="Body Text"/>
    <w:basedOn w:val="Normal"/>
    <w:link w:val="BodyTextChar"/>
    <w:rsid w:val="007B6F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FAF"/>
    <w:rPr>
      <w:rFonts w:ascii="Times New Roman" w:eastAsia="Times New Roman" w:hAnsi="Times New Roman" w:cs="Times New Roman"/>
      <w:sz w:val="24"/>
      <w:lang w:eastAsia="en-US"/>
    </w:rPr>
  </w:style>
  <w:style w:type="paragraph" w:styleId="ListBullet">
    <w:name w:val="List Bullet"/>
    <w:basedOn w:val="List"/>
    <w:rsid w:val="007B6FAF"/>
    <w:pPr>
      <w:numPr>
        <w:numId w:val="12"/>
      </w:numPr>
      <w:tabs>
        <w:tab w:val="clear" w:pos="340"/>
      </w:tabs>
      <w:spacing w:before="40" w:after="40"/>
    </w:pPr>
  </w:style>
  <w:style w:type="paragraph" w:styleId="ListBullet2">
    <w:name w:val="List Bullet 2"/>
    <w:basedOn w:val="List2"/>
    <w:rsid w:val="007B6FAF"/>
    <w:pPr>
      <w:numPr>
        <w:numId w:val="13"/>
      </w:numPr>
      <w:tabs>
        <w:tab w:val="clear" w:pos="680"/>
      </w:tabs>
    </w:pPr>
  </w:style>
  <w:style w:type="paragraph" w:customStyle="1" w:styleId="SuperHeading">
    <w:name w:val="SuperHeading"/>
    <w:basedOn w:val="Normal"/>
    <w:rsid w:val="007B6FAF"/>
    <w:pPr>
      <w:spacing w:before="240" w:after="120"/>
      <w:outlineLvl w:val="0"/>
    </w:pPr>
    <w:rPr>
      <w:rFonts w:ascii="Times New Roman" w:hAnsi="Times New Roman"/>
      <w:b/>
      <w:sz w:val="32"/>
    </w:rPr>
  </w:style>
  <w:style w:type="paragraph" w:customStyle="1" w:styleId="AllowPageBreak">
    <w:name w:val="AllowPageBreak"/>
    <w:rsid w:val="007B6F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B6FAF"/>
    <w:pPr>
      <w:spacing w:before="240" w:after="60"/>
    </w:pPr>
    <w:rPr>
      <w:color w:val="918585"/>
      <w:sz w:val="22"/>
    </w:rPr>
  </w:style>
  <w:style w:type="character" w:customStyle="1" w:styleId="Heading2Char">
    <w:name w:val="Heading 2 Char"/>
    <w:basedOn w:val="DefaultParagraphFont"/>
    <w:link w:val="Heading2"/>
    <w:rsid w:val="007B6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F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B6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FAF"/>
    <w:rPr>
      <w:rFonts w:ascii="Courier New" w:eastAsia="Times New Roman" w:hAnsi="Courier New" w:cs="Times New Roman"/>
      <w:i/>
      <w:szCs w:val="20"/>
      <w:lang w:eastAsia="en-US"/>
    </w:rPr>
  </w:style>
  <w:style w:type="paragraph" w:customStyle="1" w:styleId="HeadingBase">
    <w:name w:val="Heading Base"/>
    <w:rsid w:val="007B6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FAF"/>
    <w:pPr>
      <w:tabs>
        <w:tab w:val="right" w:leader="dot" w:pos="9072"/>
      </w:tabs>
      <w:ind w:left="567"/>
    </w:pPr>
    <w:rPr>
      <w:szCs w:val="22"/>
    </w:rPr>
  </w:style>
  <w:style w:type="paragraph" w:customStyle="1" w:styleId="TOCBase">
    <w:name w:val="TOC Base"/>
    <w:rsid w:val="007B6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FAF"/>
    <w:pPr>
      <w:tabs>
        <w:tab w:val="right" w:leader="dot" w:pos="9072"/>
      </w:tabs>
      <w:spacing w:before="40" w:after="40"/>
      <w:ind w:left="284"/>
    </w:pPr>
    <w:rPr>
      <w:rFonts w:ascii="Times New Roman" w:hAnsi="Times New Roman"/>
    </w:rPr>
  </w:style>
  <w:style w:type="paragraph" w:styleId="TOC1">
    <w:name w:val="toc 1"/>
    <w:basedOn w:val="TOCBase"/>
    <w:next w:val="Normal"/>
    <w:rsid w:val="007B6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FAF"/>
    <w:rPr>
      <w:rFonts w:ascii="Times New Roman" w:eastAsia="Times New Roman" w:hAnsi="Times New Roman" w:cs="Times New Roman"/>
      <w:sz w:val="16"/>
      <w:lang w:eastAsia="en-US"/>
    </w:rPr>
  </w:style>
  <w:style w:type="paragraph" w:styleId="Title">
    <w:name w:val="Title"/>
    <w:basedOn w:val="HeadingBase"/>
    <w:link w:val="TitleChar"/>
    <w:qFormat/>
    <w:rsid w:val="007B6FAF"/>
    <w:pPr>
      <w:spacing w:before="5040"/>
      <w:jc w:val="center"/>
    </w:pPr>
    <w:rPr>
      <w:sz w:val="48"/>
      <w:szCs w:val="72"/>
      <w:lang w:val="en-US"/>
    </w:rPr>
  </w:style>
  <w:style w:type="character" w:customStyle="1" w:styleId="TitleChar">
    <w:name w:val="Title Char"/>
    <w:basedOn w:val="DefaultParagraphFont"/>
    <w:link w:val="Title"/>
    <w:rsid w:val="007B6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FAF"/>
    <w:pPr>
      <w:tabs>
        <w:tab w:val="left" w:pos="3600"/>
        <w:tab w:val="left" w:pos="3958"/>
      </w:tabs>
    </w:pPr>
  </w:style>
  <w:style w:type="paragraph" w:styleId="List">
    <w:name w:val="List"/>
    <w:basedOn w:val="BodyText"/>
    <w:next w:val="BodyText"/>
    <w:rsid w:val="007B6FAF"/>
    <w:pPr>
      <w:tabs>
        <w:tab w:val="left" w:pos="340"/>
      </w:tabs>
      <w:spacing w:before="60" w:after="60"/>
      <w:ind w:left="340" w:hanging="340"/>
    </w:pPr>
  </w:style>
  <w:style w:type="paragraph" w:customStyle="1" w:styleId="Note">
    <w:name w:val="Note"/>
    <w:basedOn w:val="BodyText"/>
    <w:rsid w:val="007B6F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6FAF"/>
    <w:rPr>
      <w:b/>
      <w:spacing w:val="0"/>
    </w:rPr>
  </w:style>
  <w:style w:type="paragraph" w:customStyle="1" w:styleId="SuperTitle">
    <w:name w:val="SuperTitle"/>
    <w:basedOn w:val="Title"/>
    <w:rsid w:val="007B6FAF"/>
    <w:pPr>
      <w:framePr w:wrap="auto" w:hAnchor="text" w:y="6049"/>
    </w:pPr>
    <w:rPr>
      <w:color w:val="000000"/>
      <w:sz w:val="40"/>
    </w:rPr>
  </w:style>
  <w:style w:type="paragraph" w:customStyle="1" w:styleId="TOCTitle">
    <w:name w:val="TOCTitle"/>
    <w:basedOn w:val="Heading1"/>
    <w:rsid w:val="007B6FAF"/>
    <w:pPr>
      <w:spacing w:after="240"/>
      <w:jc w:val="center"/>
      <w:outlineLvl w:val="9"/>
    </w:pPr>
    <w:rPr>
      <w:caps/>
    </w:rPr>
  </w:style>
  <w:style w:type="paragraph" w:customStyle="1" w:styleId="Version">
    <w:name w:val="Version"/>
    <w:rsid w:val="007B6F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6FAF"/>
    <w:pPr>
      <w:keepNext w:val="0"/>
      <w:tabs>
        <w:tab w:val="right" w:pos="4176"/>
      </w:tabs>
      <w:ind w:left="198" w:hanging="198"/>
    </w:pPr>
    <w:rPr>
      <w:rFonts w:ascii="Garamond" w:hAnsi="Garamond"/>
    </w:rPr>
  </w:style>
  <w:style w:type="paragraph" w:styleId="IndexHeading">
    <w:name w:val="index heading"/>
    <w:basedOn w:val="Normal"/>
    <w:next w:val="Index1"/>
    <w:semiHidden/>
    <w:rsid w:val="007B6FAF"/>
    <w:pPr>
      <w:spacing w:before="120" w:after="120"/>
    </w:pPr>
    <w:rPr>
      <w:rFonts w:ascii="Arial" w:hAnsi="Arial"/>
      <w:b/>
      <w:color w:val="918585"/>
      <w:sz w:val="24"/>
    </w:rPr>
  </w:style>
  <w:style w:type="paragraph" w:styleId="Header">
    <w:name w:val="header"/>
    <w:basedOn w:val="Normal"/>
    <w:link w:val="HeaderChar"/>
    <w:rsid w:val="007B6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FAF"/>
    <w:rPr>
      <w:rFonts w:ascii="Times New Roman" w:eastAsia="Times New Roman" w:hAnsi="Times New Roman" w:cs="Times New Roman"/>
      <w:sz w:val="16"/>
      <w:szCs w:val="20"/>
      <w:lang w:val="en-GB" w:eastAsia="en-US"/>
    </w:rPr>
  </w:style>
  <w:style w:type="paragraph" w:customStyle="1" w:styleId="Chapter">
    <w:name w:val="Chapter"/>
    <w:basedOn w:val="Normal"/>
    <w:rsid w:val="007B6FAF"/>
    <w:pPr>
      <w:spacing w:before="240"/>
    </w:pPr>
    <w:rPr>
      <w:rFonts w:ascii="Times New Roman" w:hAnsi="Times New Roman"/>
      <w:smallCaps/>
      <w:spacing w:val="80"/>
      <w:sz w:val="28"/>
    </w:rPr>
  </w:style>
  <w:style w:type="paragraph" w:customStyle="1" w:styleId="InChapter">
    <w:name w:val="InChapter"/>
    <w:basedOn w:val="Heading3"/>
    <w:rsid w:val="007B6FAF"/>
    <w:pPr>
      <w:spacing w:after="240"/>
      <w:outlineLvl w:val="9"/>
    </w:pPr>
    <w:rPr>
      <w:noProof/>
    </w:rPr>
  </w:style>
  <w:style w:type="paragraph" w:styleId="Index2">
    <w:name w:val="index 2"/>
    <w:basedOn w:val="Normal"/>
    <w:next w:val="Normal"/>
    <w:semiHidden/>
    <w:rsid w:val="007B6FAF"/>
    <w:pPr>
      <w:tabs>
        <w:tab w:val="right" w:pos="4176"/>
      </w:tabs>
      <w:ind w:left="568" w:hanging="284"/>
    </w:pPr>
    <w:rPr>
      <w:rFonts w:ascii="Garamond" w:hAnsi="Garamond"/>
    </w:rPr>
  </w:style>
  <w:style w:type="paragraph" w:customStyle="1" w:styleId="Byline">
    <w:name w:val="Byline"/>
    <w:rsid w:val="007B6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FAF"/>
    <w:pPr>
      <w:tabs>
        <w:tab w:val="clear" w:pos="3600"/>
        <w:tab w:val="clear" w:pos="3958"/>
      </w:tabs>
      <w:jc w:val="right"/>
    </w:pPr>
  </w:style>
  <w:style w:type="character" w:styleId="Emphasis">
    <w:name w:val="Emphasis"/>
    <w:basedOn w:val="DefaultParagraphFont"/>
    <w:qFormat/>
    <w:rsid w:val="007B6FAF"/>
    <w:rPr>
      <w:i/>
    </w:rPr>
  </w:style>
  <w:style w:type="paragraph" w:styleId="Caption">
    <w:name w:val="caption"/>
    <w:basedOn w:val="BodyText"/>
    <w:next w:val="Normal"/>
    <w:qFormat/>
    <w:rsid w:val="007B6FAF"/>
    <w:pPr>
      <w:framePr w:w="2268" w:hSpace="181" w:vSpace="181" w:wrap="around" w:vAnchor="text" w:hAnchor="page" w:x="1135" w:y="285" w:anchorLock="1"/>
    </w:pPr>
    <w:rPr>
      <w:i/>
    </w:rPr>
  </w:style>
  <w:style w:type="paragraph" w:customStyle="1" w:styleId="MiniTOCTitle">
    <w:name w:val="MiniTOCTitle"/>
    <w:basedOn w:val="Heading4"/>
    <w:rsid w:val="007B6FAF"/>
    <w:pPr>
      <w:spacing w:before="240"/>
      <w:outlineLvl w:val="9"/>
    </w:pPr>
    <w:rPr>
      <w:noProof/>
      <w:sz w:val="24"/>
    </w:rPr>
  </w:style>
  <w:style w:type="paragraph" w:customStyle="1" w:styleId="MiniTOCItem">
    <w:name w:val="MiniTOCItem"/>
    <w:basedOn w:val="ListBullet"/>
    <w:rsid w:val="007B6FAF"/>
    <w:pPr>
      <w:numPr>
        <w:numId w:val="0"/>
      </w:numPr>
      <w:tabs>
        <w:tab w:val="right" w:leader="dot" w:pos="6521"/>
      </w:tabs>
      <w:spacing w:before="0" w:after="0"/>
    </w:pPr>
  </w:style>
  <w:style w:type="paragraph" w:customStyle="1" w:styleId="TOFTitle">
    <w:name w:val="TOFTitle"/>
    <w:basedOn w:val="TOCTitle"/>
    <w:rsid w:val="007B6FAF"/>
  </w:style>
  <w:style w:type="paragraph" w:styleId="TableofFigures">
    <w:name w:val="table of figures"/>
    <w:basedOn w:val="Normal"/>
    <w:next w:val="Normal"/>
    <w:semiHidden/>
    <w:rsid w:val="007B6FAF"/>
    <w:pPr>
      <w:tabs>
        <w:tab w:val="right" w:leader="dot" w:pos="9072"/>
      </w:tabs>
      <w:ind w:left="970" w:hanging="403"/>
    </w:pPr>
    <w:rPr>
      <w:rFonts w:ascii="Times New Roman" w:hAnsi="Times New Roman"/>
      <w:b/>
    </w:rPr>
  </w:style>
  <w:style w:type="paragraph" w:styleId="ListNumber">
    <w:name w:val="List Number"/>
    <w:basedOn w:val="List"/>
    <w:rsid w:val="007B6FAF"/>
    <w:pPr>
      <w:numPr>
        <w:numId w:val="15"/>
      </w:numPr>
      <w:tabs>
        <w:tab w:val="clear" w:pos="340"/>
      </w:tabs>
    </w:pPr>
  </w:style>
  <w:style w:type="character" w:customStyle="1" w:styleId="WingdingSymbols">
    <w:name w:val="Wingding Symbols"/>
    <w:rsid w:val="007B6FAF"/>
    <w:rPr>
      <w:rFonts w:ascii="Wingdings" w:hAnsi="Wingdings"/>
    </w:rPr>
  </w:style>
  <w:style w:type="paragraph" w:customStyle="1" w:styleId="TableHeading">
    <w:name w:val="Table Heading"/>
    <w:basedOn w:val="HeadingBase"/>
    <w:rsid w:val="007B6FAF"/>
    <w:pPr>
      <w:keepLines/>
      <w:pBdr>
        <w:bottom w:val="single" w:sz="6" w:space="1" w:color="918585"/>
      </w:pBdr>
      <w:spacing w:before="240"/>
    </w:pPr>
  </w:style>
  <w:style w:type="character" w:customStyle="1" w:styleId="HotSpot">
    <w:name w:val="HotSpot"/>
    <w:rsid w:val="007B6FAF"/>
    <w:rPr>
      <w:color w:val="0033CC"/>
      <w:u w:val="none"/>
    </w:rPr>
  </w:style>
  <w:style w:type="paragraph" w:customStyle="1" w:styleId="BodyTextRight">
    <w:name w:val="Body Text Right"/>
    <w:basedOn w:val="BodyText"/>
    <w:rsid w:val="007B6FAF"/>
    <w:pPr>
      <w:spacing w:before="0" w:after="0"/>
      <w:jc w:val="right"/>
    </w:pPr>
  </w:style>
  <w:style w:type="paragraph" w:styleId="Index3">
    <w:name w:val="index 3"/>
    <w:basedOn w:val="ListNumber2"/>
    <w:next w:val="Normal"/>
    <w:semiHidden/>
    <w:rsid w:val="007B6FAF"/>
    <w:pPr>
      <w:numPr>
        <w:numId w:val="0"/>
      </w:numPr>
      <w:tabs>
        <w:tab w:val="right" w:leader="dot" w:pos="4176"/>
      </w:tabs>
    </w:pPr>
  </w:style>
  <w:style w:type="paragraph" w:styleId="ListNumber2">
    <w:name w:val="List Number 2"/>
    <w:basedOn w:val="List2"/>
    <w:rsid w:val="007B6FAF"/>
    <w:pPr>
      <w:numPr>
        <w:numId w:val="10"/>
      </w:numPr>
      <w:tabs>
        <w:tab w:val="clear" w:pos="1060"/>
      </w:tabs>
    </w:pPr>
  </w:style>
  <w:style w:type="paragraph" w:customStyle="1" w:styleId="MarginNote">
    <w:name w:val="Margin Note"/>
    <w:basedOn w:val="BodyText"/>
    <w:rsid w:val="007B6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FAF"/>
    <w:rPr>
      <w:sz w:val="32"/>
    </w:rPr>
  </w:style>
  <w:style w:type="paragraph" w:customStyle="1" w:styleId="HeadingProcedure">
    <w:name w:val="Heading Procedure"/>
    <w:basedOn w:val="HeadingBase"/>
    <w:next w:val="Normal"/>
    <w:rsid w:val="007B6FAF"/>
    <w:pPr>
      <w:tabs>
        <w:tab w:val="left" w:pos="0"/>
      </w:tabs>
      <w:spacing w:before="120" w:after="60"/>
    </w:pPr>
    <w:rPr>
      <w:i/>
      <w:color w:val="918585"/>
      <w:sz w:val="22"/>
    </w:rPr>
  </w:style>
  <w:style w:type="paragraph" w:customStyle="1" w:styleId="TableBodyText">
    <w:name w:val="Table Body Text"/>
    <w:basedOn w:val="BodyText"/>
    <w:rsid w:val="007B6FAF"/>
    <w:pPr>
      <w:spacing w:before="60" w:after="60"/>
    </w:pPr>
  </w:style>
  <w:style w:type="paragraph" w:styleId="ListContinue">
    <w:name w:val="List Continue"/>
    <w:basedOn w:val="List"/>
    <w:rsid w:val="007B6FAF"/>
    <w:pPr>
      <w:ind w:firstLine="0"/>
    </w:pPr>
  </w:style>
  <w:style w:type="paragraph" w:customStyle="1" w:styleId="ListNote">
    <w:name w:val="List Note"/>
    <w:basedOn w:val="List"/>
    <w:rsid w:val="007B6FAF"/>
    <w:pPr>
      <w:pBdr>
        <w:top w:val="single" w:sz="6" w:space="2" w:color="918585"/>
        <w:bottom w:val="single" w:sz="6" w:space="2" w:color="918585"/>
      </w:pBdr>
      <w:tabs>
        <w:tab w:val="left" w:pos="1021"/>
      </w:tabs>
      <w:ind w:firstLine="0"/>
    </w:pPr>
  </w:style>
  <w:style w:type="paragraph" w:customStyle="1" w:styleId="Warning">
    <w:name w:val="Warning"/>
    <w:basedOn w:val="BodyText"/>
    <w:rsid w:val="007B6FAF"/>
    <w:pPr>
      <w:shd w:val="clear" w:color="auto" w:fill="D9D9D9"/>
      <w:tabs>
        <w:tab w:val="left" w:pos="992"/>
      </w:tabs>
      <w:ind w:left="119" w:right="119"/>
    </w:pPr>
    <w:rPr>
      <w:sz w:val="20"/>
    </w:rPr>
  </w:style>
  <w:style w:type="paragraph" w:customStyle="1" w:styleId="MarginIcons">
    <w:name w:val="Margin Icons"/>
    <w:basedOn w:val="BodyText"/>
    <w:rsid w:val="007B6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FAF"/>
    <w:rPr>
      <w:rFonts w:ascii="Courier New" w:hAnsi="Courier New"/>
    </w:rPr>
  </w:style>
  <w:style w:type="paragraph" w:customStyle="1" w:styleId="NoteBullet">
    <w:name w:val="Note Bullet"/>
    <w:basedOn w:val="Note"/>
    <w:rsid w:val="007B6FAF"/>
    <w:pPr>
      <w:tabs>
        <w:tab w:val="clear" w:pos="680"/>
      </w:tabs>
      <w:spacing w:before="60" w:after="60"/>
    </w:pPr>
  </w:style>
  <w:style w:type="paragraph" w:customStyle="1" w:styleId="SubHeading2">
    <w:name w:val="SubHeading2"/>
    <w:basedOn w:val="HeadingBase"/>
    <w:rsid w:val="007B6FAF"/>
    <w:pPr>
      <w:spacing w:before="240" w:after="60"/>
    </w:pPr>
    <w:rPr>
      <w:sz w:val="20"/>
    </w:rPr>
  </w:style>
  <w:style w:type="paragraph" w:customStyle="1" w:styleId="SideHeading">
    <w:name w:val="Side Heading"/>
    <w:basedOn w:val="HeadingBase"/>
    <w:rsid w:val="007B6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FAF"/>
    <w:pPr>
      <w:tabs>
        <w:tab w:val="num" w:pos="360"/>
      </w:tabs>
    </w:pPr>
  </w:style>
  <w:style w:type="paragraph" w:styleId="PlainText">
    <w:name w:val="Plain Text"/>
    <w:basedOn w:val="Normal"/>
    <w:link w:val="PlainTextChar"/>
    <w:rsid w:val="007B6FAF"/>
    <w:rPr>
      <w:sz w:val="20"/>
    </w:rPr>
  </w:style>
  <w:style w:type="character" w:customStyle="1" w:styleId="PlainTextChar">
    <w:name w:val="Plain Text Char"/>
    <w:basedOn w:val="DefaultParagraphFont"/>
    <w:link w:val="PlainText"/>
    <w:rsid w:val="007B6FAF"/>
    <w:rPr>
      <w:rFonts w:ascii="Courier New" w:eastAsia="Times New Roman" w:hAnsi="Courier New" w:cs="Times New Roman"/>
      <w:sz w:val="20"/>
      <w:szCs w:val="20"/>
      <w:lang w:eastAsia="en-US"/>
    </w:rPr>
  </w:style>
  <w:style w:type="character" w:customStyle="1" w:styleId="MenuOption">
    <w:name w:val="Menu Option"/>
    <w:basedOn w:val="DefaultParagraphFont"/>
    <w:rsid w:val="007B6FAF"/>
    <w:rPr>
      <w:b/>
      <w:smallCaps/>
    </w:rPr>
  </w:style>
  <w:style w:type="paragraph" w:customStyle="1" w:styleId="TableListNumber">
    <w:name w:val="Table List Number"/>
    <w:basedOn w:val="ListNumber"/>
    <w:rsid w:val="007B6FAF"/>
    <w:pPr>
      <w:numPr>
        <w:numId w:val="0"/>
      </w:numPr>
    </w:pPr>
  </w:style>
  <w:style w:type="paragraph" w:styleId="TOC4">
    <w:name w:val="toc 4"/>
    <w:basedOn w:val="TOCBase"/>
    <w:next w:val="Normal"/>
    <w:semiHidden/>
    <w:rsid w:val="007B6FAF"/>
    <w:pPr>
      <w:tabs>
        <w:tab w:val="right" w:leader="dot" w:pos="9071"/>
      </w:tabs>
      <w:ind w:left="1701"/>
    </w:pPr>
  </w:style>
  <w:style w:type="paragraph" w:customStyle="1" w:styleId="ListAlpha">
    <w:name w:val="List Alpha"/>
    <w:basedOn w:val="List"/>
    <w:rsid w:val="007B6FAF"/>
    <w:pPr>
      <w:numPr>
        <w:numId w:val="9"/>
      </w:numPr>
    </w:pPr>
  </w:style>
  <w:style w:type="paragraph" w:customStyle="1" w:styleId="ListAlpha2">
    <w:name w:val="List Alpha 2"/>
    <w:basedOn w:val="List2"/>
    <w:rsid w:val="007B6FAF"/>
    <w:pPr>
      <w:numPr>
        <w:numId w:val="8"/>
      </w:numPr>
    </w:pPr>
  </w:style>
  <w:style w:type="paragraph" w:styleId="List2">
    <w:name w:val="List 2"/>
    <w:basedOn w:val="BodyText"/>
    <w:rsid w:val="007B6FAF"/>
    <w:pPr>
      <w:tabs>
        <w:tab w:val="left" w:pos="680"/>
      </w:tabs>
      <w:spacing w:before="60" w:after="60"/>
      <w:ind w:left="680" w:hanging="340"/>
    </w:pPr>
  </w:style>
  <w:style w:type="paragraph" w:styleId="List3">
    <w:name w:val="List 3"/>
    <w:basedOn w:val="BodyText"/>
    <w:rsid w:val="007B6FAF"/>
    <w:pPr>
      <w:tabs>
        <w:tab w:val="left" w:pos="1021"/>
      </w:tabs>
      <w:spacing w:before="60" w:after="60"/>
      <w:ind w:left="1020" w:hanging="340"/>
    </w:pPr>
  </w:style>
  <w:style w:type="paragraph" w:styleId="List4">
    <w:name w:val="List 4"/>
    <w:basedOn w:val="BodyText"/>
    <w:rsid w:val="007B6FAF"/>
    <w:pPr>
      <w:tabs>
        <w:tab w:val="left" w:pos="1361"/>
      </w:tabs>
      <w:spacing w:before="60" w:after="60"/>
      <w:ind w:left="1361" w:hanging="340"/>
    </w:pPr>
  </w:style>
  <w:style w:type="paragraph" w:styleId="List5">
    <w:name w:val="List 5"/>
    <w:basedOn w:val="BodyText"/>
    <w:rsid w:val="007B6FAF"/>
    <w:pPr>
      <w:tabs>
        <w:tab w:val="left" w:pos="1701"/>
      </w:tabs>
      <w:spacing w:before="60" w:after="60"/>
      <w:ind w:left="1701" w:hanging="340"/>
    </w:pPr>
  </w:style>
  <w:style w:type="paragraph" w:styleId="ListBullet3">
    <w:name w:val="List Bullet 3"/>
    <w:basedOn w:val="List3"/>
    <w:rsid w:val="007B6FAF"/>
    <w:pPr>
      <w:numPr>
        <w:numId w:val="14"/>
      </w:numPr>
      <w:tabs>
        <w:tab w:val="clear" w:pos="1021"/>
      </w:tabs>
      <w:ind w:left="1037" w:hanging="357"/>
    </w:pPr>
  </w:style>
  <w:style w:type="paragraph" w:styleId="ListBullet4">
    <w:name w:val="List Bullet 4"/>
    <w:basedOn w:val="List4"/>
    <w:rsid w:val="007B6FAF"/>
    <w:pPr>
      <w:numPr>
        <w:numId w:val="3"/>
      </w:numPr>
      <w:tabs>
        <w:tab w:val="clear" w:pos="1361"/>
      </w:tabs>
    </w:pPr>
  </w:style>
  <w:style w:type="paragraph" w:styleId="ListBullet5">
    <w:name w:val="List Bullet 5"/>
    <w:basedOn w:val="List5"/>
    <w:rsid w:val="007B6FAF"/>
    <w:pPr>
      <w:numPr>
        <w:numId w:val="4"/>
      </w:numPr>
    </w:pPr>
  </w:style>
  <w:style w:type="paragraph" w:styleId="ListContinue2">
    <w:name w:val="List Continue 2"/>
    <w:basedOn w:val="List2"/>
    <w:rsid w:val="007B6FAF"/>
    <w:pPr>
      <w:ind w:firstLine="0"/>
    </w:pPr>
  </w:style>
  <w:style w:type="paragraph" w:styleId="ListContinue3">
    <w:name w:val="List Continue 3"/>
    <w:basedOn w:val="List3"/>
    <w:rsid w:val="007B6FAF"/>
    <w:pPr>
      <w:ind w:left="1021" w:firstLine="0"/>
    </w:pPr>
  </w:style>
  <w:style w:type="paragraph" w:styleId="ListContinue4">
    <w:name w:val="List Continue 4"/>
    <w:basedOn w:val="List4"/>
    <w:rsid w:val="007B6FAF"/>
    <w:pPr>
      <w:ind w:firstLine="0"/>
    </w:pPr>
  </w:style>
  <w:style w:type="paragraph" w:styleId="ListContinue5">
    <w:name w:val="List Continue 5"/>
    <w:basedOn w:val="List5"/>
    <w:rsid w:val="007B6FAF"/>
    <w:pPr>
      <w:ind w:firstLine="0"/>
    </w:pPr>
  </w:style>
  <w:style w:type="paragraph" w:styleId="ListNumber3">
    <w:name w:val="List Number 3"/>
    <w:basedOn w:val="List3"/>
    <w:rsid w:val="007B6FAF"/>
    <w:pPr>
      <w:numPr>
        <w:numId w:val="5"/>
      </w:numPr>
    </w:pPr>
  </w:style>
  <w:style w:type="paragraph" w:styleId="ListNumber4">
    <w:name w:val="List Number 4"/>
    <w:basedOn w:val="List4"/>
    <w:rsid w:val="007B6FAF"/>
    <w:pPr>
      <w:numPr>
        <w:numId w:val="6"/>
      </w:numPr>
    </w:pPr>
  </w:style>
  <w:style w:type="paragraph" w:styleId="ListNumber5">
    <w:name w:val="List Number 5"/>
    <w:basedOn w:val="List5"/>
    <w:rsid w:val="007B6FAF"/>
    <w:pPr>
      <w:numPr>
        <w:numId w:val="7"/>
      </w:numPr>
    </w:pPr>
  </w:style>
  <w:style w:type="paragraph" w:styleId="BlockText">
    <w:name w:val="Block Text"/>
    <w:basedOn w:val="Normal"/>
    <w:rsid w:val="007B6FAF"/>
    <w:pPr>
      <w:spacing w:after="120"/>
      <w:ind w:left="1440" w:right="1440"/>
    </w:pPr>
  </w:style>
  <w:style w:type="character" w:customStyle="1" w:styleId="Subscript">
    <w:name w:val="Subscript"/>
    <w:basedOn w:val="DefaultParagraphFont"/>
    <w:rsid w:val="007B6FAF"/>
    <w:rPr>
      <w:sz w:val="16"/>
      <w:vertAlign w:val="subscript"/>
    </w:rPr>
  </w:style>
  <w:style w:type="character" w:customStyle="1" w:styleId="Superscript">
    <w:name w:val="Superscript"/>
    <w:basedOn w:val="DefaultParagraphFont"/>
    <w:rsid w:val="007B6FAF"/>
    <w:rPr>
      <w:sz w:val="16"/>
      <w:vertAlign w:val="superscript"/>
    </w:rPr>
  </w:style>
  <w:style w:type="character" w:customStyle="1" w:styleId="Symbols">
    <w:name w:val="Symbols"/>
    <w:basedOn w:val="DefaultParagraphFont"/>
    <w:rsid w:val="007B6FAF"/>
    <w:rPr>
      <w:rFonts w:ascii="Symbol" w:hAnsi="Symbol"/>
    </w:rPr>
  </w:style>
  <w:style w:type="character" w:customStyle="1" w:styleId="MenuOptions">
    <w:name w:val="Menu Options"/>
    <w:basedOn w:val="DefaultParagraphFont"/>
    <w:rsid w:val="007B6FAF"/>
    <w:rPr>
      <w:rFonts w:ascii="Arial Narrow" w:hAnsi="Arial Narrow"/>
      <w:smallCaps/>
    </w:rPr>
  </w:style>
  <w:style w:type="character" w:customStyle="1" w:styleId="Buttons">
    <w:name w:val="Buttons"/>
    <w:basedOn w:val="DefaultParagraphFont"/>
    <w:rsid w:val="007B6FAF"/>
    <w:rPr>
      <w:b/>
    </w:rPr>
  </w:style>
  <w:style w:type="character" w:customStyle="1" w:styleId="Underlined">
    <w:name w:val="Underlined"/>
    <w:basedOn w:val="DefaultParagraphFont"/>
    <w:rsid w:val="007B6FAF"/>
    <w:rPr>
      <w:u w:val="single"/>
    </w:rPr>
  </w:style>
  <w:style w:type="paragraph" w:customStyle="1" w:styleId="TableBodyTextRight">
    <w:name w:val="Table Body Text Right"/>
    <w:basedOn w:val="TableBodyText"/>
    <w:rsid w:val="007B6FAF"/>
    <w:pPr>
      <w:widowControl w:val="0"/>
      <w:autoSpaceDE w:val="0"/>
      <w:autoSpaceDN w:val="0"/>
      <w:adjustRightInd w:val="0"/>
      <w:jc w:val="right"/>
    </w:pPr>
    <w:rPr>
      <w:rFonts w:cs="Arial"/>
      <w:szCs w:val="18"/>
    </w:rPr>
  </w:style>
  <w:style w:type="paragraph" w:customStyle="1" w:styleId="CopyrightText">
    <w:name w:val="Copyright Text"/>
    <w:basedOn w:val="BodyText"/>
    <w:rsid w:val="007B6FAF"/>
    <w:rPr>
      <w:sz w:val="18"/>
    </w:rPr>
  </w:style>
  <w:style w:type="paragraph" w:customStyle="1" w:styleId="BodySmallRight">
    <w:name w:val="Body Small Right"/>
    <w:basedOn w:val="BodyTextRight"/>
    <w:rsid w:val="007B6FAF"/>
    <w:rPr>
      <w:sz w:val="18"/>
      <w:szCs w:val="18"/>
    </w:rPr>
  </w:style>
  <w:style w:type="paragraph" w:customStyle="1" w:styleId="MarginEdition">
    <w:name w:val="Margin Edition"/>
    <w:basedOn w:val="MarginNote"/>
    <w:rsid w:val="007B6FAF"/>
    <w:pPr>
      <w:spacing w:before="0" w:after="0"/>
    </w:pPr>
    <w:rPr>
      <w:rFonts w:ascii="Times New Roman" w:hAnsi="Times New Roman"/>
      <w:color w:val="999999"/>
    </w:rPr>
  </w:style>
  <w:style w:type="paragraph" w:customStyle="1" w:styleId="Spacer">
    <w:name w:val="Spacer"/>
    <w:basedOn w:val="Normal"/>
    <w:rsid w:val="007B6FAF"/>
    <w:rPr>
      <w:sz w:val="2"/>
      <w:szCs w:val="2"/>
    </w:rPr>
  </w:style>
  <w:style w:type="character" w:customStyle="1" w:styleId="Small">
    <w:name w:val="Small"/>
    <w:basedOn w:val="DefaultParagraphFont"/>
    <w:rsid w:val="007B6FAF"/>
    <w:rPr>
      <w:sz w:val="16"/>
    </w:rPr>
  </w:style>
  <w:style w:type="paragraph" w:customStyle="1" w:styleId="WideTable">
    <w:name w:val="Wide Table"/>
    <w:basedOn w:val="Normal"/>
    <w:rsid w:val="007B6FAF"/>
    <w:pPr>
      <w:ind w:left="-1418"/>
    </w:pPr>
    <w:rPr>
      <w:sz w:val="2"/>
      <w:szCs w:val="2"/>
    </w:rPr>
  </w:style>
  <w:style w:type="character" w:styleId="PageNumber">
    <w:name w:val="page number"/>
    <w:basedOn w:val="DefaultParagraphFont"/>
    <w:rsid w:val="007B6FAF"/>
  </w:style>
  <w:style w:type="paragraph" w:styleId="Quote">
    <w:name w:val="Quote"/>
    <w:basedOn w:val="Heading1"/>
    <w:link w:val="QuoteChar"/>
    <w:qFormat/>
    <w:rsid w:val="007B6FAF"/>
    <w:rPr>
      <w:b w:val="0"/>
      <w:sz w:val="72"/>
      <w:szCs w:val="72"/>
      <w:lang w:val="en-NZ"/>
    </w:rPr>
  </w:style>
  <w:style w:type="character" w:customStyle="1" w:styleId="QuoteChar">
    <w:name w:val="Quote Char"/>
    <w:basedOn w:val="DefaultParagraphFont"/>
    <w:link w:val="Quote"/>
    <w:rsid w:val="007B6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FAF"/>
    <w:pPr>
      <w:pageBreakBefore/>
    </w:pPr>
  </w:style>
  <w:style w:type="paragraph" w:customStyle="1" w:styleId="Border">
    <w:name w:val="Border"/>
    <w:basedOn w:val="Normal"/>
    <w:qFormat/>
    <w:rsid w:val="007B6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FAF"/>
    <w:rPr>
      <w:b/>
      <w:bCs/>
      <w:i/>
      <w:iCs/>
      <w:color w:val="auto"/>
    </w:rPr>
  </w:style>
  <w:style w:type="paragraph" w:styleId="IntenseQuote">
    <w:name w:val="Intense Quote"/>
    <w:basedOn w:val="Normal"/>
    <w:next w:val="Normal"/>
    <w:link w:val="IntenseQuoteChar"/>
    <w:uiPriority w:val="30"/>
    <w:qFormat/>
    <w:rsid w:val="007B6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FAF"/>
    <w:rPr>
      <w:smallCaps/>
      <w:color w:val="auto"/>
      <w:u w:val="single"/>
    </w:rPr>
  </w:style>
  <w:style w:type="character" w:styleId="IntenseReference">
    <w:name w:val="Intense Reference"/>
    <w:basedOn w:val="DefaultParagraphFont"/>
    <w:uiPriority w:val="32"/>
    <w:qFormat/>
    <w:rsid w:val="007B6FAF"/>
    <w:rPr>
      <w:b/>
      <w:bCs/>
      <w:smallCaps/>
      <w:color w:val="auto"/>
      <w:spacing w:val="5"/>
      <w:u w:val="single"/>
    </w:rPr>
  </w:style>
  <w:style w:type="paragraph" w:customStyle="1" w:styleId="2ColumnHeading">
    <w:name w:val="2Column Heading"/>
    <w:basedOn w:val="BodyText"/>
    <w:qFormat/>
    <w:rsid w:val="007B6FAF"/>
    <w:pPr>
      <w:spacing w:after="60"/>
      <w:ind w:left="-2268"/>
    </w:pPr>
    <w:rPr>
      <w:b/>
    </w:rPr>
  </w:style>
  <w:style w:type="paragraph" w:customStyle="1" w:styleId="Heading1TOC">
    <w:name w:val="Heading1 TOC"/>
    <w:basedOn w:val="Normal"/>
    <w:qFormat/>
    <w:rsid w:val="007B6FAF"/>
    <w:pPr>
      <w:spacing w:before="240" w:after="120"/>
    </w:pPr>
    <w:rPr>
      <w:rFonts w:ascii="Times New Roman" w:hAnsi="Times New Roman"/>
      <w:b/>
      <w:sz w:val="32"/>
    </w:rPr>
  </w:style>
  <w:style w:type="paragraph" w:customStyle="1" w:styleId="Heading2TOC">
    <w:name w:val="Heading2 TOC"/>
    <w:basedOn w:val="Normal"/>
    <w:qFormat/>
    <w:rsid w:val="007B6FAF"/>
    <w:pPr>
      <w:spacing w:before="240" w:after="60"/>
    </w:pPr>
    <w:rPr>
      <w:rFonts w:ascii="Times New Roman" w:hAnsi="Times New Roman"/>
      <w:b/>
      <w:sz w:val="28"/>
    </w:rPr>
  </w:style>
  <w:style w:type="character" w:customStyle="1" w:styleId="Underline">
    <w:name w:val="Underline"/>
    <w:basedOn w:val="DefaultParagraphFont"/>
    <w:qFormat/>
    <w:rsid w:val="007B6FAF"/>
    <w:rPr>
      <w:u w:val="single"/>
    </w:rPr>
  </w:style>
  <w:style w:type="character" w:customStyle="1" w:styleId="BoldandItalics">
    <w:name w:val="Bold and Italics"/>
    <w:qFormat/>
    <w:rsid w:val="007B6FAF"/>
    <w:rPr>
      <w:b/>
      <w:i/>
      <w:u w:val="none"/>
    </w:rPr>
  </w:style>
  <w:style w:type="paragraph" w:styleId="BalloonText">
    <w:name w:val="Balloon Text"/>
    <w:basedOn w:val="Normal"/>
    <w:link w:val="BalloonTextChar"/>
    <w:rsid w:val="007B6FAF"/>
    <w:rPr>
      <w:rFonts w:ascii="Tahoma" w:hAnsi="Tahoma" w:cs="Tahoma"/>
      <w:sz w:val="16"/>
      <w:szCs w:val="16"/>
    </w:rPr>
  </w:style>
  <w:style w:type="character" w:customStyle="1" w:styleId="BalloonTextChar">
    <w:name w:val="Balloon Text Char"/>
    <w:basedOn w:val="DefaultParagraphFont"/>
    <w:link w:val="BalloonText"/>
    <w:rsid w:val="007B6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F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FAF"/>
    <w:rPr>
      <w:b/>
      <w:color w:val="660033"/>
      <w:spacing w:val="0"/>
    </w:rPr>
  </w:style>
  <w:style w:type="paragraph" w:customStyle="1" w:styleId="Nameditemlist">
    <w:name w:val="Named item list"/>
    <w:basedOn w:val="BodyText"/>
    <w:qFormat/>
    <w:rsid w:val="007B6FAF"/>
    <w:pPr>
      <w:tabs>
        <w:tab w:val="left" w:pos="2835"/>
      </w:tabs>
      <w:ind w:left="2835" w:hanging="2835"/>
    </w:pPr>
  </w:style>
  <w:style w:type="paragraph" w:customStyle="1" w:styleId="BodyTextnopadding">
    <w:name w:val="Body Text no padding"/>
    <w:basedOn w:val="BodyText"/>
    <w:qFormat/>
    <w:rsid w:val="007B6FAF"/>
    <w:pPr>
      <w:spacing w:before="0" w:after="0"/>
    </w:pPr>
  </w:style>
  <w:style w:type="paragraph" w:customStyle="1" w:styleId="BodyTextBold">
    <w:name w:val="Body Text Bold"/>
    <w:basedOn w:val="BodyText"/>
    <w:qFormat/>
    <w:rsid w:val="007B6FAF"/>
    <w:rPr>
      <w:b/>
    </w:rPr>
  </w:style>
  <w:style w:type="character" w:styleId="Hyperlink">
    <w:name w:val="Hyperlink"/>
    <w:basedOn w:val="DefaultParagraphFont"/>
    <w:uiPriority w:val="99"/>
    <w:unhideWhenUsed/>
    <w:rsid w:val="00664A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5050</Characters>
  <Application>Microsoft Office Word</Application>
  <DocSecurity>0</DocSecurity>
  <Lines>132</Lines>
  <Paragraphs>87</Paragraphs>
  <ScaleCrop>false</ScaleCrop>
  <Company>Author-it Software Corporation Ltd.</Company>
  <LinksUpToDate>false</LinksUpToDate>
  <CharactersWithSpaces>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RIIPHA201D Operate raw material feed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