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32394" w:rsidP="0073239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RIIPGP302D Monitor and operate auxiliary plant and equipment</w:t>
      </w:r>
      <w:r>
        <w:fldChar w:fldCharType="end"/>
      </w:r>
    </w:p>
    <w:p w:rsidR="00732394" w:rsidP="00732394">
      <w:pPr>
        <w:pStyle w:val="Version"/>
        <w:sectPr w:rsidSect="00C7647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7647A" w:rsidP="00C7647A">
      <w:pPr>
        <w:pStyle w:val="SuperHeading"/>
      </w:pPr>
      <w:r w:rsidRPr="00C7647A">
        <w:t>Assessment Requirements for RIIPGP302D Monitor and operate auxiliary plant and equipment</w:t>
      </w:r>
    </w:p>
    <w:p w:rsidR="00000000" w:rsidRPr="00C7647A" w:rsidP="00C7647A">
      <w:pPr>
        <w:pStyle w:val="Heading1"/>
      </w:pPr>
      <w:bookmarkStart w:id="1" w:name="O_687468"/>
      <w:bookmarkEnd w:id="1"/>
      <w:r w:rsidRPr="00C7647A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7323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47A">
            <w:pPr>
              <w:pStyle w:val="Heading4"/>
              <w:rPr>
                <w:lang w:val="en-NZ"/>
              </w:rPr>
            </w:pPr>
            <w:r w:rsidRPr="00C7647A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47A">
            <w:pPr>
              <w:pStyle w:val="Heading4"/>
              <w:rPr>
                <w:lang w:val="en-NZ"/>
              </w:rPr>
            </w:pPr>
            <w:r w:rsidRPr="00C7647A">
              <w:t>Comment</w:t>
            </w:r>
          </w:p>
        </w:tc>
      </w:tr>
      <w:tr w:rsidTr="007323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47A">
            <w:pPr>
              <w:pStyle w:val="BodyText"/>
              <w:rPr>
                <w:lang w:val="en-NZ"/>
              </w:rPr>
            </w:pPr>
            <w:r w:rsidRPr="00C7647A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47A">
            <w:pPr>
              <w:pStyle w:val="BodyText"/>
              <w:rPr>
                <w:lang w:val="en-NZ"/>
              </w:rPr>
            </w:pPr>
            <w:r w:rsidRPr="00C7647A">
              <w:t>This unit replaces RIIPGP302A Monitor and operate auxiliary plant and equipment</w:t>
            </w:r>
          </w:p>
        </w:tc>
      </w:tr>
      <w:tr w:rsidTr="007323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47A">
            <w:pPr>
              <w:pStyle w:val="BodyText"/>
              <w:rPr>
                <w:lang w:val="en-NZ"/>
              </w:rPr>
            </w:pPr>
            <w:r w:rsidRPr="00C7647A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647A" w:rsidP="00C7647A">
            <w:pPr>
              <w:pStyle w:val="BodyText"/>
            </w:pPr>
            <w:r w:rsidRPr="00C7647A">
              <w:t>Required frequency and volume of evidence amended in Performance evidence.</w:t>
            </w:r>
          </w:p>
          <w:p w:rsidR="00000000" w:rsidRPr="00C7647A" w:rsidP="00C7647A">
            <w:pPr>
              <w:pStyle w:val="BodyText"/>
            </w:pPr>
            <w:r w:rsidRPr="00C7647A">
              <w:t>Substantial amendments made in Assessment Conditions field, including: references to Industry Sectors, assessor and subject matter expert experience requirements, how assessment sho</w:t>
            </w:r>
            <w:r w:rsidRPr="00C7647A">
              <w:t>uld be conducted and what it should confirm.</w:t>
            </w:r>
          </w:p>
        </w:tc>
      </w:tr>
    </w:tbl>
    <w:p w:rsidR="00000000" w:rsidRPr="00C7647A" w:rsidP="00C7647A">
      <w:pPr>
        <w:pStyle w:val="BodyText"/>
      </w:pPr>
    </w:p>
    <w:p w:rsidR="00000000" w:rsidRPr="00C7647A" w:rsidP="00C7647A">
      <w:pPr>
        <w:pStyle w:val="AllowPageBreak"/>
      </w:pPr>
    </w:p>
    <w:p w:rsidR="00000000" w:rsidRPr="00C7647A" w:rsidP="00C7647A">
      <w:pPr>
        <w:pStyle w:val="Heading1"/>
      </w:pPr>
      <w:bookmarkStart w:id="2" w:name="O_687467"/>
      <w:bookmarkEnd w:id="2"/>
      <w:r w:rsidRPr="00C7647A">
        <w:t>Performance Evidence</w:t>
      </w:r>
    </w:p>
    <w:p w:rsidR="00000000" w:rsidRPr="00C7647A" w:rsidP="00732394">
      <w:pPr>
        <w:pStyle w:val="BodyText"/>
      </w:pPr>
      <w:r w:rsidRPr="00C7647A">
        <w:t>Evidence is required to be collected that demonstrates a candidate’s competency in this unit. Evidence must be relevant to the roles within this sector’s work operations a</w:t>
      </w:r>
      <w:r w:rsidRPr="00C7647A">
        <w:t>nd satisfy all of the requirements of the performance criteria of this unit and include evidence that the candidate:</w:t>
      </w:r>
    </w:p>
    <w:p w:rsidR="00000000" w:rsidRPr="00C7647A" w:rsidP="00C7647A">
      <w:pPr>
        <w:pStyle w:val="ListBullet"/>
      </w:pPr>
      <w:r w:rsidRPr="00C7647A">
        <w:t>locates and applies applicable legislation, documentation, policies and procedures</w:t>
      </w:r>
    </w:p>
    <w:p w:rsidR="00000000" w:rsidRPr="00C7647A" w:rsidP="00C7647A">
      <w:pPr>
        <w:pStyle w:val="ListBullet"/>
      </w:pPr>
      <w:r w:rsidRPr="00C7647A">
        <w:t xml:space="preserve">implements requirements, procedures and techniques for the safe, effective monitoring and operation of auxiliary plant and equipment operations including: </w:t>
      </w:r>
    </w:p>
    <w:p w:rsidR="00000000" w:rsidRPr="00C7647A" w:rsidP="00C7647A">
      <w:pPr>
        <w:pStyle w:val="ListBullet2"/>
      </w:pPr>
      <w:r w:rsidRPr="00C7647A">
        <w:t>changing over auxiliary/ancillary plant to meet operational and maintenance requirements</w:t>
      </w:r>
    </w:p>
    <w:p w:rsidR="00000000" w:rsidRPr="00C7647A" w:rsidP="00C7647A">
      <w:pPr>
        <w:pStyle w:val="ListBullet2"/>
      </w:pPr>
      <w:r w:rsidRPr="00C7647A">
        <w:t>identifyin</w:t>
      </w:r>
      <w:r w:rsidRPr="00C7647A">
        <w:t>g basic faults and adjustments and make repairs to running/operating plant</w:t>
      </w:r>
    </w:p>
    <w:p w:rsidR="00000000" w:rsidRPr="00C7647A" w:rsidP="00C7647A">
      <w:pPr>
        <w:pStyle w:val="ListBullet2"/>
      </w:pPr>
      <w:r w:rsidRPr="00C7647A">
        <w:t xml:space="preserve">carrying out plant and equipment </w:t>
      </w:r>
      <w:r w:rsidRPr="00C7647A">
        <w:rPr>
          <w:rStyle w:val="BoldandItalics"/>
        </w:rPr>
        <w:t>maintenance</w:t>
      </w:r>
    </w:p>
    <w:p w:rsidR="00000000" w:rsidRPr="00C7647A" w:rsidP="00C7647A">
      <w:pPr>
        <w:pStyle w:val="ListBullet2"/>
      </w:pPr>
      <w:r w:rsidRPr="00C7647A">
        <w:t>selecting and using relevant tools and equipment</w:t>
      </w:r>
    </w:p>
    <w:p w:rsidR="00000000" w:rsidRPr="00C7647A" w:rsidP="00C7647A">
      <w:pPr>
        <w:pStyle w:val="ListBullet2"/>
      </w:pPr>
      <w:r w:rsidRPr="00C7647A">
        <w:t>identify and handle hazardous goods</w:t>
      </w:r>
    </w:p>
    <w:p w:rsidR="00000000" w:rsidRPr="00C7647A" w:rsidP="00C7647A">
      <w:pPr>
        <w:pStyle w:val="ListBullet2"/>
      </w:pPr>
      <w:r w:rsidRPr="00C7647A">
        <w:t xml:space="preserve">maintaining, cleaning and operating equipment </w:t>
      </w:r>
    </w:p>
    <w:p w:rsidR="00000000" w:rsidRPr="00C7647A" w:rsidP="00C7647A">
      <w:pPr>
        <w:pStyle w:val="ListBullet2"/>
      </w:pPr>
      <w:r w:rsidRPr="00C7647A">
        <w:t>iden</w:t>
      </w:r>
      <w:r w:rsidRPr="00C7647A">
        <w:t>tifying potential risks and hazards</w:t>
      </w:r>
    </w:p>
    <w:p w:rsidR="00000000" w:rsidRPr="00C7647A" w:rsidP="00C7647A">
      <w:pPr>
        <w:pStyle w:val="ListBullet2"/>
      </w:pPr>
      <w:r w:rsidRPr="00C7647A">
        <w:t>lifting loads (manual handling, cranes and loads)</w:t>
      </w:r>
    </w:p>
    <w:p w:rsidR="00000000" w:rsidRPr="00C7647A" w:rsidP="00C7647A">
      <w:pPr>
        <w:pStyle w:val="ListBullet"/>
      </w:pPr>
      <w:r w:rsidRPr="00C7647A">
        <w:t>works with others to undertake and complete the monitoring and operation of auxiliary plant and equipment that meets all of the required outcomes including:</w:t>
      </w:r>
    </w:p>
    <w:p w:rsidR="00000000" w:rsidRPr="00C7647A" w:rsidP="00C7647A">
      <w:pPr>
        <w:pStyle w:val="ListBullet2"/>
      </w:pPr>
      <w:r w:rsidRPr="00C7647A">
        <w:t>using a ran</w:t>
      </w:r>
      <w:r w:rsidRPr="00C7647A">
        <w:t>ge of communications techniques and equipment to convey information to others</w:t>
      </w:r>
    </w:p>
    <w:p w:rsidR="00000000" w:rsidRPr="00C7647A" w:rsidP="00C7647A">
      <w:pPr>
        <w:pStyle w:val="ListBullet2"/>
      </w:pPr>
      <w:r w:rsidRPr="00C7647A">
        <w:t>maintaining written and verbal reporting requirements and procedures</w:t>
      </w:r>
    </w:p>
    <w:p w:rsidR="00000000" w:rsidRPr="00C7647A" w:rsidP="00C7647A">
      <w:pPr>
        <w:pStyle w:val="ListBullet2"/>
      </w:pPr>
      <w:r w:rsidRPr="00C7647A">
        <w:t>communicating to confirm work requirements</w:t>
      </w:r>
    </w:p>
    <w:p w:rsidR="00000000" w:rsidRPr="00C7647A" w:rsidP="00C7647A">
      <w:pPr>
        <w:pStyle w:val="ListBullet"/>
      </w:pPr>
      <w:r w:rsidRPr="00C7647A">
        <w:t>demonstrates completion of the monitoring and operation of auxili</w:t>
      </w:r>
      <w:r w:rsidRPr="00C7647A">
        <w:t>ary plant and equipment that safely, effectively and efficiently meets all of the required outcomes on more than one (1) occasion including:</w:t>
      </w:r>
    </w:p>
    <w:p w:rsidR="00000000" w:rsidRPr="00C7647A" w:rsidP="00C7647A">
      <w:pPr>
        <w:pStyle w:val="ListBullet2"/>
      </w:pPr>
      <w:r w:rsidRPr="00C7647A">
        <w:t>operating and monitoring equipment including:</w:t>
      </w:r>
    </w:p>
    <w:p w:rsidR="00000000" w:rsidRPr="00C7647A" w:rsidP="00C7647A">
      <w:pPr>
        <w:pStyle w:val="ListBullet3"/>
      </w:pPr>
      <w:r w:rsidRPr="00C7647A">
        <w:t xml:space="preserve">starting up auxiliary plant, </w:t>
      </w:r>
    </w:p>
    <w:p w:rsidR="00000000" w:rsidRPr="00C7647A" w:rsidP="00C7647A">
      <w:pPr>
        <w:pStyle w:val="ListBullet3"/>
      </w:pPr>
      <w:r w:rsidRPr="00C7647A">
        <w:t xml:space="preserve">monitoring plant and equipment for correct and efficient performance, </w:t>
      </w:r>
    </w:p>
    <w:p w:rsidR="00000000" w:rsidRPr="00C7647A" w:rsidP="00C7647A">
      <w:pPr>
        <w:pStyle w:val="ListBullet3"/>
      </w:pPr>
      <w:r w:rsidRPr="00C7647A">
        <w:t xml:space="preserve">take </w:t>
      </w:r>
      <w:r w:rsidRPr="00C7647A">
        <w:rPr>
          <w:rStyle w:val="BoldandItalics"/>
        </w:rPr>
        <w:t>equipment indicator readings</w:t>
      </w:r>
      <w:r w:rsidRPr="00C7647A">
        <w:t xml:space="preserve"> and identify and rectify defects and potential problems</w:t>
      </w:r>
    </w:p>
    <w:p w:rsidR="00000000" w:rsidRPr="00C7647A" w:rsidP="00C7647A">
      <w:pPr>
        <w:pStyle w:val="ListBullet3"/>
      </w:pPr>
      <w:r w:rsidRPr="00C7647A">
        <w:t>interpret and respond to plant alarms</w:t>
      </w:r>
    </w:p>
    <w:p w:rsidR="00000000" w:rsidRPr="00C7647A" w:rsidP="00C7647A">
      <w:pPr>
        <w:pStyle w:val="ListBullet2"/>
      </w:pPr>
      <w:r w:rsidRPr="00C7647A">
        <w:t>clearing pipeline and pumping system blockages</w:t>
      </w:r>
    </w:p>
    <w:p w:rsidR="00000000" w:rsidRPr="00C7647A" w:rsidP="00C7647A">
      <w:pPr>
        <w:pStyle w:val="ListBullet2"/>
      </w:pPr>
      <w:r w:rsidRPr="00C7647A">
        <w:t>maintaini</w:t>
      </w:r>
      <w:r w:rsidRPr="00C7647A">
        <w:t>ng materials storage vessel levels to meet plant operating demands</w:t>
      </w:r>
    </w:p>
    <w:p w:rsidR="00000000" w:rsidRPr="00C7647A" w:rsidP="00C7647A">
      <w:pPr>
        <w:pStyle w:val="ListBullet2"/>
      </w:pPr>
      <w:r w:rsidRPr="00C7647A">
        <w:t>performing post shutdown or isolation checks</w:t>
      </w:r>
    </w:p>
    <w:p w:rsidR="00000000" w:rsidRPr="00C7647A" w:rsidP="00C7647A">
      <w:pPr>
        <w:pStyle w:val="AllowPageBreak"/>
      </w:pPr>
    </w:p>
    <w:p w:rsidR="00000000" w:rsidRPr="00C7647A" w:rsidP="00C7647A">
      <w:pPr>
        <w:pStyle w:val="Heading1"/>
      </w:pPr>
      <w:bookmarkStart w:id="3" w:name="O_687466"/>
      <w:bookmarkEnd w:id="3"/>
      <w:r w:rsidRPr="00C7647A">
        <w:t>Knowledge Evidence</w:t>
      </w:r>
    </w:p>
    <w:p w:rsidR="00000000" w:rsidRPr="00C7647A" w:rsidP="00732394">
      <w:pPr>
        <w:pStyle w:val="BodyText"/>
      </w:pPr>
      <w:r w:rsidRPr="00C7647A">
        <w:t>The candidate must demonstrate knowledge of auxiliary plant and equipment monitoring and operating through:</w:t>
      </w:r>
    </w:p>
    <w:p w:rsidR="00000000" w:rsidRPr="00C7647A" w:rsidP="00C7647A">
      <w:pPr>
        <w:pStyle w:val="ListBullet"/>
      </w:pPr>
      <w:r w:rsidRPr="00C7647A">
        <w:t>applying legislative, organisation and site requirements and procedures for:</w:t>
      </w:r>
    </w:p>
    <w:p w:rsidR="00000000" w:rsidRPr="00C7647A" w:rsidP="00C7647A">
      <w:pPr>
        <w:pStyle w:val="ListBullet2"/>
      </w:pPr>
      <w:r w:rsidRPr="00C7647A">
        <w:t>risk assessment and management</w:t>
      </w:r>
    </w:p>
    <w:p w:rsidR="00000000" w:rsidRPr="00C7647A" w:rsidP="00C7647A">
      <w:pPr>
        <w:pStyle w:val="ListBullet2"/>
      </w:pPr>
      <w:r w:rsidRPr="00C7647A">
        <w:t>statutory compliance</w:t>
      </w:r>
    </w:p>
    <w:p w:rsidR="00000000" w:rsidRPr="00C7647A" w:rsidP="00C7647A">
      <w:pPr>
        <w:pStyle w:val="ListBullet2"/>
      </w:pPr>
      <w:r w:rsidRPr="00C7647A">
        <w:t xml:space="preserve">work health and safety </w:t>
      </w:r>
    </w:p>
    <w:p w:rsidR="00000000" w:rsidRPr="00C7647A" w:rsidP="00C7647A">
      <w:pPr>
        <w:pStyle w:val="ListBullet"/>
      </w:pPr>
      <w:r w:rsidRPr="00C7647A">
        <w:t>operating auxiliary equipment</w:t>
      </w:r>
    </w:p>
    <w:p w:rsidR="00000000" w:rsidRPr="00C7647A" w:rsidP="00C7647A">
      <w:pPr>
        <w:pStyle w:val="ListBullet"/>
      </w:pPr>
      <w:r w:rsidRPr="00C7647A">
        <w:t>applying  safe work practices</w:t>
      </w:r>
    </w:p>
    <w:p w:rsidR="00000000" w:rsidRPr="00C7647A" w:rsidP="00C7647A">
      <w:pPr>
        <w:pStyle w:val="ListBullet"/>
      </w:pPr>
      <w:r w:rsidRPr="00C7647A">
        <w:t>maintaining plant configuration and function</w:t>
      </w:r>
    </w:p>
    <w:p w:rsidR="00000000" w:rsidRPr="00C7647A" w:rsidP="00C7647A">
      <w:pPr>
        <w:pStyle w:val="ListBullet"/>
      </w:pPr>
      <w:r w:rsidRPr="00C7647A">
        <w:t>complying with auxiliary equipment configuration and function</w:t>
      </w:r>
    </w:p>
    <w:p w:rsidR="00000000" w:rsidRPr="00C7647A" w:rsidP="00C7647A">
      <w:pPr>
        <w:pStyle w:val="ListBullet"/>
      </w:pPr>
      <w:r w:rsidRPr="00C7647A">
        <w:t>complying with breakdown and emergency procedures</w:t>
      </w:r>
    </w:p>
    <w:p w:rsidR="00000000" w:rsidRPr="00C7647A" w:rsidP="00C7647A">
      <w:pPr>
        <w:pStyle w:val="ListBullet"/>
      </w:pPr>
      <w:r w:rsidRPr="00C7647A">
        <w:t>using troubleshooting techniques</w:t>
      </w:r>
    </w:p>
    <w:p w:rsidR="00000000" w:rsidRPr="00C7647A" w:rsidP="00C7647A">
      <w:pPr>
        <w:pStyle w:val="ListBullet"/>
      </w:pPr>
      <w:r w:rsidRPr="00C7647A">
        <w:t>complying with sampling and testing purpose and procedures</w:t>
      </w:r>
    </w:p>
    <w:p w:rsidR="00000000" w:rsidRPr="00C7647A" w:rsidP="00C7647A">
      <w:pPr>
        <w:pStyle w:val="ListBullet"/>
      </w:pPr>
      <w:r w:rsidRPr="00C7647A">
        <w:t>identif</w:t>
      </w:r>
      <w:r w:rsidRPr="00C7647A">
        <w:t>ying plant and equipment limitations and operating parameters</w:t>
      </w:r>
    </w:p>
    <w:p w:rsidR="00000000" w:rsidRPr="00C7647A" w:rsidP="00C7647A">
      <w:pPr>
        <w:pStyle w:val="ListBullet"/>
      </w:pPr>
      <w:r w:rsidRPr="00C7647A">
        <w:t>complying with plant and equipment safety requirements</w:t>
      </w:r>
    </w:p>
    <w:p w:rsidR="00000000" w:rsidRPr="00C7647A" w:rsidP="00C7647A">
      <w:pPr>
        <w:pStyle w:val="ListBullet"/>
      </w:pPr>
      <w:r w:rsidRPr="00C7647A">
        <w:t>applying isolation procedures</w:t>
      </w:r>
    </w:p>
    <w:p w:rsidR="00000000" w:rsidRPr="00C7647A" w:rsidP="00C7647A">
      <w:pPr>
        <w:pStyle w:val="ListBullet"/>
      </w:pPr>
      <w:r w:rsidRPr="00C7647A">
        <w:t>applying metallurgical processes and effects on product</w:t>
      </w:r>
    </w:p>
    <w:p w:rsidR="00000000" w:rsidRPr="00C7647A" w:rsidP="00C7647A">
      <w:pPr>
        <w:pStyle w:val="ListBullet"/>
      </w:pPr>
      <w:r w:rsidRPr="00C7647A">
        <w:t>applying operational, site procedures and checks</w:t>
      </w:r>
    </w:p>
    <w:p w:rsidR="00000000" w:rsidRPr="00C7647A" w:rsidP="00C7647A">
      <w:pPr>
        <w:pStyle w:val="ListBullet"/>
      </w:pPr>
      <w:r w:rsidRPr="00C7647A">
        <w:t>applying environmental requirements and procedures</w:t>
      </w:r>
    </w:p>
    <w:p w:rsidR="00000000" w:rsidRPr="00C7647A" w:rsidP="00C7647A">
      <w:pPr>
        <w:pStyle w:val="ListBullet"/>
      </w:pPr>
      <w:r w:rsidRPr="00C7647A">
        <w:t>being prepared for fire/accident/emergency</w:t>
      </w:r>
    </w:p>
    <w:p w:rsidR="00000000" w:rsidRPr="00C7647A" w:rsidP="00C7647A">
      <w:pPr>
        <w:pStyle w:val="AllowPageBreak"/>
      </w:pPr>
    </w:p>
    <w:p w:rsidR="00000000" w:rsidRPr="00C7647A" w:rsidP="00C7647A">
      <w:pPr>
        <w:pStyle w:val="Heading1"/>
      </w:pPr>
      <w:bookmarkStart w:id="4" w:name="O_687465"/>
      <w:bookmarkEnd w:id="4"/>
      <w:r w:rsidRPr="00C7647A">
        <w:t>Assessment Conditions</w:t>
      </w:r>
    </w:p>
    <w:p w:rsidR="00000000" w:rsidRPr="00C7647A" w:rsidP="00C7647A">
      <w:pPr>
        <w:pStyle w:val="ListBullet"/>
      </w:pPr>
      <w:r w:rsidRPr="00C7647A">
        <w:t>An assessor of this unit must satisfy the requirements of the NVR/AQTF or their successors; and Industry regulations for c</w:t>
      </w:r>
      <w:r w:rsidRPr="00C7647A">
        <w:t xml:space="preserve">ertification and licensing; and, </w:t>
      </w:r>
    </w:p>
    <w:p w:rsidR="00000000" w:rsidRPr="00C7647A" w:rsidP="00C7647A">
      <w:pPr>
        <w:pStyle w:val="ListBullet"/>
      </w:pPr>
      <w:r w:rsidRPr="00C7647A">
        <w:t>this unit must be assessed in the context of this sector’s work environment; and,</w:t>
      </w:r>
    </w:p>
    <w:p w:rsidR="00000000" w:rsidRPr="00C7647A" w:rsidP="00C7647A">
      <w:pPr>
        <w:pStyle w:val="ListBullet"/>
      </w:pPr>
      <w:r w:rsidRPr="00C7647A">
        <w:t>this unit must be assessed in compliance with relevant legislation/regulation and using policies, procedures, processes and operational manu</w:t>
      </w:r>
      <w:r w:rsidRPr="00C7647A">
        <w:t>als directly related to the industry sector for which it is being assessed; and,</w:t>
      </w:r>
    </w:p>
    <w:p w:rsidR="00000000" w:rsidRPr="00C7647A" w:rsidP="00C7647A">
      <w:pPr>
        <w:pStyle w:val="ListBullet"/>
      </w:pPr>
      <w:r w:rsidRPr="00C7647A">
        <w:t>assessment may be conducted in conjunction with the assessment of other Units of Competency; and,</w:t>
      </w:r>
    </w:p>
    <w:p w:rsidR="00000000" w:rsidRPr="00C7647A" w:rsidP="00C7647A">
      <w:pPr>
        <w:pStyle w:val="ListBullet"/>
      </w:pPr>
      <w:r w:rsidRPr="00C7647A">
        <w:t>assessment must confirm consistent performance can be applied in a range of r</w:t>
      </w:r>
      <w:r w:rsidRPr="00C7647A">
        <w:t>elevant workplace circumstances; and,</w:t>
      </w:r>
    </w:p>
    <w:p w:rsidR="00000000" w:rsidRPr="00C7647A" w:rsidP="00C7647A">
      <w:pPr>
        <w:pStyle w:val="ListBullet"/>
      </w:pPr>
      <w:r w:rsidRPr="00C7647A">
        <w:t>assessors must demonstrate the performance evidence, and knowledge evidence as outlined in this Unit of Competency, and through the minimum years of current* work experience specified below in an Industry sector releva</w:t>
      </w:r>
      <w:r w:rsidRPr="00C7647A">
        <w:t>nt to the outcomes of the unit; or,</w:t>
      </w:r>
    </w:p>
    <w:p w:rsidR="00000000" w:rsidRPr="00C7647A" w:rsidP="00C7647A">
      <w:pPr>
        <w:pStyle w:val="ListBullet"/>
      </w:pPr>
      <w:r w:rsidRPr="00C7647A">
        <w:t>where the assessor does not meet experience requirements a co-assessment or partnership arrangement must exist between the qualified assessor and an Industry subject matter expert. The Industry subject matter expert shou</w:t>
      </w:r>
      <w:r w:rsidRPr="00C7647A">
        <w:t>ld hold the unit being assessed (or an equivalent unit) and/or demonstrate equivalence of skills and knowledge at the unit level. An Industry technical expert must also demonstrate skills and knowledge from the minimum years of current work experience spec</w:t>
      </w:r>
      <w:r w:rsidRPr="00C7647A">
        <w:t>ified below in the Industry sector, including time spent in roles related to the unit being assessed; and,</w:t>
      </w:r>
    </w:p>
    <w:p w:rsidR="00000000" w:rsidRPr="00C7647A" w:rsidP="00C7647A">
      <w:pPr>
        <w:pStyle w:val="ListBullet"/>
      </w:pPr>
      <w:r w:rsidRPr="00C7647A">
        <w:t>assessor and Industry subject matter expert requirements differ depending on the Australian Qualifications Framework Level (AQF) of the qualification</w:t>
      </w:r>
      <w:r w:rsidRPr="00C7647A">
        <w:t xml:space="preserve">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C7647A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7647A">
            <w:pPr>
              <w:pStyle w:val="SubHeading1"/>
              <w:rPr>
                <w:lang w:val="en-NZ"/>
              </w:rPr>
            </w:pPr>
            <w:r w:rsidRPr="00C7647A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7647A">
            <w:pPr>
              <w:pStyle w:val="SubHeading1"/>
              <w:rPr>
                <w:lang w:val="en-NZ"/>
              </w:rPr>
            </w:pPr>
            <w:r w:rsidRPr="00C7647A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7647A">
            <w:pPr>
              <w:pStyle w:val="SubHeading1"/>
              <w:rPr>
                <w:lang w:val="en-NZ"/>
              </w:rPr>
            </w:pPr>
            <w:r w:rsidRPr="00C7647A">
              <w:t>Required assessor or Industry subject matter expert experience</w:t>
            </w:r>
          </w:p>
        </w:tc>
      </w:tr>
      <w:tr w:rsidTr="00C7647A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7647A">
            <w:pPr>
              <w:pStyle w:val="BodyText"/>
              <w:rPr>
                <w:lang w:val="en-NZ"/>
              </w:rPr>
            </w:pPr>
            <w:r w:rsidRPr="00C7647A">
              <w:t>Drilling, Metalliferous Mining, Coal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7647A">
            <w:pPr>
              <w:pStyle w:val="BodyText"/>
              <w:rPr>
                <w:lang w:val="en-NZ"/>
              </w:rPr>
            </w:pPr>
            <w:r w:rsidRPr="00C7647A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7647A">
            <w:pPr>
              <w:pStyle w:val="BodyText"/>
              <w:rPr>
                <w:lang w:val="en-NZ"/>
              </w:rPr>
            </w:pPr>
            <w:r w:rsidRPr="00C7647A">
              <w:t>1 Year</w:t>
            </w:r>
          </w:p>
        </w:tc>
      </w:tr>
      <w:tr w:rsidTr="00C7647A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7647A">
            <w:pPr>
              <w:pStyle w:val="BodyText"/>
              <w:rPr>
                <w:lang w:val="en-NZ"/>
              </w:rPr>
            </w:pPr>
            <w:r w:rsidRPr="00C7647A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7647A">
            <w:pPr>
              <w:pStyle w:val="BodyText"/>
              <w:rPr>
                <w:lang w:val="en-NZ"/>
              </w:rPr>
            </w:pPr>
            <w:r w:rsidRPr="00C7647A">
              <w:t>2 Years</w:t>
            </w:r>
          </w:p>
        </w:tc>
      </w:tr>
      <w:tr w:rsidTr="00C7647A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7647A">
            <w:pPr>
              <w:pStyle w:val="BodyText"/>
              <w:rPr>
                <w:lang w:val="en-NZ"/>
              </w:rPr>
            </w:pPr>
            <w:r w:rsidRPr="00C7647A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7647A">
            <w:pPr>
              <w:pStyle w:val="BodyText"/>
              <w:rPr>
                <w:lang w:val="en-NZ"/>
              </w:rPr>
            </w:pPr>
            <w:r w:rsidRPr="00C7647A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7647A">
            <w:pPr>
              <w:pStyle w:val="BodyText"/>
              <w:rPr>
                <w:lang w:val="en-NZ"/>
              </w:rPr>
            </w:pPr>
            <w:r w:rsidRPr="00C7647A">
              <w:t>3 Years</w:t>
            </w:r>
          </w:p>
        </w:tc>
      </w:tr>
      <w:tr w:rsidTr="00C7647A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7647A">
            <w:pPr>
              <w:pStyle w:val="BodyText"/>
              <w:rPr>
                <w:lang w:val="en-NZ"/>
              </w:rPr>
            </w:pPr>
            <w:r w:rsidRPr="00C7647A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7647A">
            <w:pPr>
              <w:pStyle w:val="BodyText"/>
              <w:rPr>
                <w:lang w:val="en-NZ"/>
              </w:rPr>
            </w:pPr>
            <w:r w:rsidRPr="00C7647A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7647A">
            <w:pPr>
              <w:pStyle w:val="BodyText"/>
              <w:rPr>
                <w:lang w:val="en-NZ"/>
              </w:rPr>
            </w:pPr>
            <w:r w:rsidRPr="00C7647A">
              <w:t>5 Years</w:t>
            </w:r>
          </w:p>
        </w:tc>
      </w:tr>
      <w:tr w:rsidTr="00C7647A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7647A">
            <w:pPr>
              <w:pStyle w:val="BodyText"/>
              <w:rPr>
                <w:lang w:val="en-NZ"/>
              </w:rPr>
            </w:pPr>
            <w:r w:rsidRPr="00C7647A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7647A" w:rsidP="00C7647A">
            <w:pPr>
              <w:pStyle w:val="BodyText"/>
            </w:pPr>
            <w:r w:rsidRPr="00C7647A">
              <w:t>Where this Unit is being assessed outside of the R</w:t>
            </w:r>
            <w:r w:rsidRPr="00C7647A">
              <w:t>esources and Infrastructure Sectors assessor and/or Industry subject matter expert experience should be in-line with industry standards for the sector in which it is being assessed and where no Industry standard is specified should comply with any relevant</w:t>
            </w:r>
            <w:r w:rsidRPr="00C7647A">
              <w:t xml:space="preserve"> regulation.</w:t>
            </w:r>
          </w:p>
        </w:tc>
      </w:tr>
    </w:tbl>
    <w:p w:rsidR="00000000" w:rsidRPr="00C7647A" w:rsidP="00732394">
      <w:pPr>
        <w:pStyle w:val="BodyText"/>
      </w:pPr>
      <w:r w:rsidRPr="00C7647A">
        <w:t>*Assessors can demonstrate current work experience through employment within Industry in a role relevant to the outcomes of the Unit; or, for external assessors this can be demonstrated through exposure to Industry by conducting frequent sit</w:t>
      </w:r>
      <w:r w:rsidRPr="00C7647A">
        <w:t>e assessments across various locations.</w:t>
      </w:r>
    </w:p>
    <w:p w:rsidR="00732394" w:rsidP="00732394">
      <w:pPr>
        <w:pStyle w:val="BodyText"/>
      </w:pPr>
      <w:r w:rsidRPr="00C7647A">
        <w:t>**Where a unit is being delivered outside of a Qualification the first numeric character in the Unit code should be considered to indicate the AQF level</w:t>
      </w:r>
    </w:p>
    <w:p w:rsidR="00000000" w:rsidRPr="00C7647A" w:rsidP="00C7647A">
      <w:pPr>
        <w:pStyle w:val="Heading1"/>
      </w:pPr>
      <w:bookmarkStart w:id="5" w:name="O_687496"/>
      <w:bookmarkEnd w:id="5"/>
      <w:r w:rsidRPr="00C7647A">
        <w:t>Links</w:t>
      </w:r>
    </w:p>
    <w:p w:rsidR="00000000" w:rsidRPr="00C7647A" w:rsidP="00732394">
      <w:pPr>
        <w:pStyle w:val="BodyText"/>
      </w:pPr>
      <w:r w:rsidRPr="00C7647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C412FD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C7647A" w:rsidP="00C7647A"/>
    <w:sectPr w:rsidSect="00C7647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647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647A" w:rsidRPr="00732394" w:rsidP="0073239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647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394" w:rsidP="00C7647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32394" w:rsidP="00C7647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32394" w:rsidP="00C7647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647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39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7647A" w:rsidRPr="00732394" w:rsidP="0073239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647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394" w:rsidRPr="002D2AF8" w:rsidP="00C7647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RIIPGP302D Monitor and operate auxiliary plant and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732394" w:rsidP="00C7647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4C6FCD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5E43B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154C1E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647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7647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7647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7647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7647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7647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7647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7647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7647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7647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7647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7647A"/>
  </w:style>
  <w:style w:type="character" w:customStyle="1" w:styleId="Heading1Char">
    <w:name w:val="Heading 1 Char"/>
    <w:basedOn w:val="DefaultParagraphFont"/>
    <w:link w:val="Heading1"/>
    <w:rsid w:val="00C7647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7647A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C7647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7647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7647A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7647A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7647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7647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SubHeading1">
    <w:name w:val="SubHeading1"/>
    <w:basedOn w:val="HeadingBase"/>
    <w:rsid w:val="00C7647A"/>
    <w:pPr>
      <w:spacing w:before="240" w:after="60"/>
    </w:pPr>
    <w:rPr>
      <w:color w:val="918585"/>
      <w:sz w:val="22"/>
    </w:rPr>
  </w:style>
  <w:style w:type="paragraph" w:styleId="ListBullet3">
    <w:name w:val="List Bullet 3"/>
    <w:basedOn w:val="List3"/>
    <w:rsid w:val="00C7647A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BoldandItalics">
    <w:name w:val="Bold and Italics"/>
    <w:qFormat/>
    <w:rsid w:val="00C7647A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C7647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7647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764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764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764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764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7647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7647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7647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7647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7647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7647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7647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7647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7647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7647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7647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7647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7647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7647A"/>
    <w:rPr>
      <w:b/>
      <w:spacing w:val="0"/>
    </w:rPr>
  </w:style>
  <w:style w:type="paragraph" w:customStyle="1" w:styleId="SuperTitle">
    <w:name w:val="SuperTitle"/>
    <w:basedOn w:val="Title"/>
    <w:rsid w:val="00C7647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7647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7647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7647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7647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7647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7647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7647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7647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7647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7647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7647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7647A"/>
    <w:rPr>
      <w:i/>
    </w:rPr>
  </w:style>
  <w:style w:type="paragraph" w:styleId="Caption">
    <w:name w:val="caption"/>
    <w:basedOn w:val="BodyText"/>
    <w:next w:val="Normal"/>
    <w:qFormat/>
    <w:rsid w:val="00C7647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7647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7647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7647A"/>
  </w:style>
  <w:style w:type="paragraph" w:styleId="TableofFigures">
    <w:name w:val="table of figures"/>
    <w:basedOn w:val="Normal"/>
    <w:next w:val="Normal"/>
    <w:semiHidden/>
    <w:rsid w:val="00C7647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7647A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C7647A"/>
    <w:rPr>
      <w:rFonts w:ascii="Wingdings" w:hAnsi="Wingdings"/>
    </w:rPr>
  </w:style>
  <w:style w:type="paragraph" w:customStyle="1" w:styleId="TableHeading">
    <w:name w:val="Table Heading"/>
    <w:basedOn w:val="HeadingBase"/>
    <w:rsid w:val="00C7647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7647A"/>
    <w:rPr>
      <w:color w:val="0033CC"/>
      <w:u w:val="none"/>
    </w:rPr>
  </w:style>
  <w:style w:type="paragraph" w:customStyle="1" w:styleId="BodyTextRight">
    <w:name w:val="Body Text Right"/>
    <w:basedOn w:val="BodyText"/>
    <w:rsid w:val="00C7647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7647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7647A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7647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7647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7647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7647A"/>
    <w:rPr>
      <w:sz w:val="32"/>
    </w:rPr>
  </w:style>
  <w:style w:type="paragraph" w:customStyle="1" w:styleId="HeadingProcedure">
    <w:name w:val="Heading Procedure"/>
    <w:basedOn w:val="HeadingBase"/>
    <w:next w:val="Normal"/>
    <w:rsid w:val="00C7647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7647A"/>
    <w:pPr>
      <w:spacing w:before="60" w:after="60"/>
    </w:pPr>
  </w:style>
  <w:style w:type="paragraph" w:styleId="ListContinue">
    <w:name w:val="List Continue"/>
    <w:basedOn w:val="List"/>
    <w:rsid w:val="00C7647A"/>
    <w:pPr>
      <w:ind w:firstLine="0"/>
    </w:pPr>
  </w:style>
  <w:style w:type="paragraph" w:customStyle="1" w:styleId="ListNote">
    <w:name w:val="List Note"/>
    <w:basedOn w:val="List"/>
    <w:rsid w:val="00C7647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7647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7647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7647A"/>
    <w:rPr>
      <w:rFonts w:ascii="Courier New" w:hAnsi="Courier New"/>
    </w:rPr>
  </w:style>
  <w:style w:type="paragraph" w:customStyle="1" w:styleId="NoteBullet">
    <w:name w:val="Note Bullet"/>
    <w:basedOn w:val="Note"/>
    <w:rsid w:val="00C7647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7647A"/>
    <w:pPr>
      <w:spacing w:before="240" w:after="60"/>
    </w:pPr>
    <w:rPr>
      <w:sz w:val="20"/>
    </w:rPr>
  </w:style>
  <w:style w:type="paragraph" w:customStyle="1" w:styleId="SideHeading">
    <w:name w:val="Side Heading"/>
    <w:basedOn w:val="HeadingBase"/>
    <w:rsid w:val="00C7647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7647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7647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7647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7647A"/>
    <w:rPr>
      <w:b/>
      <w:smallCaps/>
    </w:rPr>
  </w:style>
  <w:style w:type="paragraph" w:customStyle="1" w:styleId="TableListNumber">
    <w:name w:val="Table List Number"/>
    <w:basedOn w:val="ListNumber"/>
    <w:rsid w:val="00C7647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7647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7647A"/>
    <w:pPr>
      <w:numPr>
        <w:numId w:val="10"/>
      </w:numPr>
    </w:pPr>
  </w:style>
  <w:style w:type="paragraph" w:customStyle="1" w:styleId="ListAlpha2">
    <w:name w:val="List Alpha 2"/>
    <w:basedOn w:val="List2"/>
    <w:rsid w:val="00C7647A"/>
    <w:pPr>
      <w:numPr>
        <w:numId w:val="9"/>
      </w:numPr>
    </w:pPr>
  </w:style>
  <w:style w:type="paragraph" w:styleId="List2">
    <w:name w:val="List 2"/>
    <w:basedOn w:val="BodyText"/>
    <w:rsid w:val="00C7647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7647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7647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7647A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C7647A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C7647A"/>
    <w:pPr>
      <w:numPr>
        <w:numId w:val="5"/>
      </w:numPr>
    </w:pPr>
  </w:style>
  <w:style w:type="paragraph" w:styleId="ListContinue2">
    <w:name w:val="List Continue 2"/>
    <w:basedOn w:val="List2"/>
    <w:rsid w:val="00C7647A"/>
    <w:pPr>
      <w:ind w:firstLine="0"/>
    </w:pPr>
  </w:style>
  <w:style w:type="paragraph" w:styleId="ListContinue3">
    <w:name w:val="List Continue 3"/>
    <w:basedOn w:val="List3"/>
    <w:rsid w:val="00C7647A"/>
    <w:pPr>
      <w:ind w:left="1021" w:firstLine="0"/>
    </w:pPr>
  </w:style>
  <w:style w:type="paragraph" w:styleId="ListContinue4">
    <w:name w:val="List Continue 4"/>
    <w:basedOn w:val="List4"/>
    <w:rsid w:val="00C7647A"/>
    <w:pPr>
      <w:ind w:firstLine="0"/>
    </w:pPr>
  </w:style>
  <w:style w:type="paragraph" w:styleId="ListContinue5">
    <w:name w:val="List Continue 5"/>
    <w:basedOn w:val="List5"/>
    <w:rsid w:val="00C7647A"/>
    <w:pPr>
      <w:ind w:firstLine="0"/>
    </w:pPr>
  </w:style>
  <w:style w:type="paragraph" w:styleId="ListNumber3">
    <w:name w:val="List Number 3"/>
    <w:basedOn w:val="List3"/>
    <w:rsid w:val="00C7647A"/>
    <w:pPr>
      <w:numPr>
        <w:numId w:val="6"/>
      </w:numPr>
    </w:pPr>
  </w:style>
  <w:style w:type="paragraph" w:styleId="ListNumber4">
    <w:name w:val="List Number 4"/>
    <w:basedOn w:val="List4"/>
    <w:rsid w:val="00C7647A"/>
    <w:pPr>
      <w:numPr>
        <w:numId w:val="7"/>
      </w:numPr>
    </w:pPr>
  </w:style>
  <w:style w:type="paragraph" w:styleId="ListNumber5">
    <w:name w:val="List Number 5"/>
    <w:basedOn w:val="List5"/>
    <w:rsid w:val="00C7647A"/>
    <w:pPr>
      <w:numPr>
        <w:numId w:val="8"/>
      </w:numPr>
    </w:pPr>
  </w:style>
  <w:style w:type="paragraph" w:styleId="BlockText">
    <w:name w:val="Block Text"/>
    <w:basedOn w:val="Normal"/>
    <w:rsid w:val="00C7647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7647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7647A"/>
    <w:rPr>
      <w:sz w:val="16"/>
      <w:vertAlign w:val="superscript"/>
    </w:rPr>
  </w:style>
  <w:style w:type="character" w:customStyle="1" w:styleId="Symbols">
    <w:name w:val="Symbols"/>
    <w:basedOn w:val="DefaultParagraphFont"/>
    <w:rsid w:val="00C7647A"/>
    <w:rPr>
      <w:rFonts w:ascii="Symbol" w:hAnsi="Symbol"/>
    </w:rPr>
  </w:style>
  <w:style w:type="character" w:customStyle="1" w:styleId="MenuOptions">
    <w:name w:val="Menu Options"/>
    <w:basedOn w:val="DefaultParagraphFont"/>
    <w:rsid w:val="00C7647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7647A"/>
    <w:rPr>
      <w:b/>
    </w:rPr>
  </w:style>
  <w:style w:type="character" w:customStyle="1" w:styleId="Underlined">
    <w:name w:val="Underlined"/>
    <w:basedOn w:val="DefaultParagraphFont"/>
    <w:rsid w:val="00C7647A"/>
    <w:rPr>
      <w:u w:val="single"/>
    </w:rPr>
  </w:style>
  <w:style w:type="paragraph" w:customStyle="1" w:styleId="TableBodyTextRight">
    <w:name w:val="Table Body Text Right"/>
    <w:basedOn w:val="TableBodyText"/>
    <w:rsid w:val="00C7647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7647A"/>
    <w:rPr>
      <w:sz w:val="18"/>
    </w:rPr>
  </w:style>
  <w:style w:type="paragraph" w:customStyle="1" w:styleId="BodySmallRight">
    <w:name w:val="Body Small Right"/>
    <w:basedOn w:val="BodyTextRight"/>
    <w:rsid w:val="00C7647A"/>
    <w:rPr>
      <w:sz w:val="18"/>
      <w:szCs w:val="18"/>
    </w:rPr>
  </w:style>
  <w:style w:type="paragraph" w:customStyle="1" w:styleId="MarginEdition">
    <w:name w:val="Margin Edition"/>
    <w:basedOn w:val="MarginNote"/>
    <w:rsid w:val="00C7647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7647A"/>
    <w:rPr>
      <w:sz w:val="2"/>
      <w:szCs w:val="2"/>
    </w:rPr>
  </w:style>
  <w:style w:type="character" w:customStyle="1" w:styleId="Small">
    <w:name w:val="Small"/>
    <w:basedOn w:val="DefaultParagraphFont"/>
    <w:rsid w:val="00C7647A"/>
    <w:rPr>
      <w:sz w:val="16"/>
    </w:rPr>
  </w:style>
  <w:style w:type="paragraph" w:customStyle="1" w:styleId="WideTable">
    <w:name w:val="Wide Table"/>
    <w:basedOn w:val="Normal"/>
    <w:rsid w:val="00C7647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7647A"/>
  </w:style>
  <w:style w:type="paragraph" w:styleId="Quote">
    <w:name w:val="Quote"/>
    <w:basedOn w:val="Heading1"/>
    <w:link w:val="QuoteChar"/>
    <w:qFormat/>
    <w:rsid w:val="00C7647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7647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7647A"/>
    <w:pPr>
      <w:pageBreakBefore/>
    </w:pPr>
  </w:style>
  <w:style w:type="paragraph" w:customStyle="1" w:styleId="Border">
    <w:name w:val="Border"/>
    <w:basedOn w:val="Normal"/>
    <w:qFormat/>
    <w:rsid w:val="00C7647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7647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647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647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7647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7647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7647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7647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7647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7647A"/>
    <w:rPr>
      <w:u w:val="single"/>
    </w:rPr>
  </w:style>
  <w:style w:type="paragraph" w:styleId="BalloonText">
    <w:name w:val="Balloon Text"/>
    <w:basedOn w:val="Normal"/>
    <w:link w:val="BalloonTextChar"/>
    <w:rsid w:val="00C764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7647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7647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7647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7647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7647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7647A"/>
    <w:pPr>
      <w:spacing w:before="0" w:after="0"/>
    </w:pPr>
  </w:style>
  <w:style w:type="paragraph" w:customStyle="1" w:styleId="BodyTextBold">
    <w:name w:val="Body Text Bold"/>
    <w:basedOn w:val="BodyText"/>
    <w:qFormat/>
    <w:rsid w:val="00C7647A"/>
    <w:rPr>
      <w:b/>
    </w:rPr>
  </w:style>
  <w:style w:type="character" w:styleId="Hyperlink">
    <w:name w:val="Hyperlink"/>
    <w:basedOn w:val="DefaultParagraphFont"/>
    <w:uiPriority w:val="99"/>
    <w:unhideWhenUsed/>
    <w:rsid w:val="0073239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904</Words>
  <Characters>5799</Characters>
  <Application>Microsoft Office Word</Application>
  <DocSecurity>0</DocSecurity>
  <Lines>144</Lines>
  <Paragraphs>100</Paragraphs>
  <ScaleCrop>false</ScaleCrop>
  <Company>Author-it Software Corporation Ltd.</Company>
  <LinksUpToDate>false</LinksUpToDate>
  <CharactersWithSpaces>6603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RIIPGP302D Monitor and operate auxiliary plant and equipment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2022-10-18T14:36:00Z</dcterms:created>
  <dcterms:modified xsi:type="dcterms:W3CDTF">2022-10-18T14:36:00Z</dcterms:modified>
</cp:coreProperties>
</file>