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5EB2" w:rsidP="00925EB2">
      <w:pPr>
        <w:pStyle w:val="Title"/>
      </w:pPr>
      <w:r>
        <w:fldChar w:fldCharType="begin"/>
      </w:r>
      <w:r>
        <w:instrText xml:space="preserve"> TITLE   \* MERGEFORMAT </w:instrText>
      </w:r>
      <w:r>
        <w:fldChar w:fldCharType="separate"/>
      </w:r>
      <w:r>
        <w:t>Assessment Requirements for RIIPEO301E Conduct conveyor-car high wall mining operations</w:t>
      </w:r>
      <w:r>
        <w:fldChar w:fldCharType="end"/>
      </w:r>
    </w:p>
    <w:p w:rsidR="00925EB2" w:rsidP="00925EB2">
      <w:pPr>
        <w:pStyle w:val="Version"/>
        <w:sectPr w:rsidSect="002B46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4678" w:rsidP="002B4678">
      <w:pPr>
        <w:pStyle w:val="SuperHeading"/>
      </w:pPr>
      <w:r w:rsidRPr="002B4678">
        <w:t>Assessment Requirements for RIIPEO301E Conduct conveyor-car high wall mining operations</w:t>
      </w:r>
    </w:p>
    <w:p w:rsidR="00000000" w:rsidRPr="002B4678" w:rsidP="002B4678">
      <w:pPr>
        <w:pStyle w:val="Heading1"/>
      </w:pPr>
      <w:bookmarkStart w:id="1" w:name="O_1108248"/>
      <w:bookmarkEnd w:id="1"/>
      <w:r w:rsidRPr="002B4678">
        <w:t>Modification History</w:t>
      </w:r>
    </w:p>
    <w:tbl>
      <w:tblPr>
        <w:tblW w:w="9522" w:type="dxa"/>
        <w:tblLayout w:type="fixed"/>
        <w:tblCellMar>
          <w:left w:w="62" w:type="dxa"/>
          <w:right w:w="62" w:type="dxa"/>
        </w:tblCellMar>
        <w:tblLook w:val="0000"/>
      </w:tblPr>
      <w:tblGrid>
        <w:gridCol w:w="2929"/>
        <w:gridCol w:w="6593"/>
      </w:tblGrid>
      <w:tr w:rsidTr="002B467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678" w:rsidP="002B4678">
            <w:pPr>
              <w:pStyle w:val="BodyText"/>
            </w:pPr>
            <w:r w:rsidRPr="002B467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678">
            <w:pPr>
              <w:pStyle w:val="BodyText"/>
              <w:rPr>
                <w:lang w:val="en-NZ"/>
              </w:rPr>
            </w:pPr>
            <w:r w:rsidRPr="002B4678">
              <w:rPr>
                <w:rStyle w:val="SpecialBold"/>
              </w:rPr>
              <w:t>Comments</w:t>
            </w:r>
          </w:p>
        </w:tc>
      </w:tr>
      <w:tr w:rsidTr="002B467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678">
            <w:pPr>
              <w:pStyle w:val="BodyText"/>
              <w:rPr>
                <w:lang w:val="en-NZ"/>
              </w:rPr>
            </w:pPr>
            <w:r w:rsidRPr="002B467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678" w:rsidP="002B4678">
            <w:pPr>
              <w:pStyle w:val="BodyText"/>
            </w:pPr>
            <w:r w:rsidRPr="002B4678">
              <w:t>This version first released with RII Resources and Infrastructure Industry Training Package Version 5.0.</w:t>
            </w:r>
          </w:p>
        </w:tc>
      </w:tr>
    </w:tbl>
    <w:p w:rsidR="00000000" w:rsidRPr="002B4678" w:rsidP="002B4678">
      <w:pPr>
        <w:pStyle w:val="BodyText"/>
      </w:pPr>
    </w:p>
    <w:p w:rsidR="00000000" w:rsidRPr="002B4678" w:rsidP="002B4678">
      <w:pPr>
        <w:pStyle w:val="AllowPageBreak"/>
      </w:pPr>
    </w:p>
    <w:p w:rsidR="00000000" w:rsidRPr="002B4678" w:rsidP="002B4678">
      <w:pPr>
        <w:pStyle w:val="Heading1"/>
      </w:pPr>
      <w:bookmarkStart w:id="2" w:name="O_1108251"/>
      <w:bookmarkEnd w:id="2"/>
      <w:r w:rsidRPr="002B4678">
        <w:t>Performance Evidence</w:t>
      </w:r>
    </w:p>
    <w:p w:rsidR="00000000" w:rsidRPr="002B4678" w:rsidP="00925EB2">
      <w:pPr>
        <w:pStyle w:val="BodyText"/>
      </w:pPr>
      <w:r w:rsidRPr="002B4678">
        <w:t>The candidate must demonstrate the ability to complete the tasks outlined in the elements, performance criter</w:t>
      </w:r>
      <w:r w:rsidRPr="002B4678">
        <w:t>ia and foundation skills of this unit, including evidence of the ability to:</w:t>
      </w:r>
    </w:p>
    <w:p w:rsidR="00000000" w:rsidRPr="002B4678" w:rsidP="002B4678">
      <w:pPr>
        <w:pStyle w:val="ListBullet"/>
      </w:pPr>
      <w:r w:rsidRPr="002B4678">
        <w:t>conduct conveyor-car high wall mining operations on at least two occasions, including:</w:t>
      </w:r>
    </w:p>
    <w:p w:rsidR="00000000" w:rsidRPr="002B4678" w:rsidP="002B4678">
      <w:pPr>
        <w:pStyle w:val="ListBullet2"/>
      </w:pPr>
      <w:r w:rsidRPr="002B4678">
        <w:t>positioning the launch</w:t>
      </w:r>
    </w:p>
    <w:p w:rsidR="00000000" w:rsidRPr="002B4678" w:rsidP="002B4678">
      <w:pPr>
        <w:pStyle w:val="ListBullet2"/>
      </w:pPr>
      <w:r w:rsidRPr="002B4678">
        <w:t>performing functions tests on at least four of the following:</w:t>
      </w:r>
    </w:p>
    <w:p w:rsidR="00000000" w:rsidRPr="002B4678" w:rsidP="002B4678">
      <w:pPr>
        <w:pStyle w:val="ListBullet3"/>
      </w:pPr>
      <w:r w:rsidRPr="002B4678">
        <w:t>chain conveyor</w:t>
      </w:r>
    </w:p>
    <w:p w:rsidR="00000000" w:rsidRPr="002B4678" w:rsidP="002B4678">
      <w:pPr>
        <w:pStyle w:val="ListBullet3"/>
      </w:pPr>
      <w:r w:rsidRPr="002B4678">
        <w:t>cutter-heads</w:t>
      </w:r>
    </w:p>
    <w:p w:rsidR="00000000" w:rsidRPr="002B4678" w:rsidP="002B4678">
      <w:pPr>
        <w:pStyle w:val="ListBullet3"/>
      </w:pPr>
      <w:r w:rsidRPr="002B4678">
        <w:t>traction</w:t>
      </w:r>
    </w:p>
    <w:p w:rsidR="00000000" w:rsidRPr="002B4678" w:rsidP="002B4678">
      <w:pPr>
        <w:pStyle w:val="ListBullet3"/>
      </w:pPr>
      <w:r w:rsidRPr="002B4678">
        <w:t>shear-up/down</w:t>
      </w:r>
    </w:p>
    <w:p w:rsidR="00000000" w:rsidRPr="002B4678" w:rsidP="002B4678">
      <w:pPr>
        <w:pStyle w:val="ListBullet3"/>
      </w:pPr>
      <w:r w:rsidRPr="002B4678">
        <w:t>camera sprays</w:t>
      </w:r>
    </w:p>
    <w:p w:rsidR="00000000" w:rsidRPr="002B4678" w:rsidP="002B4678">
      <w:pPr>
        <w:pStyle w:val="ListBullet3"/>
      </w:pPr>
      <w:r w:rsidRPr="002B4678">
        <w:t>pan up/down</w:t>
      </w:r>
    </w:p>
    <w:p w:rsidR="00000000" w:rsidRPr="002B4678" w:rsidP="002B4678">
      <w:pPr>
        <w:pStyle w:val="ListBullet3"/>
      </w:pPr>
      <w:r w:rsidRPr="002B4678">
        <w:t>water sprays</w:t>
      </w:r>
    </w:p>
    <w:p w:rsidR="00000000" w:rsidRPr="002B4678" w:rsidP="002B4678">
      <w:pPr>
        <w:pStyle w:val="ListBullet3"/>
      </w:pPr>
      <w:r w:rsidRPr="002B4678">
        <w:t>steering wings</w:t>
      </w:r>
    </w:p>
    <w:p w:rsidR="00000000" w:rsidRPr="002B4678" w:rsidP="002B4678">
      <w:pPr>
        <w:pStyle w:val="ListBullet3"/>
      </w:pPr>
      <w:r w:rsidRPr="002B4678">
        <w:t>stab-jack</w:t>
      </w:r>
    </w:p>
    <w:p w:rsidR="00000000" w:rsidRPr="002B4678" w:rsidP="002B4678">
      <w:pPr>
        <w:pStyle w:val="ListBullet3"/>
      </w:pPr>
      <w:r w:rsidRPr="002B4678">
        <w:t>belt tracking</w:t>
      </w:r>
    </w:p>
    <w:p w:rsidR="00000000" w:rsidRPr="002B4678" w:rsidP="002B4678">
      <w:pPr>
        <w:pStyle w:val="ListBullet3"/>
      </w:pPr>
      <w:r w:rsidRPr="002B4678">
        <w:t>propulsion</w:t>
      </w:r>
    </w:p>
    <w:p w:rsidR="00000000" w:rsidRPr="002B4678" w:rsidP="002B4678">
      <w:pPr>
        <w:pStyle w:val="ListBullet2"/>
      </w:pPr>
      <w:r w:rsidRPr="002B4678">
        <w:t xml:space="preserve">coordinating and monitoring at least one of the following operations: </w:t>
      </w:r>
    </w:p>
    <w:p w:rsidR="00000000" w:rsidRPr="002B4678" w:rsidP="002B4678">
      <w:pPr>
        <w:pStyle w:val="ListBullet3"/>
      </w:pPr>
      <w:r w:rsidRPr="002B4678">
        <w:t>pit preparations</w:t>
      </w:r>
    </w:p>
    <w:p w:rsidR="00000000" w:rsidRPr="002B4678" w:rsidP="002B4678">
      <w:pPr>
        <w:pStyle w:val="ListBullet3"/>
      </w:pPr>
      <w:r w:rsidRPr="002B4678">
        <w:t xml:space="preserve">stacker positions </w:t>
      </w:r>
    </w:p>
    <w:p w:rsidR="00000000" w:rsidRPr="002B4678" w:rsidP="002B4678">
      <w:pPr>
        <w:pStyle w:val="ListBullet3"/>
      </w:pPr>
      <w:r w:rsidRPr="002B4678">
        <w:t>levelling and realigning of stacker</w:t>
      </w:r>
    </w:p>
    <w:p w:rsidR="00000000" w:rsidRPr="002B4678" w:rsidP="002B4678">
      <w:pPr>
        <w:pStyle w:val="ListBullet3"/>
      </w:pPr>
      <w:r w:rsidRPr="002B4678">
        <w:t>maintaining supply of coal</w:t>
      </w:r>
    </w:p>
    <w:p w:rsidR="00000000" w:rsidRPr="002B4678" w:rsidP="002B4678">
      <w:pPr>
        <w:pStyle w:val="ListBullet2"/>
      </w:pPr>
      <w:r w:rsidRPr="002B4678">
        <w:t>monitoring and responding to mining requirements for at least five of the following:</w:t>
      </w:r>
    </w:p>
    <w:p w:rsidR="00000000" w:rsidRPr="002B4678" w:rsidP="002B4678">
      <w:pPr>
        <w:pStyle w:val="ListBullet3"/>
      </w:pPr>
      <w:r w:rsidRPr="002B4678">
        <w:t>pitch</w:t>
      </w:r>
    </w:p>
    <w:p w:rsidR="00000000" w:rsidRPr="002B4678" w:rsidP="002B4678">
      <w:pPr>
        <w:pStyle w:val="ListBullet3"/>
      </w:pPr>
      <w:r w:rsidRPr="002B4678">
        <w:t>roll</w:t>
      </w:r>
    </w:p>
    <w:p w:rsidR="00000000" w:rsidRPr="002B4678" w:rsidP="002B4678">
      <w:pPr>
        <w:pStyle w:val="ListBullet3"/>
      </w:pPr>
      <w:r w:rsidRPr="002B4678">
        <w:t>spalling</w:t>
      </w:r>
    </w:p>
    <w:p w:rsidR="00000000" w:rsidRPr="002B4678" w:rsidP="002B4678">
      <w:pPr>
        <w:pStyle w:val="ListBullet3"/>
      </w:pPr>
      <w:r w:rsidRPr="002B4678">
        <w:t>guttering</w:t>
      </w:r>
    </w:p>
    <w:p w:rsidR="00000000" w:rsidRPr="002B4678" w:rsidP="002B4678">
      <w:pPr>
        <w:pStyle w:val="ListBullet3"/>
      </w:pPr>
      <w:r w:rsidRPr="002B4678">
        <w:t>roof conditions</w:t>
      </w:r>
    </w:p>
    <w:p w:rsidR="00000000" w:rsidRPr="002B4678" w:rsidP="002B4678">
      <w:pPr>
        <w:pStyle w:val="ListBullet3"/>
      </w:pPr>
      <w:r w:rsidRPr="002B4678">
        <w:t>inrush</w:t>
      </w:r>
    </w:p>
    <w:p w:rsidR="00000000" w:rsidRPr="002B4678" w:rsidP="002B4678">
      <w:pPr>
        <w:pStyle w:val="ListBullet3"/>
      </w:pPr>
      <w:r w:rsidRPr="002B4678">
        <w:t>floor conditions</w:t>
      </w:r>
    </w:p>
    <w:p w:rsidR="00000000" w:rsidRPr="002B4678" w:rsidP="002B4678">
      <w:pPr>
        <w:pStyle w:val="ListBullet3"/>
      </w:pPr>
      <w:r w:rsidRPr="002B4678">
        <w:t>coal flow</w:t>
      </w:r>
    </w:p>
    <w:p w:rsidR="00000000" w:rsidRPr="002B4678" w:rsidP="002B4678">
      <w:pPr>
        <w:pStyle w:val="ListBullet3"/>
      </w:pPr>
      <w:r w:rsidRPr="002B4678">
        <w:t>gaseous situations</w:t>
      </w:r>
    </w:p>
    <w:p w:rsidR="00000000" w:rsidRPr="002B4678" w:rsidP="002B4678">
      <w:pPr>
        <w:pStyle w:val="ListBullet2"/>
      </w:pPr>
      <w:r w:rsidRPr="002B4678">
        <w:t>monitoring and responding to work area requirements for at least four of the following:</w:t>
      </w:r>
    </w:p>
    <w:p w:rsidR="00000000" w:rsidRPr="002B4678" w:rsidP="002B4678">
      <w:pPr>
        <w:pStyle w:val="ListBullet3"/>
      </w:pPr>
      <w:r w:rsidRPr="002B4678">
        <w:t>high wall stability</w:t>
      </w:r>
    </w:p>
    <w:p w:rsidR="00000000" w:rsidRPr="002B4678" w:rsidP="002B4678">
      <w:pPr>
        <w:pStyle w:val="ListBullet3"/>
      </w:pPr>
      <w:r w:rsidRPr="002B4678">
        <w:t>low wall stability</w:t>
      </w:r>
    </w:p>
    <w:p w:rsidR="00000000" w:rsidRPr="002B4678" w:rsidP="002B4678">
      <w:pPr>
        <w:pStyle w:val="ListBullet3"/>
      </w:pPr>
      <w:r w:rsidRPr="002B4678">
        <w:t>lighting</w:t>
      </w:r>
    </w:p>
    <w:p w:rsidR="00000000" w:rsidRPr="002B4678" w:rsidP="002B4678">
      <w:pPr>
        <w:pStyle w:val="ListBullet3"/>
      </w:pPr>
      <w:r w:rsidRPr="002B4678">
        <w:t>associated/close proximity machinery</w:t>
      </w:r>
    </w:p>
    <w:p w:rsidR="00000000" w:rsidRPr="002B4678" w:rsidP="002B4678">
      <w:pPr>
        <w:pStyle w:val="ListBullet3"/>
      </w:pPr>
      <w:r w:rsidRPr="002B4678">
        <w:t>equipment and personnel</w:t>
      </w:r>
    </w:p>
    <w:p w:rsidR="00000000" w:rsidRPr="002B4678" w:rsidP="002B4678">
      <w:pPr>
        <w:pStyle w:val="ListBullet3"/>
      </w:pPr>
      <w:r w:rsidRPr="002B4678">
        <w:t>impact of weather conditions.</w:t>
      </w:r>
    </w:p>
    <w:p w:rsidR="00000000" w:rsidRPr="002B4678" w:rsidP="002B4678">
      <w:pPr>
        <w:pStyle w:val="List"/>
      </w:pPr>
    </w:p>
    <w:p w:rsidR="00000000" w:rsidRPr="002B4678" w:rsidP="00925EB2">
      <w:pPr>
        <w:pStyle w:val="BodyText"/>
      </w:pPr>
      <w:r w:rsidRPr="002B4678">
        <w:t>During the above the candidate must:</w:t>
      </w:r>
    </w:p>
    <w:p w:rsidR="00000000" w:rsidRPr="002B4678" w:rsidP="002B4678">
      <w:pPr>
        <w:pStyle w:val="ListBullet"/>
      </w:pPr>
      <w:r w:rsidRPr="002B4678">
        <w:t xml:space="preserve">locate and apply relevant documentation, policies and procedures and confirm work activity is compliant </w:t>
      </w:r>
    </w:p>
    <w:p w:rsidR="00000000" w:rsidRPr="002B4678" w:rsidP="002B4678">
      <w:pPr>
        <w:pStyle w:val="ListBullet"/>
      </w:pPr>
      <w:r w:rsidRPr="002B4678">
        <w:t>implement the requirements, procedures and techniques for conducting conveyor-car high wall mining operations inc</w:t>
      </w:r>
      <w:r w:rsidRPr="002B4678">
        <w:t xml:space="preserve">luding: </w:t>
      </w:r>
    </w:p>
    <w:p w:rsidR="00000000" w:rsidRPr="002B4678" w:rsidP="002B4678">
      <w:pPr>
        <w:pStyle w:val="ListBullet2"/>
      </w:pPr>
      <w:r w:rsidRPr="002B4678">
        <w:t>applying diagnostic and fault finding techniques</w:t>
      </w:r>
    </w:p>
    <w:p w:rsidR="00000000" w:rsidRPr="002B4678" w:rsidP="002B4678">
      <w:pPr>
        <w:pStyle w:val="ListBullet2"/>
      </w:pPr>
      <w:r w:rsidRPr="002B4678">
        <w:t>determining and obtaining resources required for operations</w:t>
      </w:r>
    </w:p>
    <w:p w:rsidR="00000000" w:rsidRPr="002B4678" w:rsidP="002B4678">
      <w:pPr>
        <w:pStyle w:val="ListBullet2"/>
      </w:pPr>
      <w:r w:rsidRPr="002B4678">
        <w:t>performing equipment inspections, operational servicing requirements and maintains clear written records of activities</w:t>
      </w:r>
    </w:p>
    <w:p w:rsidR="00000000" w:rsidRPr="002B4678" w:rsidP="002B4678">
      <w:pPr>
        <w:pStyle w:val="ListBullet"/>
      </w:pPr>
      <w:r w:rsidRPr="002B4678">
        <w:t xml:space="preserve">work effectively </w:t>
      </w:r>
      <w:r w:rsidRPr="002B4678">
        <w:t>with others to conduct conveyor-car high wall mining operations that meets required outcomes, including:</w:t>
      </w:r>
    </w:p>
    <w:p w:rsidR="00000000" w:rsidRPr="002B4678" w:rsidP="002B4678">
      <w:pPr>
        <w:pStyle w:val="ListBullet2"/>
      </w:pPr>
      <w:r w:rsidRPr="002B4678">
        <w:t>communicating and coordinating activities with others</w:t>
      </w:r>
    </w:p>
    <w:p w:rsidR="00000000" w:rsidRPr="002B4678" w:rsidP="002B4678">
      <w:pPr>
        <w:pStyle w:val="ListBullet2"/>
      </w:pPr>
      <w:r w:rsidRPr="002B4678">
        <w:t xml:space="preserve">participating in shift briefing </w:t>
      </w:r>
    </w:p>
    <w:p w:rsidR="00000000" w:rsidRPr="002B4678" w:rsidP="002B4678">
      <w:pPr>
        <w:pStyle w:val="ListBullet2"/>
      </w:pPr>
      <w:r w:rsidRPr="002B4678">
        <w:t>communicating and interpreting handover details.</w:t>
      </w:r>
    </w:p>
    <w:p w:rsidR="00000000" w:rsidRPr="002B4678" w:rsidP="002B4678">
      <w:pPr>
        <w:pStyle w:val="AllowPageBreak"/>
      </w:pPr>
    </w:p>
    <w:p w:rsidR="00000000" w:rsidRPr="002B4678" w:rsidP="002B4678">
      <w:pPr>
        <w:pStyle w:val="Heading1"/>
      </w:pPr>
      <w:bookmarkStart w:id="3" w:name="O_1108250"/>
      <w:bookmarkEnd w:id="3"/>
      <w:r w:rsidRPr="002B4678">
        <w:t>Knowledge Evidence</w:t>
      </w:r>
    </w:p>
    <w:p w:rsidR="00000000" w:rsidRPr="002B4678" w:rsidP="00925EB2">
      <w:pPr>
        <w:pStyle w:val="BodyText"/>
      </w:pPr>
      <w:r w:rsidRPr="002B4678">
        <w:t>The candidate must be able to demonstrate knowledge to complete the tasks outlined in the elements, performance criteria and foundation skills of this unit, including knowledge of:</w:t>
      </w:r>
    </w:p>
    <w:p w:rsidR="00000000" w:rsidRPr="002B4678" w:rsidP="002B4678">
      <w:pPr>
        <w:pStyle w:val="ListBullet"/>
      </w:pPr>
      <w:r w:rsidRPr="002B4678">
        <w:t>key legislation required to conduct conveyor-car h</w:t>
      </w:r>
      <w:r w:rsidRPr="002B4678">
        <w:t>igh wall mining operations</w:t>
      </w:r>
    </w:p>
    <w:p w:rsidR="00000000" w:rsidRPr="002B4678" w:rsidP="002B4678">
      <w:pPr>
        <w:pStyle w:val="ListBullet"/>
      </w:pPr>
      <w:r w:rsidRPr="002B4678">
        <w:t>key policies, procedures and documentation required to conduct conveyor-car high wall mining operations, including:</w:t>
      </w:r>
    </w:p>
    <w:p w:rsidR="00000000" w:rsidRPr="002B4678" w:rsidP="002B4678">
      <w:pPr>
        <w:pStyle w:val="ListBullet2"/>
      </w:pPr>
      <w:r w:rsidRPr="002B4678">
        <w:t>operational safety requirements</w:t>
      </w:r>
    </w:p>
    <w:p w:rsidR="00000000" w:rsidRPr="002B4678" w:rsidP="002B4678">
      <w:pPr>
        <w:pStyle w:val="ListBullet2"/>
      </w:pPr>
      <w:r w:rsidRPr="002B4678">
        <w:t>site and equipment safety procedures</w:t>
      </w:r>
    </w:p>
    <w:p w:rsidR="00000000" w:rsidRPr="002B4678" w:rsidP="002B4678">
      <w:pPr>
        <w:pStyle w:val="ListBullet2"/>
      </w:pPr>
      <w:r w:rsidRPr="002B4678">
        <w:t>site mining systems and procedures</w:t>
      </w:r>
    </w:p>
    <w:p w:rsidR="00000000" w:rsidRPr="002B4678" w:rsidP="002B4678">
      <w:pPr>
        <w:pStyle w:val="ListBullet2"/>
      </w:pPr>
      <w:r w:rsidRPr="002B4678">
        <w:t>conveyor-car high wall mining maintenance systems and procedures</w:t>
      </w:r>
    </w:p>
    <w:p w:rsidR="00000000" w:rsidRPr="002B4678" w:rsidP="002B4678">
      <w:pPr>
        <w:pStyle w:val="ListBullet2"/>
      </w:pPr>
      <w:r w:rsidRPr="002B4678">
        <w:t>cable management procedures</w:t>
      </w:r>
    </w:p>
    <w:p w:rsidR="00000000" w:rsidRPr="002B4678" w:rsidP="002B4678">
      <w:pPr>
        <w:pStyle w:val="ListBullet2"/>
      </w:pPr>
      <w:r w:rsidRPr="002B4678">
        <w:t>environmentally sensitive fluids and materials</w:t>
      </w:r>
    </w:p>
    <w:p w:rsidR="00000000" w:rsidRPr="002B4678" w:rsidP="002B4678">
      <w:pPr>
        <w:pStyle w:val="ListBullet2"/>
      </w:pPr>
      <w:r w:rsidRPr="002B4678">
        <w:t>chemical and fuel safety measures</w:t>
      </w:r>
    </w:p>
    <w:p w:rsidR="00000000" w:rsidRPr="002B4678" w:rsidP="002B4678">
      <w:pPr>
        <w:pStyle w:val="ListBullet2"/>
      </w:pPr>
      <w:r w:rsidRPr="002B4678">
        <w:t>boarding and disembarking procedures</w:t>
      </w:r>
    </w:p>
    <w:p w:rsidR="00000000" w:rsidRPr="002B4678" w:rsidP="002B4678">
      <w:pPr>
        <w:pStyle w:val="ListBullet2"/>
      </w:pPr>
      <w:r w:rsidRPr="002B4678">
        <w:t>relocation procedures</w:t>
      </w:r>
    </w:p>
    <w:p w:rsidR="00000000" w:rsidRPr="002B4678" w:rsidP="002B4678">
      <w:pPr>
        <w:pStyle w:val="ListBullet2"/>
      </w:pPr>
      <w:r w:rsidRPr="002B4678">
        <w:t>shift blasting schedule</w:t>
      </w:r>
      <w:r w:rsidRPr="002B4678">
        <w:t>s</w:t>
      </w:r>
    </w:p>
    <w:p w:rsidR="00000000" w:rsidRPr="002B4678" w:rsidP="002B4678">
      <w:pPr>
        <w:pStyle w:val="ListBullet2"/>
      </w:pPr>
      <w:r w:rsidRPr="002B4678">
        <w:t xml:space="preserve">advance and retraction procedures </w:t>
      </w:r>
    </w:p>
    <w:p w:rsidR="00000000" w:rsidRPr="002B4678" w:rsidP="002B4678">
      <w:pPr>
        <w:pStyle w:val="ListBullet2"/>
      </w:pPr>
      <w:r w:rsidRPr="002B4678">
        <w:t>operational signal procedures</w:t>
      </w:r>
    </w:p>
    <w:p w:rsidR="00000000" w:rsidRPr="002B4678" w:rsidP="002B4678">
      <w:pPr>
        <w:pStyle w:val="ListBullet"/>
      </w:pPr>
      <w:r w:rsidRPr="002B4678">
        <w:t>techniques for applying geological and survey data, including:</w:t>
      </w:r>
    </w:p>
    <w:p w:rsidR="00000000" w:rsidRPr="002B4678" w:rsidP="002B4678">
      <w:pPr>
        <w:pStyle w:val="ListBullet2"/>
      </w:pPr>
      <w:r w:rsidRPr="002B4678">
        <w:t>go/no-go zones</w:t>
      </w:r>
    </w:p>
    <w:p w:rsidR="00000000" w:rsidRPr="002B4678" w:rsidP="002B4678">
      <w:pPr>
        <w:pStyle w:val="ListBullet2"/>
      </w:pPr>
      <w:r w:rsidRPr="002B4678">
        <w:t>high-wall stability</w:t>
      </w:r>
    </w:p>
    <w:p w:rsidR="00000000" w:rsidRPr="002B4678" w:rsidP="002B4678">
      <w:pPr>
        <w:pStyle w:val="ListBullet2"/>
      </w:pPr>
      <w:r w:rsidRPr="002B4678">
        <w:t>drive position</w:t>
      </w:r>
    </w:p>
    <w:p w:rsidR="00000000" w:rsidRPr="002B4678" w:rsidP="002B4678">
      <w:pPr>
        <w:pStyle w:val="ListBullet2"/>
      </w:pPr>
      <w:r w:rsidRPr="002B4678">
        <w:t>gas conditions</w:t>
      </w:r>
    </w:p>
    <w:p w:rsidR="00000000" w:rsidRPr="002B4678" w:rsidP="002B4678">
      <w:pPr>
        <w:pStyle w:val="ListBullet2"/>
      </w:pPr>
      <w:r w:rsidRPr="002B4678">
        <w:t>seam pitch</w:t>
      </w:r>
    </w:p>
    <w:p w:rsidR="00000000" w:rsidRPr="002B4678" w:rsidP="002B4678">
      <w:pPr>
        <w:pStyle w:val="ListBullet2"/>
      </w:pPr>
      <w:r w:rsidRPr="002B4678">
        <w:t>seam conditions</w:t>
      </w:r>
    </w:p>
    <w:p w:rsidR="00000000" w:rsidRPr="002B4678" w:rsidP="002B4678">
      <w:pPr>
        <w:pStyle w:val="ListBullet"/>
      </w:pPr>
      <w:r w:rsidRPr="002B4678">
        <w:t>principles and techniques for function tests, including:</w:t>
      </w:r>
    </w:p>
    <w:p w:rsidR="00000000" w:rsidRPr="002B4678" w:rsidP="002B4678">
      <w:pPr>
        <w:pStyle w:val="ListBullet2"/>
      </w:pPr>
      <w:r w:rsidRPr="002B4678">
        <w:t>chain conveyor</w:t>
      </w:r>
    </w:p>
    <w:p w:rsidR="00000000" w:rsidRPr="002B4678" w:rsidP="002B4678">
      <w:pPr>
        <w:pStyle w:val="ListBullet2"/>
      </w:pPr>
      <w:r w:rsidRPr="002B4678">
        <w:t>cutter-heads</w:t>
      </w:r>
    </w:p>
    <w:p w:rsidR="00000000" w:rsidRPr="002B4678" w:rsidP="002B4678">
      <w:pPr>
        <w:pStyle w:val="ListBullet2"/>
      </w:pPr>
      <w:r w:rsidRPr="002B4678">
        <w:t>traction</w:t>
      </w:r>
    </w:p>
    <w:p w:rsidR="00000000" w:rsidRPr="002B4678" w:rsidP="002B4678">
      <w:pPr>
        <w:pStyle w:val="ListBullet2"/>
      </w:pPr>
      <w:r w:rsidRPr="002B4678">
        <w:t>shear-up/down</w:t>
      </w:r>
    </w:p>
    <w:p w:rsidR="00000000" w:rsidRPr="002B4678" w:rsidP="002B4678">
      <w:pPr>
        <w:pStyle w:val="ListBullet2"/>
      </w:pPr>
      <w:r w:rsidRPr="002B4678">
        <w:t>camera sprays</w:t>
      </w:r>
    </w:p>
    <w:p w:rsidR="00000000" w:rsidRPr="002B4678" w:rsidP="002B4678">
      <w:pPr>
        <w:pStyle w:val="ListBullet2"/>
      </w:pPr>
      <w:r w:rsidRPr="002B4678">
        <w:t>pan up/down</w:t>
      </w:r>
    </w:p>
    <w:p w:rsidR="00000000" w:rsidRPr="002B4678" w:rsidP="002B4678">
      <w:pPr>
        <w:pStyle w:val="ListBullet2"/>
      </w:pPr>
      <w:r w:rsidRPr="002B4678">
        <w:t>water sprays</w:t>
      </w:r>
    </w:p>
    <w:p w:rsidR="00000000" w:rsidRPr="002B4678" w:rsidP="002B4678">
      <w:pPr>
        <w:pStyle w:val="ListBullet2"/>
      </w:pPr>
      <w:r w:rsidRPr="002B4678">
        <w:t>steering wings</w:t>
      </w:r>
    </w:p>
    <w:p w:rsidR="00000000" w:rsidRPr="002B4678" w:rsidP="002B4678">
      <w:pPr>
        <w:pStyle w:val="ListBullet2"/>
      </w:pPr>
      <w:r w:rsidRPr="002B4678">
        <w:t>stab-jack</w:t>
      </w:r>
    </w:p>
    <w:p w:rsidR="00000000" w:rsidRPr="002B4678" w:rsidP="002B4678">
      <w:pPr>
        <w:pStyle w:val="ListBullet2"/>
      </w:pPr>
      <w:r w:rsidRPr="002B4678">
        <w:t>belt tracking</w:t>
      </w:r>
    </w:p>
    <w:p w:rsidR="00000000" w:rsidRPr="002B4678" w:rsidP="002B4678">
      <w:pPr>
        <w:pStyle w:val="ListBullet2"/>
      </w:pPr>
      <w:r w:rsidRPr="002B4678">
        <w:t>propulsion</w:t>
      </w:r>
    </w:p>
    <w:p w:rsidR="00000000" w:rsidRPr="002B4678" w:rsidP="002B4678">
      <w:pPr>
        <w:pStyle w:val="ListBullet"/>
      </w:pPr>
      <w:r w:rsidRPr="002B4678">
        <w:t>principles and techniques for coordinating and monitoring</w:t>
      </w:r>
      <w:r w:rsidRPr="002B4678">
        <w:t xml:space="preserve"> operations, including:</w:t>
      </w:r>
    </w:p>
    <w:p w:rsidR="00000000" w:rsidRPr="002B4678" w:rsidP="002B4678">
      <w:pPr>
        <w:pStyle w:val="ListBullet2"/>
      </w:pPr>
      <w:r w:rsidRPr="002B4678">
        <w:t>pit preparations</w:t>
      </w:r>
    </w:p>
    <w:p w:rsidR="00000000" w:rsidRPr="002B4678" w:rsidP="002B4678">
      <w:pPr>
        <w:pStyle w:val="ListBullet2"/>
      </w:pPr>
      <w:r w:rsidRPr="002B4678">
        <w:t xml:space="preserve">stacker positions </w:t>
      </w:r>
    </w:p>
    <w:p w:rsidR="00000000" w:rsidRPr="002B4678" w:rsidP="002B4678">
      <w:pPr>
        <w:pStyle w:val="ListBullet2"/>
      </w:pPr>
      <w:r w:rsidRPr="002B4678">
        <w:t>levelling and realigning of stacker</w:t>
      </w:r>
    </w:p>
    <w:p w:rsidR="00000000" w:rsidRPr="002B4678" w:rsidP="002B4678">
      <w:pPr>
        <w:pStyle w:val="ListBullet2"/>
      </w:pPr>
      <w:r w:rsidRPr="002B4678">
        <w:t>maintaining supply of coal</w:t>
      </w:r>
    </w:p>
    <w:p w:rsidR="00000000" w:rsidRPr="002B4678" w:rsidP="002B4678">
      <w:pPr>
        <w:pStyle w:val="ListBullet"/>
      </w:pPr>
      <w:r w:rsidRPr="002B4678">
        <w:t>principles and techniques for monitoring and responding to mining requirements, including:</w:t>
      </w:r>
    </w:p>
    <w:p w:rsidR="00000000" w:rsidRPr="002B4678" w:rsidP="002B4678">
      <w:pPr>
        <w:pStyle w:val="ListBullet2"/>
      </w:pPr>
      <w:r w:rsidRPr="002B4678">
        <w:t>pitch</w:t>
      </w:r>
    </w:p>
    <w:p w:rsidR="00000000" w:rsidRPr="002B4678" w:rsidP="002B4678">
      <w:pPr>
        <w:pStyle w:val="ListBullet2"/>
      </w:pPr>
      <w:r w:rsidRPr="002B4678">
        <w:t>roll</w:t>
      </w:r>
    </w:p>
    <w:p w:rsidR="00000000" w:rsidRPr="002B4678" w:rsidP="002B4678">
      <w:pPr>
        <w:pStyle w:val="ListBullet2"/>
      </w:pPr>
      <w:r w:rsidRPr="002B4678">
        <w:t>spalling</w:t>
      </w:r>
    </w:p>
    <w:p w:rsidR="00000000" w:rsidRPr="002B4678" w:rsidP="002B4678">
      <w:pPr>
        <w:pStyle w:val="ListBullet2"/>
      </w:pPr>
      <w:r w:rsidRPr="002B4678">
        <w:t>guttering</w:t>
      </w:r>
    </w:p>
    <w:p w:rsidR="00000000" w:rsidRPr="002B4678" w:rsidP="002B4678">
      <w:pPr>
        <w:pStyle w:val="ListBullet2"/>
      </w:pPr>
      <w:r w:rsidRPr="002B4678">
        <w:t>roof conditions</w:t>
      </w:r>
    </w:p>
    <w:p w:rsidR="00000000" w:rsidRPr="002B4678" w:rsidP="002B4678">
      <w:pPr>
        <w:pStyle w:val="ListBullet2"/>
      </w:pPr>
      <w:r w:rsidRPr="002B4678">
        <w:t>inrush</w:t>
      </w:r>
    </w:p>
    <w:p w:rsidR="00000000" w:rsidRPr="002B4678" w:rsidP="002B4678">
      <w:pPr>
        <w:pStyle w:val="ListBullet2"/>
      </w:pPr>
      <w:r w:rsidRPr="002B4678">
        <w:t>floor conditions</w:t>
      </w:r>
    </w:p>
    <w:p w:rsidR="00000000" w:rsidRPr="002B4678" w:rsidP="002B4678">
      <w:pPr>
        <w:pStyle w:val="ListBullet2"/>
      </w:pPr>
      <w:r w:rsidRPr="002B4678">
        <w:t>coal flow</w:t>
      </w:r>
    </w:p>
    <w:p w:rsidR="00000000" w:rsidRPr="002B4678" w:rsidP="002B4678">
      <w:pPr>
        <w:pStyle w:val="ListBullet2"/>
      </w:pPr>
      <w:r w:rsidRPr="002B4678">
        <w:t>gaseous situations</w:t>
      </w:r>
    </w:p>
    <w:p w:rsidR="00000000" w:rsidRPr="002B4678" w:rsidP="002B4678">
      <w:pPr>
        <w:pStyle w:val="ListBullet"/>
      </w:pPr>
      <w:r w:rsidRPr="002B4678">
        <w:t>principles and techniques for monitoring and responding to work area requirements, including:</w:t>
      </w:r>
    </w:p>
    <w:p w:rsidR="00000000" w:rsidRPr="002B4678" w:rsidP="002B4678">
      <w:pPr>
        <w:pStyle w:val="ListBullet2"/>
      </w:pPr>
      <w:r w:rsidRPr="002B4678">
        <w:t>high wall stability</w:t>
      </w:r>
    </w:p>
    <w:p w:rsidR="00000000" w:rsidRPr="002B4678" w:rsidP="002B4678">
      <w:pPr>
        <w:pStyle w:val="ListBullet2"/>
      </w:pPr>
      <w:r w:rsidRPr="002B4678">
        <w:t>low wall stability</w:t>
      </w:r>
    </w:p>
    <w:p w:rsidR="00000000" w:rsidRPr="002B4678" w:rsidP="002B4678">
      <w:pPr>
        <w:pStyle w:val="ListBullet2"/>
      </w:pPr>
      <w:r w:rsidRPr="002B4678">
        <w:t>lighting</w:t>
      </w:r>
    </w:p>
    <w:p w:rsidR="00000000" w:rsidRPr="002B4678" w:rsidP="002B4678">
      <w:pPr>
        <w:pStyle w:val="ListBullet2"/>
      </w:pPr>
      <w:r w:rsidRPr="002B4678">
        <w:t>associated/close proximity machinery</w:t>
      </w:r>
    </w:p>
    <w:p w:rsidR="00000000" w:rsidRPr="002B4678" w:rsidP="002B4678">
      <w:pPr>
        <w:pStyle w:val="ListBullet2"/>
      </w:pPr>
      <w:r w:rsidRPr="002B4678">
        <w:t>equipment and personnel</w:t>
      </w:r>
    </w:p>
    <w:p w:rsidR="00000000" w:rsidRPr="002B4678" w:rsidP="002B4678">
      <w:pPr>
        <w:pStyle w:val="ListBullet2"/>
      </w:pPr>
      <w:r w:rsidRPr="002B4678">
        <w:t>impact of weather conditions</w:t>
      </w:r>
    </w:p>
    <w:p w:rsidR="00000000" w:rsidRPr="002B4678" w:rsidP="002B4678">
      <w:pPr>
        <w:pStyle w:val="ListBullet"/>
      </w:pPr>
      <w:r w:rsidRPr="002B4678">
        <w:t>principles and techniques for conducting conveyor-car high wall mining operations, including:</w:t>
      </w:r>
    </w:p>
    <w:p w:rsidR="00000000" w:rsidRPr="002B4678" w:rsidP="002B4678">
      <w:pPr>
        <w:pStyle w:val="ListBullet2"/>
      </w:pPr>
      <w:r w:rsidRPr="002B4678">
        <w:t>access, interpret and apply technical information</w:t>
      </w:r>
    </w:p>
    <w:p w:rsidR="00000000" w:rsidRPr="002B4678" w:rsidP="002B4678">
      <w:pPr>
        <w:pStyle w:val="ListBullet2"/>
      </w:pPr>
      <w:r w:rsidRPr="002B4678">
        <w:t>maintain equipment records</w:t>
      </w:r>
    </w:p>
    <w:p w:rsidR="00000000" w:rsidRPr="002B4678" w:rsidP="002B4678">
      <w:pPr>
        <w:pStyle w:val="ListBullet2"/>
      </w:pPr>
      <w:r w:rsidRPr="002B4678">
        <w:t xml:space="preserve">mining conditions and related </w:t>
      </w:r>
      <w:r w:rsidRPr="002B4678">
        <w:t>methods/techniques</w:t>
      </w:r>
    </w:p>
    <w:p w:rsidR="00000000" w:rsidRPr="002B4678" w:rsidP="002B4678">
      <w:pPr>
        <w:pStyle w:val="ListBullet2"/>
      </w:pPr>
      <w:r w:rsidRPr="002B4678">
        <w:t>mine gases and their properties/impacts</w:t>
      </w:r>
    </w:p>
    <w:p w:rsidR="00000000" w:rsidRPr="002B4678" w:rsidP="002B4678">
      <w:pPr>
        <w:pStyle w:val="ListBullet"/>
      </w:pPr>
      <w:r w:rsidRPr="002B4678">
        <w:t>conveyor-car high wall mining system characteristics, technical capabilities and limitations, including those relating to:</w:t>
      </w:r>
    </w:p>
    <w:p w:rsidR="00000000" w:rsidRPr="002B4678" w:rsidP="002B4678">
      <w:pPr>
        <w:pStyle w:val="ListBullet2"/>
      </w:pPr>
      <w:r w:rsidRPr="002B4678">
        <w:t>launch vehicle</w:t>
      </w:r>
    </w:p>
    <w:p w:rsidR="00000000" w:rsidRPr="002B4678" w:rsidP="002B4678">
      <w:pPr>
        <w:pStyle w:val="ListBullet2"/>
      </w:pPr>
      <w:r w:rsidRPr="002B4678">
        <w:t>stacker</w:t>
      </w:r>
    </w:p>
    <w:p w:rsidR="00000000" w:rsidRPr="002B4678" w:rsidP="002B4678">
      <w:pPr>
        <w:pStyle w:val="ListBullet2"/>
      </w:pPr>
      <w:r w:rsidRPr="002B4678">
        <w:t>continuous miner</w:t>
      </w:r>
    </w:p>
    <w:p w:rsidR="00000000" w:rsidRPr="002B4678" w:rsidP="002B4678">
      <w:pPr>
        <w:pStyle w:val="ListBullet2"/>
      </w:pPr>
      <w:r w:rsidRPr="002B4678">
        <w:t>conveyor cars</w:t>
      </w:r>
    </w:p>
    <w:p w:rsidR="00000000" w:rsidRPr="002B4678" w:rsidP="002B4678">
      <w:pPr>
        <w:pStyle w:val="ListBullet"/>
      </w:pPr>
      <w:r w:rsidRPr="002B4678">
        <w:t>gas monitoring systems, processes and responses, including those relating to:</w:t>
      </w:r>
    </w:p>
    <w:p w:rsidR="00000000" w:rsidRPr="002B4678" w:rsidP="002B4678">
      <w:pPr>
        <w:pStyle w:val="ListBullet2"/>
      </w:pPr>
      <w:r w:rsidRPr="002B4678">
        <w:t>inertisation</w:t>
      </w:r>
    </w:p>
    <w:p w:rsidR="00000000" w:rsidRPr="002B4678" w:rsidP="002B4678">
      <w:pPr>
        <w:pStyle w:val="ListBullet2"/>
      </w:pPr>
      <w:r w:rsidRPr="002B4678">
        <w:t>flushing</w:t>
      </w:r>
    </w:p>
    <w:p w:rsidR="00000000" w:rsidRPr="002B4678" w:rsidP="002B4678">
      <w:pPr>
        <w:pStyle w:val="ListBullet2"/>
      </w:pPr>
      <w:r w:rsidRPr="002B4678">
        <w:t>ceasing mining</w:t>
      </w:r>
    </w:p>
    <w:p w:rsidR="00000000" w:rsidRPr="002B4678" w:rsidP="002B4678">
      <w:pPr>
        <w:pStyle w:val="ListBullet2"/>
      </w:pPr>
      <w:r w:rsidRPr="002B4678">
        <w:t>extraction</w:t>
      </w:r>
    </w:p>
    <w:p w:rsidR="00000000" w:rsidRPr="002B4678" w:rsidP="002B4678">
      <w:pPr>
        <w:pStyle w:val="ListBullet2"/>
      </w:pPr>
      <w:r w:rsidRPr="002B4678">
        <w:t xml:space="preserve">retraction </w:t>
      </w:r>
    </w:p>
    <w:p w:rsidR="00000000" w:rsidRPr="002B4678" w:rsidP="002B4678">
      <w:pPr>
        <w:pStyle w:val="ListBullet2"/>
      </w:pPr>
      <w:r w:rsidRPr="002B4678">
        <w:t>methane monitoring</w:t>
      </w:r>
    </w:p>
    <w:p w:rsidR="00000000" w:rsidRPr="002B4678" w:rsidP="002B4678">
      <w:pPr>
        <w:pStyle w:val="ListBullet"/>
      </w:pPr>
      <w:r w:rsidRPr="002B4678">
        <w:t>site environmental requirements and constraints relating to conveyor-car high wall mining operati</w:t>
      </w:r>
      <w:r w:rsidRPr="002B4678">
        <w:t>ons</w:t>
      </w:r>
    </w:p>
    <w:p w:rsidR="00000000" w:rsidRPr="002B4678" w:rsidP="002B4678">
      <w:pPr>
        <w:pStyle w:val="ListBullet"/>
      </w:pPr>
      <w:r w:rsidRPr="002B4678">
        <w:t>principles and techniques for identifying and responding to relevant hazards and emergencies</w:t>
      </w:r>
    </w:p>
    <w:p w:rsidR="00000000" w:rsidRPr="002B4678" w:rsidP="002B4678">
      <w:pPr>
        <w:pStyle w:val="ListBullet"/>
      </w:pPr>
      <w:r w:rsidRPr="002B4678">
        <w:t>site requirements for processing records and reporting requirements</w:t>
      </w:r>
    </w:p>
    <w:p w:rsidR="00000000" w:rsidRPr="002B4678" w:rsidP="002B4678">
      <w:pPr>
        <w:pStyle w:val="ListBullet"/>
      </w:pPr>
      <w:r w:rsidRPr="002B4678">
        <w:t>techniques for coordinating and communicating job activities with others.</w:t>
      </w:r>
    </w:p>
    <w:p w:rsidR="00000000" w:rsidRPr="002B4678" w:rsidP="002B4678">
      <w:pPr>
        <w:pStyle w:val="AllowPageBreak"/>
      </w:pPr>
    </w:p>
    <w:p w:rsidR="00000000" w:rsidRPr="002B4678" w:rsidP="002B4678">
      <w:pPr>
        <w:pStyle w:val="Heading1"/>
      </w:pPr>
      <w:bookmarkStart w:id="4" w:name="O_1108249"/>
      <w:bookmarkEnd w:id="4"/>
      <w:r w:rsidRPr="002B4678">
        <w:t>Assessment Conditions</w:t>
      </w:r>
    </w:p>
    <w:p w:rsidR="00000000" w:rsidRPr="002B4678" w:rsidP="00925EB2">
      <w:pPr>
        <w:pStyle w:val="BodyText"/>
      </w:pPr>
      <w:r w:rsidRPr="002B4678">
        <w:t>Mandatory conditions for assessment of this unit are stipulated below. The assessment must:</w:t>
      </w:r>
    </w:p>
    <w:p w:rsidR="00000000" w:rsidRPr="002B4678" w:rsidP="002B4678">
      <w:pPr>
        <w:pStyle w:val="ListBullet"/>
      </w:pPr>
      <w:r w:rsidRPr="002B4678">
        <w:t>include access to:</w:t>
      </w:r>
    </w:p>
    <w:p w:rsidR="00000000" w:rsidRPr="002B4678" w:rsidP="002B4678">
      <w:pPr>
        <w:pStyle w:val="ListBullet2"/>
      </w:pPr>
      <w:r w:rsidRPr="002B4678">
        <w:t>conveyor-car</w:t>
      </w:r>
    </w:p>
    <w:p w:rsidR="00000000" w:rsidRPr="002B4678" w:rsidP="002B4678">
      <w:pPr>
        <w:pStyle w:val="ListBullet2"/>
      </w:pPr>
      <w:r w:rsidRPr="002B4678">
        <w:t xml:space="preserve">personal protective equipment </w:t>
      </w:r>
    </w:p>
    <w:p w:rsidR="00000000" w:rsidRPr="002B4678" w:rsidP="002B4678">
      <w:pPr>
        <w:pStyle w:val="ListBullet2"/>
      </w:pPr>
      <w:r w:rsidRPr="002B4678">
        <w:t>equipment required to conduct conveyor-car high wall mining operations</w:t>
      </w:r>
    </w:p>
    <w:p w:rsidR="00000000" w:rsidRPr="002B4678" w:rsidP="002B4678">
      <w:pPr>
        <w:pStyle w:val="ListBullet"/>
      </w:pPr>
      <w:r w:rsidRPr="002B4678">
        <w:t xml:space="preserve">be conducted in a safe environment; and, </w:t>
      </w:r>
    </w:p>
    <w:p w:rsidR="00000000" w:rsidRPr="002B4678" w:rsidP="002B4678">
      <w:pPr>
        <w:pStyle w:val="ListBullet"/>
      </w:pPr>
      <w:r w:rsidRPr="002B4678">
        <w:t>be assessed in the context of this sector</w:t>
      </w:r>
      <w:r>
        <w:t>’</w:t>
      </w:r>
      <w:r w:rsidRPr="002B4678">
        <w:t xml:space="preserve">s work environment; and, </w:t>
      </w:r>
    </w:p>
    <w:p w:rsidR="00000000" w:rsidRPr="002B4678" w:rsidP="002B4678">
      <w:pPr>
        <w:pStyle w:val="ListBullet"/>
      </w:pPr>
      <w:r w:rsidRPr="002B4678">
        <w:t>be assessed in compliance with relevant legislation/regulation and using policies, procedures and processes directly related to the industry secto</w:t>
      </w:r>
      <w:r w:rsidRPr="002B4678">
        <w:t>r for which it is being assessed; and,</w:t>
      </w:r>
    </w:p>
    <w:p w:rsidR="00000000" w:rsidRPr="002B4678" w:rsidP="002B4678">
      <w:pPr>
        <w:pStyle w:val="ListBullet"/>
      </w:pPr>
      <w:r w:rsidRPr="002B4678">
        <w:t>confirm consistent performance can be applied in a range of relevant workplace circumstances.</w:t>
      </w:r>
    </w:p>
    <w:p w:rsidR="00000000" w:rsidRPr="002B4678" w:rsidP="00925EB2">
      <w:pPr>
        <w:pStyle w:val="BodyText"/>
      </w:pPr>
      <w:r w:rsidRPr="002B4678">
        <w:t>Where personal safety or environmental damage are limiting factors, assessment may occur in a simulated work environment* p</w:t>
      </w:r>
      <w:r w:rsidRPr="002B4678">
        <w:t>rovided it is realistic and sufficiently rigorous to cover all aspects of this sector’s workplace performance, including environment, task skills, task management skills, contingency management skills and job role environment skills.</w:t>
      </w:r>
    </w:p>
    <w:p w:rsidR="00000000" w:rsidRPr="002B4678" w:rsidP="002B4678">
      <w:pPr>
        <w:pStyle w:val="BodyTextBold"/>
      </w:pPr>
      <w:r w:rsidRPr="002B4678">
        <w:t>Assessor requirements</w:t>
      </w:r>
    </w:p>
    <w:p w:rsidR="00000000" w:rsidRPr="002B4678" w:rsidP="00925EB2">
      <w:pPr>
        <w:pStyle w:val="BodyText"/>
      </w:pPr>
      <w:r w:rsidRPr="002B4678">
        <w:t>Assessors must be able to clearly demonstrate current and relevant industry knowledge and experience to satisfy the mandatory regulatory standards as set out in the Standards for Registered Training Organisations (RTOs) 2015/Australian Quality Training Fra</w:t>
      </w:r>
      <w:r w:rsidRPr="002B4678">
        <w:t>mework mandatory requirements for assessors current at the time of assessment and any relevant licensing and certification requirements. This includes:</w:t>
      </w:r>
    </w:p>
    <w:p w:rsidR="00000000" w:rsidRPr="002B4678" w:rsidP="002B4678">
      <w:pPr>
        <w:pStyle w:val="ListBullet"/>
      </w:pPr>
      <w:r w:rsidRPr="002B4678">
        <w:t>vocational competencies at least to the level being delivered and assessed</w:t>
      </w:r>
    </w:p>
    <w:p w:rsidR="00000000" w:rsidRPr="002B4678" w:rsidP="002B4678">
      <w:pPr>
        <w:pStyle w:val="ListBullet"/>
      </w:pPr>
      <w:r w:rsidRPr="002B4678">
        <w:t>current industry skills dire</w:t>
      </w:r>
      <w:r w:rsidRPr="002B4678">
        <w:t>ctly relevant to the training and assessment being provided</w:t>
      </w:r>
    </w:p>
    <w:p w:rsidR="00000000" w:rsidRPr="002B4678" w:rsidP="002B4678">
      <w:pPr>
        <w:pStyle w:val="ListBullet"/>
      </w:pPr>
      <w:r w:rsidRPr="002B4678">
        <w:t>current knowledge and skills in vocational training and learning that informs their training and assessment</w:t>
      </w:r>
    </w:p>
    <w:p w:rsidR="00000000" w:rsidRPr="002B4678" w:rsidP="002B4678">
      <w:pPr>
        <w:pStyle w:val="ListBullet"/>
      </w:pPr>
      <w:r w:rsidRPr="002B4678">
        <w:t>formal relevant qualifications in training and assessment</w:t>
      </w:r>
    </w:p>
    <w:p w:rsidR="00000000" w:rsidRPr="002B4678" w:rsidP="002B4678">
      <w:pPr>
        <w:pStyle w:val="ListBullet"/>
      </w:pPr>
      <w:r w:rsidRPr="002B4678">
        <w:t xml:space="preserve">having knowledge of and/or experience using the latest techniques and processes </w:t>
      </w:r>
    </w:p>
    <w:p w:rsidR="00000000" w:rsidRPr="002B4678" w:rsidP="002B4678">
      <w:pPr>
        <w:pStyle w:val="ListBullet"/>
      </w:pPr>
      <w:r w:rsidRPr="002B4678">
        <w:t>possessing the required level of RII training product knowledge</w:t>
      </w:r>
    </w:p>
    <w:p w:rsidR="00000000" w:rsidRPr="002B4678" w:rsidP="002B4678">
      <w:pPr>
        <w:pStyle w:val="ListBullet"/>
      </w:pPr>
      <w:r w:rsidRPr="002B4678">
        <w:t>having an understanding and knowledge of legislation and regulations relevant to the industry and to employment</w:t>
      </w:r>
      <w:r w:rsidRPr="002B4678">
        <w:t xml:space="preserve"> and workplaces</w:t>
      </w:r>
    </w:p>
    <w:p w:rsidR="00000000" w:rsidRPr="002B4678" w:rsidP="002B4678">
      <w:pPr>
        <w:pStyle w:val="ListBullet"/>
      </w:pPr>
      <w:r w:rsidRPr="002B4678">
        <w:t>demonstrating the performance evidence, and knowledge evidence outlined in this unit of competency, and</w:t>
      </w:r>
    </w:p>
    <w:p w:rsidR="00000000" w:rsidRPr="002B4678" w:rsidP="002B4678">
      <w:pPr>
        <w:pStyle w:val="ListBullet"/>
      </w:pPr>
      <w:r w:rsidRPr="002B4678">
        <w:t>the minimum years of current** work experience after competency has been obtained as specified below in an industry sector relevant to t</w:t>
      </w:r>
      <w:r w:rsidRPr="002B4678">
        <w:t>he outcomes of the unit.</w:t>
      </w:r>
    </w:p>
    <w:p w:rsidR="00000000" w:rsidRPr="002B4678" w:rsidP="00925EB2">
      <w:pPr>
        <w:pStyle w:val="BodyText"/>
      </w:pPr>
      <w:r w:rsidRPr="002B4678">
        <w:t>It is also acceptable for the appropriately qualified assessor to work with an industry expert to conduct assessment together and for the industry expert to be involved in the assessment judgement. The industry expert must have cur</w:t>
      </w:r>
      <w:r w:rsidRPr="002B4678">
        <w:t>rent industry skills directly relevant to the training and assessment being provided. This means the industry subject matter expert must demonstrate skills and knowledge from the minimum years of current work experience after competency has been obtained a</w:t>
      </w:r>
      <w:r w:rsidRPr="002B4678">
        <w:t>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2B4678">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4678" w:rsidP="002B4678">
            <w:pPr>
              <w:pStyle w:val="BodyText"/>
            </w:pPr>
            <w:r w:rsidRPr="002B4678">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4678" w:rsidP="002B4678">
            <w:pPr>
              <w:pStyle w:val="BodyText"/>
            </w:pPr>
            <w:r w:rsidRPr="002B4678">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678">
            <w:pPr>
              <w:pStyle w:val="BodyText"/>
              <w:rPr>
                <w:lang w:val="en-NZ"/>
              </w:rPr>
            </w:pPr>
            <w:r w:rsidRPr="002B4678">
              <w:rPr>
                <w:rStyle w:val="SpecialBold"/>
              </w:rPr>
              <w:t>Required assessor or industry subject matter expert experience</w:t>
            </w:r>
          </w:p>
        </w:tc>
      </w:tr>
      <w:tr w:rsidTr="002B4678">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678">
            <w:pPr>
              <w:pStyle w:val="BodyText"/>
              <w:rPr>
                <w:lang w:val="en-NZ"/>
              </w:rPr>
            </w:pPr>
            <w:r w:rsidRPr="002B4678">
              <w:t xml:space="preserve">Drilling, Metalliferous Mining, Coal Mining, Extractive (Quarrying) </w:t>
            </w:r>
            <w:r w:rsidRPr="002B4678">
              <w:t>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678">
            <w:pPr>
              <w:pStyle w:val="BodyText"/>
              <w:rPr>
                <w:lang w:val="en-NZ"/>
              </w:rPr>
            </w:pPr>
            <w:r w:rsidRPr="002B4678">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678">
            <w:pPr>
              <w:pStyle w:val="BodyText"/>
              <w:rPr>
                <w:lang w:val="en-NZ"/>
              </w:rPr>
            </w:pPr>
            <w:r w:rsidRPr="002B4678">
              <w:t>1 year</w:t>
            </w:r>
          </w:p>
        </w:tc>
      </w:tr>
      <w:tr w:rsidTr="002B4678">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678">
            <w:pPr>
              <w:pStyle w:val="BodyText"/>
              <w:rPr>
                <w:lang w:val="en-NZ"/>
              </w:rPr>
            </w:pPr>
            <w:r w:rsidRPr="002B4678">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678">
            <w:pPr>
              <w:pStyle w:val="BodyText"/>
              <w:rPr>
                <w:lang w:val="en-NZ"/>
              </w:rPr>
            </w:pPr>
            <w:r w:rsidRPr="002B4678">
              <w:t>2 years</w:t>
            </w:r>
          </w:p>
        </w:tc>
      </w:tr>
      <w:tr w:rsidTr="002B4678">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678">
            <w:pPr>
              <w:pStyle w:val="BodyText"/>
              <w:rPr>
                <w:lang w:val="en-NZ"/>
              </w:rPr>
            </w:pPr>
            <w:r w:rsidRPr="002B4678">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678">
            <w:pPr>
              <w:pStyle w:val="BodyText"/>
              <w:rPr>
                <w:lang w:val="en-NZ"/>
              </w:rPr>
            </w:pPr>
            <w:r w:rsidRPr="002B4678">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678">
            <w:pPr>
              <w:pStyle w:val="BodyText"/>
              <w:rPr>
                <w:lang w:val="en-NZ"/>
              </w:rPr>
            </w:pPr>
            <w:r w:rsidRPr="002B4678">
              <w:t>3 years</w:t>
            </w:r>
          </w:p>
        </w:tc>
      </w:tr>
      <w:tr w:rsidTr="002B4678">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678">
            <w:pPr>
              <w:pStyle w:val="BodyText"/>
              <w:rPr>
                <w:lang w:val="en-NZ"/>
              </w:rPr>
            </w:pPr>
            <w:r w:rsidRPr="002B4678">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4678" w:rsidP="002B4678">
            <w:pPr>
              <w:pStyle w:val="BodyText"/>
            </w:pPr>
            <w:r w:rsidRPr="002B4678">
              <w:t xml:space="preserve">Where this unit is being assessed outside of the resources and infrastructure sectors assessor and/or industry subject matter expert experience should be in-line with industry standards for the sector in which it </w:t>
            </w:r>
            <w:r w:rsidRPr="002B4678">
              <w:t>is being assessed and where no industry sta</w:t>
            </w:r>
            <w:r w:rsidRPr="002B4678">
              <w:t>ndard is specified should comply with any relevant regulation.</w:t>
            </w:r>
          </w:p>
        </w:tc>
      </w:tr>
    </w:tbl>
    <w:p w:rsidR="00000000" w:rsidRPr="002B4678" w:rsidP="00925EB2">
      <w:pPr>
        <w:pStyle w:val="BodyText"/>
      </w:pPr>
      <w:r w:rsidRPr="002B4678">
        <w:t>*Guidance on simulated environments has been stipulated in the Companion Volume Implementation Guide located on VETNet.</w:t>
      </w:r>
    </w:p>
    <w:p w:rsidR="00000000" w:rsidRPr="002B4678" w:rsidP="00925EB2">
      <w:pPr>
        <w:pStyle w:val="BodyText"/>
      </w:pPr>
      <w:r w:rsidRPr="002B4678">
        <w:t>**Assessors can demonstrate current work experience through employment within industry in a role relevant to the outcomes of the unit; or, for external assessors this can be demonstrated through exposure to industry by conducting a minimum number of site a</w:t>
      </w:r>
      <w:r w:rsidRPr="002B4678">
        <w:t>ssessments as determined by the relevant industry sector, across various locations.</w:t>
      </w:r>
    </w:p>
    <w:p w:rsidR="00000000" w:rsidRPr="002B4678" w:rsidP="00925EB2">
      <w:pPr>
        <w:pStyle w:val="BodyText"/>
      </w:pPr>
      <w:r w:rsidRPr="002B4678">
        <w:t>*** While a unit of competency does not have an AQF level, where a unit is being delivered outside of a qualification the first numeric character in the unit code should be</w:t>
      </w:r>
      <w:r w:rsidRPr="002B4678">
        <w:t xml:space="preserve"> considered as the AQF indicator level for assessment purposes.</w:t>
      </w:r>
    </w:p>
    <w:p w:rsidR="00000000" w:rsidRPr="002B4678" w:rsidP="002B4678">
      <w:pPr>
        <w:pStyle w:val="Heading1"/>
      </w:pPr>
      <w:bookmarkStart w:id="5" w:name="O_1108247"/>
      <w:bookmarkEnd w:id="5"/>
      <w:r w:rsidRPr="002B4678">
        <w:t>Links</w:t>
      </w:r>
    </w:p>
    <w:p w:rsidR="00000000" w:rsidRPr="002B4678" w:rsidP="00925EB2">
      <w:pPr>
        <w:pStyle w:val="BodyText"/>
      </w:pPr>
      <w:r w:rsidRPr="002B467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2A2B5D">
        <w:rPr>
          <w:rStyle w:val="Hyperlink"/>
        </w:rPr>
        <w:t>https://vetnet.gov.au/Pages/TrainingDocs.aspx?q=88a61002-9a21-4386-aaf8-69c76e675272</w:t>
      </w:r>
      <w:r>
        <w:fldChar w:fldCharType="end"/>
      </w:r>
    </w:p>
    <w:p w:rsidR="00000000" w:rsidRPr="002B4678" w:rsidP="002B4678"/>
    <w:sectPr w:rsidSect="002B46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6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678" w:rsidRPr="00925EB2" w:rsidP="00925E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6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EB2" w:rsidP="002B46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25EB2" w:rsidP="002B467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25EB2" w:rsidP="002B46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6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E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4678" w:rsidRPr="00925EB2" w:rsidP="00925E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6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EB2" w:rsidRPr="002D2AF8" w:rsidP="002B4678">
    <w:pPr>
      <w:pStyle w:val="Header"/>
      <w:framePr w:wrap="around"/>
    </w:pPr>
    <w:r>
      <w:fldChar w:fldCharType="begin"/>
    </w:r>
    <w:r>
      <w:instrText xml:space="preserve"> TITLE   \* MERGEFORMAT </w:instrText>
    </w:r>
    <w:r>
      <w:fldChar w:fldCharType="separate"/>
    </w:r>
    <w:r>
      <w:t>Assessment Requirements for RIIPEO301E Conduct conveyor-car high wall mining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25EB2" w:rsidP="002B46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003F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006D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F889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6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4678"/>
    <w:pPr>
      <w:spacing w:before="360" w:after="60"/>
      <w:outlineLvl w:val="0"/>
    </w:pPr>
    <w:rPr>
      <w:sz w:val="32"/>
    </w:rPr>
  </w:style>
  <w:style w:type="paragraph" w:styleId="Heading2">
    <w:name w:val="heading 2"/>
    <w:basedOn w:val="HeadingBase"/>
    <w:next w:val="BodyText"/>
    <w:link w:val="Heading2Char"/>
    <w:qFormat/>
    <w:rsid w:val="002B4678"/>
    <w:pPr>
      <w:keepLines/>
      <w:spacing w:before="240" w:after="120"/>
      <w:outlineLvl w:val="1"/>
    </w:pPr>
    <w:rPr>
      <w:sz w:val="28"/>
      <w:szCs w:val="40"/>
    </w:rPr>
  </w:style>
  <w:style w:type="paragraph" w:styleId="Heading3">
    <w:name w:val="heading 3"/>
    <w:basedOn w:val="HeadingBase"/>
    <w:next w:val="BodyText"/>
    <w:link w:val="Heading3Char"/>
    <w:qFormat/>
    <w:rsid w:val="002B4678"/>
    <w:pPr>
      <w:spacing w:before="180" w:after="120"/>
      <w:outlineLvl w:val="2"/>
    </w:pPr>
    <w:rPr>
      <w:spacing w:val="-10"/>
      <w:kern w:val="32"/>
    </w:rPr>
  </w:style>
  <w:style w:type="paragraph" w:styleId="Heading4">
    <w:name w:val="heading 4"/>
    <w:basedOn w:val="HeadingBase"/>
    <w:next w:val="BodyText"/>
    <w:link w:val="Heading4Char"/>
    <w:qFormat/>
    <w:rsid w:val="002B4678"/>
    <w:pPr>
      <w:spacing w:before="160" w:after="120"/>
      <w:outlineLvl w:val="3"/>
    </w:pPr>
    <w:rPr>
      <w:sz w:val="22"/>
    </w:rPr>
  </w:style>
  <w:style w:type="paragraph" w:styleId="Heading5">
    <w:name w:val="heading 5"/>
    <w:basedOn w:val="HeadingBase"/>
    <w:next w:val="Normal"/>
    <w:link w:val="Heading5Char"/>
    <w:qFormat/>
    <w:rsid w:val="002B4678"/>
    <w:pPr>
      <w:spacing w:before="80"/>
      <w:outlineLvl w:val="4"/>
    </w:pPr>
    <w:rPr>
      <w:color w:val="918585"/>
      <w:sz w:val="20"/>
    </w:rPr>
  </w:style>
  <w:style w:type="paragraph" w:styleId="Heading6">
    <w:name w:val="heading 6"/>
    <w:basedOn w:val="HeadingBase"/>
    <w:next w:val="Normal"/>
    <w:link w:val="Heading6Char"/>
    <w:qFormat/>
    <w:rsid w:val="002B4678"/>
    <w:pPr>
      <w:spacing w:before="60"/>
      <w:outlineLvl w:val="5"/>
    </w:pPr>
    <w:rPr>
      <w:color w:val="918585"/>
      <w:sz w:val="20"/>
    </w:rPr>
  </w:style>
  <w:style w:type="paragraph" w:styleId="Heading7">
    <w:name w:val="heading 7"/>
    <w:basedOn w:val="Normal"/>
    <w:next w:val="Normal"/>
    <w:link w:val="Heading7Char"/>
    <w:qFormat/>
    <w:rsid w:val="002B4678"/>
    <w:pPr>
      <w:ind w:left="720"/>
      <w:outlineLvl w:val="6"/>
    </w:pPr>
    <w:rPr>
      <w:i/>
    </w:rPr>
  </w:style>
  <w:style w:type="paragraph" w:styleId="Heading8">
    <w:name w:val="heading 8"/>
    <w:basedOn w:val="Normal"/>
    <w:next w:val="Normal"/>
    <w:link w:val="Heading8Char"/>
    <w:qFormat/>
    <w:rsid w:val="002B4678"/>
    <w:pPr>
      <w:ind w:left="720"/>
      <w:outlineLvl w:val="7"/>
    </w:pPr>
    <w:rPr>
      <w:i/>
    </w:rPr>
  </w:style>
  <w:style w:type="paragraph" w:styleId="Heading9">
    <w:name w:val="heading 9"/>
    <w:basedOn w:val="Normal"/>
    <w:next w:val="Normal"/>
    <w:link w:val="Heading9Char"/>
    <w:qFormat/>
    <w:rsid w:val="002B4678"/>
    <w:pPr>
      <w:ind w:left="720"/>
      <w:outlineLvl w:val="8"/>
    </w:pPr>
    <w:rPr>
      <w:i/>
    </w:rPr>
  </w:style>
  <w:style w:type="character" w:default="1" w:styleId="DefaultParagraphFont">
    <w:name w:val="Default Paragraph Font"/>
    <w:uiPriority w:val="1"/>
    <w:unhideWhenUsed/>
    <w:rsid w:val="002B46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4678"/>
  </w:style>
  <w:style w:type="character" w:customStyle="1" w:styleId="Heading1Char">
    <w:name w:val="Heading 1 Char"/>
    <w:basedOn w:val="DefaultParagraphFont"/>
    <w:link w:val="Heading1"/>
    <w:rsid w:val="002B4678"/>
    <w:rPr>
      <w:rFonts w:ascii="Times New Roman" w:eastAsia="Times New Roman" w:hAnsi="Times New Roman" w:cs="Times New Roman"/>
      <w:b/>
      <w:sz w:val="32"/>
      <w:szCs w:val="20"/>
      <w:lang w:eastAsia="en-US"/>
    </w:rPr>
  </w:style>
  <w:style w:type="paragraph" w:styleId="BodyText">
    <w:name w:val="Body Text"/>
    <w:basedOn w:val="Normal"/>
    <w:link w:val="BodyTextChar"/>
    <w:rsid w:val="002B46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4678"/>
    <w:rPr>
      <w:rFonts w:ascii="Times New Roman" w:eastAsia="Times New Roman" w:hAnsi="Times New Roman" w:cs="Times New Roman"/>
      <w:sz w:val="24"/>
      <w:lang w:eastAsia="en-US"/>
    </w:rPr>
  </w:style>
  <w:style w:type="paragraph" w:styleId="List">
    <w:name w:val="List"/>
    <w:basedOn w:val="BodyText"/>
    <w:next w:val="BodyText"/>
    <w:rsid w:val="002B4678"/>
    <w:pPr>
      <w:tabs>
        <w:tab w:val="left" w:pos="340"/>
      </w:tabs>
      <w:spacing w:before="60" w:after="60"/>
      <w:ind w:left="340" w:hanging="340"/>
    </w:pPr>
  </w:style>
  <w:style w:type="paragraph" w:styleId="ListBullet">
    <w:name w:val="List Bullet"/>
    <w:basedOn w:val="List"/>
    <w:rsid w:val="002B4678"/>
    <w:pPr>
      <w:numPr>
        <w:numId w:val="13"/>
      </w:numPr>
      <w:tabs>
        <w:tab w:val="clear" w:pos="340"/>
      </w:tabs>
      <w:spacing w:before="40" w:after="40"/>
    </w:pPr>
  </w:style>
  <w:style w:type="character" w:customStyle="1" w:styleId="SpecialBold">
    <w:name w:val="Special Bold"/>
    <w:basedOn w:val="DefaultParagraphFont"/>
    <w:rsid w:val="002B4678"/>
    <w:rPr>
      <w:b/>
      <w:spacing w:val="0"/>
    </w:rPr>
  </w:style>
  <w:style w:type="paragraph" w:styleId="ListBullet2">
    <w:name w:val="List Bullet 2"/>
    <w:basedOn w:val="List2"/>
    <w:rsid w:val="002B4678"/>
    <w:pPr>
      <w:numPr>
        <w:numId w:val="14"/>
      </w:numPr>
      <w:tabs>
        <w:tab w:val="clear" w:pos="680"/>
      </w:tabs>
    </w:pPr>
  </w:style>
  <w:style w:type="paragraph" w:customStyle="1" w:styleId="SuperHeading">
    <w:name w:val="SuperHeading"/>
    <w:basedOn w:val="Normal"/>
    <w:rsid w:val="002B4678"/>
    <w:pPr>
      <w:spacing w:before="240" w:after="120"/>
      <w:outlineLvl w:val="0"/>
    </w:pPr>
    <w:rPr>
      <w:rFonts w:ascii="Times New Roman" w:hAnsi="Times New Roman"/>
      <w:b/>
      <w:sz w:val="32"/>
    </w:rPr>
  </w:style>
  <w:style w:type="paragraph" w:customStyle="1" w:styleId="AllowPageBreak">
    <w:name w:val="AllowPageBreak"/>
    <w:rsid w:val="002B467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B4678"/>
    <w:pPr>
      <w:numPr>
        <w:numId w:val="3"/>
      </w:numPr>
      <w:tabs>
        <w:tab w:val="clear" w:pos="1021"/>
      </w:tabs>
      <w:ind w:left="1037" w:hanging="357"/>
    </w:pPr>
  </w:style>
  <w:style w:type="paragraph" w:customStyle="1" w:styleId="BodyTextBold">
    <w:name w:val="Body Text Bold"/>
    <w:basedOn w:val="BodyText"/>
    <w:qFormat/>
    <w:rsid w:val="002B4678"/>
    <w:rPr>
      <w:b/>
    </w:rPr>
  </w:style>
  <w:style w:type="character" w:customStyle="1" w:styleId="Heading2Char">
    <w:name w:val="Heading 2 Char"/>
    <w:basedOn w:val="DefaultParagraphFont"/>
    <w:link w:val="Heading2"/>
    <w:rsid w:val="002B46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46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46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46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46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46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46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4678"/>
    <w:rPr>
      <w:rFonts w:ascii="Courier New" w:eastAsia="Times New Roman" w:hAnsi="Courier New" w:cs="Times New Roman"/>
      <w:i/>
      <w:szCs w:val="20"/>
      <w:lang w:eastAsia="en-US"/>
    </w:rPr>
  </w:style>
  <w:style w:type="paragraph" w:customStyle="1" w:styleId="HeadingBase">
    <w:name w:val="Heading Base"/>
    <w:rsid w:val="002B46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4678"/>
    <w:pPr>
      <w:tabs>
        <w:tab w:val="right" w:leader="dot" w:pos="9072"/>
      </w:tabs>
      <w:ind w:left="567"/>
    </w:pPr>
    <w:rPr>
      <w:szCs w:val="22"/>
    </w:rPr>
  </w:style>
  <w:style w:type="paragraph" w:customStyle="1" w:styleId="TOCBase">
    <w:name w:val="TOC Base"/>
    <w:rsid w:val="002B46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4678"/>
    <w:pPr>
      <w:tabs>
        <w:tab w:val="right" w:leader="dot" w:pos="9072"/>
      </w:tabs>
      <w:spacing w:before="40" w:after="40"/>
      <w:ind w:left="284"/>
    </w:pPr>
    <w:rPr>
      <w:rFonts w:ascii="Times New Roman" w:hAnsi="Times New Roman"/>
    </w:rPr>
  </w:style>
  <w:style w:type="paragraph" w:styleId="TOC1">
    <w:name w:val="toc 1"/>
    <w:basedOn w:val="TOCBase"/>
    <w:next w:val="Normal"/>
    <w:rsid w:val="002B46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46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4678"/>
    <w:rPr>
      <w:rFonts w:ascii="Times New Roman" w:eastAsia="Times New Roman" w:hAnsi="Times New Roman" w:cs="Times New Roman"/>
      <w:sz w:val="16"/>
      <w:lang w:eastAsia="en-US"/>
    </w:rPr>
  </w:style>
  <w:style w:type="paragraph" w:styleId="Title">
    <w:name w:val="Title"/>
    <w:basedOn w:val="HeadingBase"/>
    <w:link w:val="TitleChar"/>
    <w:qFormat/>
    <w:rsid w:val="002B4678"/>
    <w:pPr>
      <w:spacing w:before="5040"/>
      <w:jc w:val="center"/>
    </w:pPr>
    <w:rPr>
      <w:sz w:val="48"/>
      <w:szCs w:val="72"/>
      <w:lang w:val="en-US"/>
    </w:rPr>
  </w:style>
  <w:style w:type="character" w:customStyle="1" w:styleId="TitleChar">
    <w:name w:val="Title Char"/>
    <w:basedOn w:val="DefaultParagraphFont"/>
    <w:link w:val="Title"/>
    <w:rsid w:val="002B46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4678"/>
    <w:pPr>
      <w:tabs>
        <w:tab w:val="left" w:pos="3600"/>
        <w:tab w:val="left" w:pos="3958"/>
      </w:tabs>
    </w:pPr>
  </w:style>
  <w:style w:type="paragraph" w:customStyle="1" w:styleId="Note">
    <w:name w:val="Note"/>
    <w:basedOn w:val="BodyText"/>
    <w:rsid w:val="002B46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4678"/>
    <w:pPr>
      <w:framePr w:wrap="auto" w:hAnchor="text" w:y="6049"/>
    </w:pPr>
    <w:rPr>
      <w:color w:val="000000"/>
      <w:sz w:val="40"/>
    </w:rPr>
  </w:style>
  <w:style w:type="paragraph" w:customStyle="1" w:styleId="TOCTitle">
    <w:name w:val="TOCTitle"/>
    <w:basedOn w:val="Heading1"/>
    <w:rsid w:val="002B4678"/>
    <w:pPr>
      <w:spacing w:after="240"/>
      <w:jc w:val="center"/>
      <w:outlineLvl w:val="9"/>
    </w:pPr>
    <w:rPr>
      <w:caps/>
    </w:rPr>
  </w:style>
  <w:style w:type="paragraph" w:customStyle="1" w:styleId="Version">
    <w:name w:val="Version"/>
    <w:rsid w:val="002B46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4678"/>
    <w:pPr>
      <w:keepNext w:val="0"/>
      <w:tabs>
        <w:tab w:val="right" w:pos="4176"/>
      </w:tabs>
      <w:ind w:left="198" w:hanging="198"/>
    </w:pPr>
    <w:rPr>
      <w:rFonts w:ascii="Garamond" w:hAnsi="Garamond"/>
    </w:rPr>
  </w:style>
  <w:style w:type="paragraph" w:styleId="IndexHeading">
    <w:name w:val="index heading"/>
    <w:basedOn w:val="Normal"/>
    <w:next w:val="Index1"/>
    <w:semiHidden/>
    <w:rsid w:val="002B4678"/>
    <w:pPr>
      <w:spacing w:before="120" w:after="120"/>
    </w:pPr>
    <w:rPr>
      <w:rFonts w:ascii="Arial" w:hAnsi="Arial"/>
      <w:b/>
      <w:color w:val="918585"/>
      <w:sz w:val="24"/>
    </w:rPr>
  </w:style>
  <w:style w:type="paragraph" w:styleId="Header">
    <w:name w:val="header"/>
    <w:basedOn w:val="Normal"/>
    <w:link w:val="HeaderChar"/>
    <w:rsid w:val="002B46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4678"/>
    <w:rPr>
      <w:rFonts w:ascii="Times New Roman" w:eastAsia="Times New Roman" w:hAnsi="Times New Roman" w:cs="Times New Roman"/>
      <w:sz w:val="16"/>
      <w:szCs w:val="20"/>
      <w:lang w:val="en-GB" w:eastAsia="en-US"/>
    </w:rPr>
  </w:style>
  <w:style w:type="paragraph" w:customStyle="1" w:styleId="Chapter">
    <w:name w:val="Chapter"/>
    <w:basedOn w:val="Normal"/>
    <w:rsid w:val="002B4678"/>
    <w:pPr>
      <w:spacing w:before="240"/>
    </w:pPr>
    <w:rPr>
      <w:rFonts w:ascii="Times New Roman" w:hAnsi="Times New Roman"/>
      <w:smallCaps/>
      <w:spacing w:val="80"/>
      <w:sz w:val="28"/>
    </w:rPr>
  </w:style>
  <w:style w:type="paragraph" w:customStyle="1" w:styleId="InChapter">
    <w:name w:val="InChapter"/>
    <w:basedOn w:val="Heading3"/>
    <w:rsid w:val="002B4678"/>
    <w:pPr>
      <w:spacing w:after="240"/>
      <w:outlineLvl w:val="9"/>
    </w:pPr>
    <w:rPr>
      <w:noProof/>
    </w:rPr>
  </w:style>
  <w:style w:type="paragraph" w:styleId="Index2">
    <w:name w:val="index 2"/>
    <w:basedOn w:val="Normal"/>
    <w:next w:val="Normal"/>
    <w:semiHidden/>
    <w:rsid w:val="002B4678"/>
    <w:pPr>
      <w:tabs>
        <w:tab w:val="right" w:pos="4176"/>
      </w:tabs>
      <w:ind w:left="568" w:hanging="284"/>
    </w:pPr>
    <w:rPr>
      <w:rFonts w:ascii="Garamond" w:hAnsi="Garamond"/>
    </w:rPr>
  </w:style>
  <w:style w:type="paragraph" w:customStyle="1" w:styleId="Byline">
    <w:name w:val="Byline"/>
    <w:rsid w:val="002B46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4678"/>
    <w:pPr>
      <w:tabs>
        <w:tab w:val="clear" w:pos="3600"/>
        <w:tab w:val="clear" w:pos="3958"/>
      </w:tabs>
      <w:jc w:val="right"/>
    </w:pPr>
  </w:style>
  <w:style w:type="character" w:styleId="Emphasis">
    <w:name w:val="Emphasis"/>
    <w:basedOn w:val="DefaultParagraphFont"/>
    <w:qFormat/>
    <w:rsid w:val="002B4678"/>
    <w:rPr>
      <w:i/>
    </w:rPr>
  </w:style>
  <w:style w:type="paragraph" w:styleId="Caption">
    <w:name w:val="caption"/>
    <w:basedOn w:val="BodyText"/>
    <w:next w:val="Normal"/>
    <w:qFormat/>
    <w:rsid w:val="002B4678"/>
    <w:pPr>
      <w:framePr w:w="2268" w:hSpace="181" w:vSpace="181" w:wrap="around" w:vAnchor="text" w:hAnchor="page" w:x="1135" w:y="285" w:anchorLock="1"/>
    </w:pPr>
    <w:rPr>
      <w:i/>
    </w:rPr>
  </w:style>
  <w:style w:type="paragraph" w:customStyle="1" w:styleId="MiniTOCTitle">
    <w:name w:val="MiniTOCTitle"/>
    <w:basedOn w:val="Heading4"/>
    <w:rsid w:val="002B4678"/>
    <w:pPr>
      <w:spacing w:before="240"/>
      <w:outlineLvl w:val="9"/>
    </w:pPr>
    <w:rPr>
      <w:noProof/>
      <w:sz w:val="24"/>
    </w:rPr>
  </w:style>
  <w:style w:type="paragraph" w:customStyle="1" w:styleId="MiniTOCItem">
    <w:name w:val="MiniTOCItem"/>
    <w:basedOn w:val="ListBullet"/>
    <w:rsid w:val="002B4678"/>
    <w:pPr>
      <w:numPr>
        <w:numId w:val="0"/>
      </w:numPr>
      <w:tabs>
        <w:tab w:val="right" w:leader="dot" w:pos="6521"/>
      </w:tabs>
      <w:spacing w:before="0" w:after="0"/>
    </w:pPr>
  </w:style>
  <w:style w:type="paragraph" w:customStyle="1" w:styleId="TOFTitle">
    <w:name w:val="TOFTitle"/>
    <w:basedOn w:val="TOCTitle"/>
    <w:rsid w:val="002B4678"/>
  </w:style>
  <w:style w:type="paragraph" w:styleId="TableofFigures">
    <w:name w:val="table of figures"/>
    <w:basedOn w:val="Normal"/>
    <w:next w:val="Normal"/>
    <w:semiHidden/>
    <w:rsid w:val="002B4678"/>
    <w:pPr>
      <w:tabs>
        <w:tab w:val="right" w:leader="dot" w:pos="9072"/>
      </w:tabs>
      <w:ind w:left="970" w:hanging="403"/>
    </w:pPr>
    <w:rPr>
      <w:rFonts w:ascii="Times New Roman" w:hAnsi="Times New Roman"/>
      <w:b/>
    </w:rPr>
  </w:style>
  <w:style w:type="paragraph" w:styleId="ListNumber">
    <w:name w:val="List Number"/>
    <w:basedOn w:val="List"/>
    <w:rsid w:val="002B4678"/>
    <w:pPr>
      <w:numPr>
        <w:numId w:val="16"/>
      </w:numPr>
      <w:tabs>
        <w:tab w:val="clear" w:pos="340"/>
      </w:tabs>
    </w:pPr>
  </w:style>
  <w:style w:type="character" w:customStyle="1" w:styleId="WingdingSymbols">
    <w:name w:val="Wingding Symbols"/>
    <w:rsid w:val="002B4678"/>
    <w:rPr>
      <w:rFonts w:ascii="Wingdings" w:hAnsi="Wingdings"/>
    </w:rPr>
  </w:style>
  <w:style w:type="paragraph" w:customStyle="1" w:styleId="TableHeading">
    <w:name w:val="Table Heading"/>
    <w:basedOn w:val="HeadingBase"/>
    <w:rsid w:val="002B4678"/>
    <w:pPr>
      <w:keepLines/>
      <w:pBdr>
        <w:bottom w:val="single" w:sz="6" w:space="1" w:color="918585"/>
      </w:pBdr>
      <w:spacing w:before="240"/>
    </w:pPr>
  </w:style>
  <w:style w:type="character" w:customStyle="1" w:styleId="HotSpot">
    <w:name w:val="HotSpot"/>
    <w:rsid w:val="002B4678"/>
    <w:rPr>
      <w:color w:val="0033CC"/>
      <w:u w:val="none"/>
    </w:rPr>
  </w:style>
  <w:style w:type="paragraph" w:customStyle="1" w:styleId="BodyTextRight">
    <w:name w:val="Body Text Right"/>
    <w:basedOn w:val="BodyText"/>
    <w:rsid w:val="002B4678"/>
    <w:pPr>
      <w:spacing w:before="0" w:after="0"/>
      <w:jc w:val="right"/>
    </w:pPr>
  </w:style>
  <w:style w:type="paragraph" w:styleId="Index3">
    <w:name w:val="index 3"/>
    <w:basedOn w:val="ListNumber2"/>
    <w:next w:val="Normal"/>
    <w:semiHidden/>
    <w:rsid w:val="002B4678"/>
    <w:pPr>
      <w:numPr>
        <w:numId w:val="0"/>
      </w:numPr>
      <w:tabs>
        <w:tab w:val="right" w:leader="dot" w:pos="4176"/>
      </w:tabs>
    </w:pPr>
  </w:style>
  <w:style w:type="paragraph" w:styleId="ListNumber2">
    <w:name w:val="List Number 2"/>
    <w:basedOn w:val="List2"/>
    <w:rsid w:val="002B4678"/>
    <w:pPr>
      <w:numPr>
        <w:numId w:val="11"/>
      </w:numPr>
      <w:tabs>
        <w:tab w:val="clear" w:pos="1060"/>
      </w:tabs>
    </w:pPr>
  </w:style>
  <w:style w:type="paragraph" w:customStyle="1" w:styleId="MarginNote">
    <w:name w:val="Margin Note"/>
    <w:basedOn w:val="BodyText"/>
    <w:rsid w:val="002B46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46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46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4678"/>
    <w:rPr>
      <w:sz w:val="32"/>
    </w:rPr>
  </w:style>
  <w:style w:type="paragraph" w:customStyle="1" w:styleId="HeadingProcedure">
    <w:name w:val="Heading Procedure"/>
    <w:basedOn w:val="HeadingBase"/>
    <w:next w:val="Normal"/>
    <w:rsid w:val="002B4678"/>
    <w:pPr>
      <w:tabs>
        <w:tab w:val="left" w:pos="0"/>
      </w:tabs>
      <w:spacing w:before="120" w:after="60"/>
    </w:pPr>
    <w:rPr>
      <w:i/>
      <w:color w:val="918585"/>
      <w:sz w:val="22"/>
    </w:rPr>
  </w:style>
  <w:style w:type="paragraph" w:customStyle="1" w:styleId="TableBodyText">
    <w:name w:val="Table Body Text"/>
    <w:basedOn w:val="BodyText"/>
    <w:rsid w:val="002B4678"/>
    <w:pPr>
      <w:spacing w:before="60" w:after="60"/>
    </w:pPr>
  </w:style>
  <w:style w:type="paragraph" w:styleId="ListContinue">
    <w:name w:val="List Continue"/>
    <w:basedOn w:val="List"/>
    <w:rsid w:val="002B4678"/>
    <w:pPr>
      <w:ind w:firstLine="0"/>
    </w:pPr>
  </w:style>
  <w:style w:type="paragraph" w:customStyle="1" w:styleId="ListNote">
    <w:name w:val="List Note"/>
    <w:basedOn w:val="List"/>
    <w:rsid w:val="002B4678"/>
    <w:pPr>
      <w:pBdr>
        <w:top w:val="single" w:sz="6" w:space="2" w:color="918585"/>
        <w:bottom w:val="single" w:sz="6" w:space="2" w:color="918585"/>
      </w:pBdr>
      <w:tabs>
        <w:tab w:val="left" w:pos="1021"/>
      </w:tabs>
      <w:ind w:firstLine="0"/>
    </w:pPr>
  </w:style>
  <w:style w:type="paragraph" w:customStyle="1" w:styleId="Warning">
    <w:name w:val="Warning"/>
    <w:basedOn w:val="BodyText"/>
    <w:rsid w:val="002B4678"/>
    <w:pPr>
      <w:shd w:val="clear" w:color="auto" w:fill="D9D9D9"/>
      <w:tabs>
        <w:tab w:val="left" w:pos="992"/>
      </w:tabs>
      <w:ind w:left="119" w:right="119"/>
    </w:pPr>
    <w:rPr>
      <w:sz w:val="20"/>
    </w:rPr>
  </w:style>
  <w:style w:type="paragraph" w:customStyle="1" w:styleId="MarginIcons">
    <w:name w:val="Margin Icons"/>
    <w:basedOn w:val="BodyText"/>
    <w:rsid w:val="002B46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4678"/>
    <w:rPr>
      <w:rFonts w:ascii="Courier New" w:hAnsi="Courier New"/>
    </w:rPr>
  </w:style>
  <w:style w:type="paragraph" w:customStyle="1" w:styleId="NoteBullet">
    <w:name w:val="Note Bullet"/>
    <w:basedOn w:val="Note"/>
    <w:rsid w:val="002B4678"/>
    <w:pPr>
      <w:tabs>
        <w:tab w:val="clear" w:pos="680"/>
      </w:tabs>
      <w:spacing w:before="60" w:after="60"/>
    </w:pPr>
  </w:style>
  <w:style w:type="paragraph" w:customStyle="1" w:styleId="SubHeading2">
    <w:name w:val="SubHeading2"/>
    <w:basedOn w:val="HeadingBase"/>
    <w:rsid w:val="002B4678"/>
    <w:pPr>
      <w:spacing w:before="240" w:after="60"/>
    </w:pPr>
    <w:rPr>
      <w:sz w:val="20"/>
    </w:rPr>
  </w:style>
  <w:style w:type="paragraph" w:customStyle="1" w:styleId="SubHeading1">
    <w:name w:val="SubHeading1"/>
    <w:basedOn w:val="HeadingBase"/>
    <w:rsid w:val="002B4678"/>
    <w:pPr>
      <w:spacing w:before="240" w:after="60"/>
    </w:pPr>
    <w:rPr>
      <w:color w:val="918585"/>
      <w:sz w:val="22"/>
    </w:rPr>
  </w:style>
  <w:style w:type="paragraph" w:customStyle="1" w:styleId="SideHeading">
    <w:name w:val="Side Heading"/>
    <w:basedOn w:val="HeadingBase"/>
    <w:rsid w:val="002B46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4678"/>
    <w:pPr>
      <w:numPr>
        <w:numId w:val="12"/>
      </w:numPr>
    </w:pPr>
  </w:style>
  <w:style w:type="paragraph" w:styleId="PlainText">
    <w:name w:val="Plain Text"/>
    <w:basedOn w:val="Normal"/>
    <w:link w:val="PlainTextChar"/>
    <w:rsid w:val="002B4678"/>
    <w:rPr>
      <w:sz w:val="20"/>
    </w:rPr>
  </w:style>
  <w:style w:type="character" w:customStyle="1" w:styleId="PlainTextChar">
    <w:name w:val="Plain Text Char"/>
    <w:basedOn w:val="DefaultParagraphFont"/>
    <w:link w:val="PlainText"/>
    <w:rsid w:val="002B4678"/>
    <w:rPr>
      <w:rFonts w:ascii="Courier New" w:eastAsia="Times New Roman" w:hAnsi="Courier New" w:cs="Times New Roman"/>
      <w:sz w:val="20"/>
      <w:szCs w:val="20"/>
      <w:lang w:eastAsia="en-US"/>
    </w:rPr>
  </w:style>
  <w:style w:type="character" w:customStyle="1" w:styleId="MenuOption">
    <w:name w:val="Menu Option"/>
    <w:basedOn w:val="DefaultParagraphFont"/>
    <w:rsid w:val="002B4678"/>
    <w:rPr>
      <w:b/>
      <w:smallCaps/>
    </w:rPr>
  </w:style>
  <w:style w:type="paragraph" w:customStyle="1" w:styleId="TableListNumber">
    <w:name w:val="Table List Number"/>
    <w:basedOn w:val="ListNumber"/>
    <w:rsid w:val="002B4678"/>
    <w:pPr>
      <w:numPr>
        <w:numId w:val="0"/>
      </w:numPr>
    </w:pPr>
  </w:style>
  <w:style w:type="paragraph" w:styleId="TOC4">
    <w:name w:val="toc 4"/>
    <w:basedOn w:val="TOCBase"/>
    <w:next w:val="Normal"/>
    <w:semiHidden/>
    <w:rsid w:val="002B4678"/>
    <w:pPr>
      <w:tabs>
        <w:tab w:val="right" w:leader="dot" w:pos="9071"/>
      </w:tabs>
      <w:ind w:left="1701"/>
    </w:pPr>
  </w:style>
  <w:style w:type="paragraph" w:customStyle="1" w:styleId="ListAlpha">
    <w:name w:val="List Alpha"/>
    <w:basedOn w:val="List"/>
    <w:rsid w:val="002B4678"/>
    <w:pPr>
      <w:numPr>
        <w:numId w:val="10"/>
      </w:numPr>
    </w:pPr>
  </w:style>
  <w:style w:type="paragraph" w:customStyle="1" w:styleId="ListAlpha2">
    <w:name w:val="List Alpha 2"/>
    <w:basedOn w:val="List2"/>
    <w:rsid w:val="002B4678"/>
    <w:pPr>
      <w:numPr>
        <w:numId w:val="9"/>
      </w:numPr>
    </w:pPr>
  </w:style>
  <w:style w:type="paragraph" w:styleId="List2">
    <w:name w:val="List 2"/>
    <w:basedOn w:val="BodyText"/>
    <w:rsid w:val="002B4678"/>
    <w:pPr>
      <w:tabs>
        <w:tab w:val="left" w:pos="680"/>
      </w:tabs>
      <w:spacing w:before="60" w:after="60"/>
      <w:ind w:left="680" w:hanging="340"/>
    </w:pPr>
  </w:style>
  <w:style w:type="paragraph" w:styleId="List3">
    <w:name w:val="List 3"/>
    <w:basedOn w:val="BodyText"/>
    <w:rsid w:val="002B4678"/>
    <w:pPr>
      <w:tabs>
        <w:tab w:val="left" w:pos="1021"/>
      </w:tabs>
      <w:spacing w:before="60" w:after="60"/>
      <w:ind w:left="1020" w:hanging="340"/>
    </w:pPr>
  </w:style>
  <w:style w:type="paragraph" w:styleId="List4">
    <w:name w:val="List 4"/>
    <w:basedOn w:val="BodyText"/>
    <w:rsid w:val="002B4678"/>
    <w:pPr>
      <w:tabs>
        <w:tab w:val="left" w:pos="1361"/>
      </w:tabs>
      <w:spacing w:before="60" w:after="60"/>
      <w:ind w:left="1361" w:hanging="340"/>
    </w:pPr>
  </w:style>
  <w:style w:type="paragraph" w:styleId="List5">
    <w:name w:val="List 5"/>
    <w:basedOn w:val="BodyText"/>
    <w:rsid w:val="002B4678"/>
    <w:pPr>
      <w:tabs>
        <w:tab w:val="left" w:pos="1701"/>
      </w:tabs>
      <w:spacing w:before="60" w:after="60"/>
      <w:ind w:left="1701" w:hanging="340"/>
    </w:pPr>
  </w:style>
  <w:style w:type="paragraph" w:styleId="ListBullet4">
    <w:name w:val="List Bullet 4"/>
    <w:basedOn w:val="List4"/>
    <w:rsid w:val="002B4678"/>
    <w:pPr>
      <w:numPr>
        <w:numId w:val="4"/>
      </w:numPr>
      <w:tabs>
        <w:tab w:val="clear" w:pos="1361"/>
      </w:tabs>
    </w:pPr>
  </w:style>
  <w:style w:type="paragraph" w:styleId="ListBullet5">
    <w:name w:val="List Bullet 5"/>
    <w:basedOn w:val="List5"/>
    <w:rsid w:val="002B4678"/>
    <w:pPr>
      <w:numPr>
        <w:numId w:val="5"/>
      </w:numPr>
    </w:pPr>
  </w:style>
  <w:style w:type="paragraph" w:styleId="ListContinue2">
    <w:name w:val="List Continue 2"/>
    <w:basedOn w:val="List2"/>
    <w:rsid w:val="002B4678"/>
    <w:pPr>
      <w:ind w:firstLine="0"/>
    </w:pPr>
  </w:style>
  <w:style w:type="paragraph" w:styleId="ListContinue3">
    <w:name w:val="List Continue 3"/>
    <w:basedOn w:val="List3"/>
    <w:rsid w:val="002B4678"/>
    <w:pPr>
      <w:ind w:left="1021" w:firstLine="0"/>
    </w:pPr>
  </w:style>
  <w:style w:type="paragraph" w:styleId="ListContinue4">
    <w:name w:val="List Continue 4"/>
    <w:basedOn w:val="List4"/>
    <w:rsid w:val="002B4678"/>
    <w:pPr>
      <w:ind w:firstLine="0"/>
    </w:pPr>
  </w:style>
  <w:style w:type="paragraph" w:styleId="ListContinue5">
    <w:name w:val="List Continue 5"/>
    <w:basedOn w:val="List5"/>
    <w:rsid w:val="002B4678"/>
    <w:pPr>
      <w:ind w:firstLine="0"/>
    </w:pPr>
  </w:style>
  <w:style w:type="paragraph" w:styleId="ListNumber3">
    <w:name w:val="List Number 3"/>
    <w:basedOn w:val="List3"/>
    <w:rsid w:val="002B4678"/>
    <w:pPr>
      <w:numPr>
        <w:numId w:val="6"/>
      </w:numPr>
    </w:pPr>
  </w:style>
  <w:style w:type="paragraph" w:styleId="ListNumber4">
    <w:name w:val="List Number 4"/>
    <w:basedOn w:val="List4"/>
    <w:rsid w:val="002B4678"/>
    <w:pPr>
      <w:numPr>
        <w:numId w:val="7"/>
      </w:numPr>
    </w:pPr>
  </w:style>
  <w:style w:type="paragraph" w:styleId="ListNumber5">
    <w:name w:val="List Number 5"/>
    <w:basedOn w:val="List5"/>
    <w:rsid w:val="002B4678"/>
    <w:pPr>
      <w:numPr>
        <w:numId w:val="8"/>
      </w:numPr>
    </w:pPr>
  </w:style>
  <w:style w:type="paragraph" w:styleId="BlockText">
    <w:name w:val="Block Text"/>
    <w:basedOn w:val="Normal"/>
    <w:rsid w:val="002B4678"/>
    <w:pPr>
      <w:spacing w:after="120"/>
      <w:ind w:left="1440" w:right="1440"/>
    </w:pPr>
  </w:style>
  <w:style w:type="character" w:customStyle="1" w:styleId="Subscript">
    <w:name w:val="Subscript"/>
    <w:basedOn w:val="DefaultParagraphFont"/>
    <w:rsid w:val="002B4678"/>
    <w:rPr>
      <w:sz w:val="16"/>
      <w:vertAlign w:val="subscript"/>
    </w:rPr>
  </w:style>
  <w:style w:type="character" w:customStyle="1" w:styleId="Superscript">
    <w:name w:val="Superscript"/>
    <w:basedOn w:val="DefaultParagraphFont"/>
    <w:rsid w:val="002B4678"/>
    <w:rPr>
      <w:sz w:val="16"/>
      <w:vertAlign w:val="superscript"/>
    </w:rPr>
  </w:style>
  <w:style w:type="character" w:customStyle="1" w:styleId="Symbols">
    <w:name w:val="Symbols"/>
    <w:basedOn w:val="DefaultParagraphFont"/>
    <w:rsid w:val="002B4678"/>
    <w:rPr>
      <w:rFonts w:ascii="Symbol" w:hAnsi="Symbol"/>
    </w:rPr>
  </w:style>
  <w:style w:type="character" w:customStyle="1" w:styleId="MenuOptions">
    <w:name w:val="Menu Options"/>
    <w:basedOn w:val="DefaultParagraphFont"/>
    <w:rsid w:val="002B4678"/>
    <w:rPr>
      <w:rFonts w:ascii="Arial Narrow" w:hAnsi="Arial Narrow"/>
      <w:smallCaps/>
    </w:rPr>
  </w:style>
  <w:style w:type="character" w:customStyle="1" w:styleId="Buttons">
    <w:name w:val="Buttons"/>
    <w:basedOn w:val="DefaultParagraphFont"/>
    <w:rsid w:val="002B4678"/>
    <w:rPr>
      <w:b/>
    </w:rPr>
  </w:style>
  <w:style w:type="character" w:customStyle="1" w:styleId="Underlined">
    <w:name w:val="Underlined"/>
    <w:basedOn w:val="DefaultParagraphFont"/>
    <w:rsid w:val="002B4678"/>
    <w:rPr>
      <w:u w:val="single"/>
    </w:rPr>
  </w:style>
  <w:style w:type="paragraph" w:customStyle="1" w:styleId="TableBodyTextRight">
    <w:name w:val="Table Body Text Right"/>
    <w:basedOn w:val="TableBodyText"/>
    <w:rsid w:val="002B4678"/>
    <w:pPr>
      <w:widowControl w:val="0"/>
      <w:autoSpaceDE w:val="0"/>
      <w:autoSpaceDN w:val="0"/>
      <w:adjustRightInd w:val="0"/>
      <w:jc w:val="right"/>
    </w:pPr>
    <w:rPr>
      <w:rFonts w:cs="Arial"/>
      <w:szCs w:val="18"/>
    </w:rPr>
  </w:style>
  <w:style w:type="paragraph" w:customStyle="1" w:styleId="CopyrightText">
    <w:name w:val="Copyright Text"/>
    <w:basedOn w:val="BodyText"/>
    <w:rsid w:val="002B4678"/>
    <w:rPr>
      <w:sz w:val="18"/>
    </w:rPr>
  </w:style>
  <w:style w:type="paragraph" w:customStyle="1" w:styleId="BodySmallRight">
    <w:name w:val="Body Small Right"/>
    <w:basedOn w:val="BodyTextRight"/>
    <w:rsid w:val="002B4678"/>
    <w:rPr>
      <w:sz w:val="18"/>
      <w:szCs w:val="18"/>
    </w:rPr>
  </w:style>
  <w:style w:type="paragraph" w:customStyle="1" w:styleId="MarginEdition">
    <w:name w:val="Margin Edition"/>
    <w:basedOn w:val="MarginNote"/>
    <w:rsid w:val="002B4678"/>
    <w:pPr>
      <w:spacing w:before="0" w:after="0"/>
    </w:pPr>
    <w:rPr>
      <w:rFonts w:ascii="Times New Roman" w:hAnsi="Times New Roman"/>
      <w:color w:val="999999"/>
    </w:rPr>
  </w:style>
  <w:style w:type="paragraph" w:customStyle="1" w:styleId="Spacer">
    <w:name w:val="Spacer"/>
    <w:basedOn w:val="Normal"/>
    <w:rsid w:val="002B4678"/>
    <w:rPr>
      <w:sz w:val="2"/>
      <w:szCs w:val="2"/>
    </w:rPr>
  </w:style>
  <w:style w:type="character" w:customStyle="1" w:styleId="Small">
    <w:name w:val="Small"/>
    <w:basedOn w:val="DefaultParagraphFont"/>
    <w:rsid w:val="002B4678"/>
    <w:rPr>
      <w:sz w:val="16"/>
    </w:rPr>
  </w:style>
  <w:style w:type="paragraph" w:customStyle="1" w:styleId="WideTable">
    <w:name w:val="Wide Table"/>
    <w:basedOn w:val="Normal"/>
    <w:rsid w:val="002B4678"/>
    <w:pPr>
      <w:ind w:left="-1418"/>
    </w:pPr>
    <w:rPr>
      <w:sz w:val="2"/>
      <w:szCs w:val="2"/>
    </w:rPr>
  </w:style>
  <w:style w:type="character" w:styleId="PageNumber">
    <w:name w:val="page number"/>
    <w:basedOn w:val="DefaultParagraphFont"/>
    <w:rsid w:val="002B4678"/>
  </w:style>
  <w:style w:type="paragraph" w:styleId="Quote">
    <w:name w:val="Quote"/>
    <w:basedOn w:val="Heading1"/>
    <w:link w:val="QuoteChar"/>
    <w:qFormat/>
    <w:rsid w:val="002B4678"/>
    <w:rPr>
      <w:b w:val="0"/>
      <w:sz w:val="72"/>
      <w:szCs w:val="72"/>
      <w:lang w:val="en-NZ"/>
    </w:rPr>
  </w:style>
  <w:style w:type="character" w:customStyle="1" w:styleId="QuoteChar">
    <w:name w:val="Quote Char"/>
    <w:basedOn w:val="DefaultParagraphFont"/>
    <w:link w:val="Quote"/>
    <w:rsid w:val="002B46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4678"/>
    <w:pPr>
      <w:pageBreakBefore/>
    </w:pPr>
  </w:style>
  <w:style w:type="paragraph" w:customStyle="1" w:styleId="Border">
    <w:name w:val="Border"/>
    <w:basedOn w:val="Normal"/>
    <w:qFormat/>
    <w:rsid w:val="002B46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4678"/>
    <w:rPr>
      <w:b/>
      <w:bCs/>
      <w:i/>
      <w:iCs/>
      <w:color w:val="auto"/>
    </w:rPr>
  </w:style>
  <w:style w:type="paragraph" w:styleId="IntenseQuote">
    <w:name w:val="Intense Quote"/>
    <w:basedOn w:val="Normal"/>
    <w:next w:val="Normal"/>
    <w:link w:val="IntenseQuoteChar"/>
    <w:uiPriority w:val="30"/>
    <w:qFormat/>
    <w:rsid w:val="002B46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46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4678"/>
    <w:rPr>
      <w:smallCaps/>
      <w:color w:val="auto"/>
      <w:u w:val="single"/>
    </w:rPr>
  </w:style>
  <w:style w:type="character" w:styleId="IntenseReference">
    <w:name w:val="Intense Reference"/>
    <w:basedOn w:val="DefaultParagraphFont"/>
    <w:uiPriority w:val="32"/>
    <w:qFormat/>
    <w:rsid w:val="002B4678"/>
    <w:rPr>
      <w:b/>
      <w:bCs/>
      <w:smallCaps/>
      <w:color w:val="auto"/>
      <w:spacing w:val="5"/>
      <w:u w:val="single"/>
    </w:rPr>
  </w:style>
  <w:style w:type="paragraph" w:customStyle="1" w:styleId="2ColumnHeading">
    <w:name w:val="2Column Heading"/>
    <w:basedOn w:val="BodyText"/>
    <w:qFormat/>
    <w:rsid w:val="002B4678"/>
    <w:pPr>
      <w:spacing w:after="60"/>
      <w:ind w:left="-2268"/>
    </w:pPr>
    <w:rPr>
      <w:b/>
    </w:rPr>
  </w:style>
  <w:style w:type="paragraph" w:customStyle="1" w:styleId="Heading1TOC">
    <w:name w:val="Heading1 TOC"/>
    <w:basedOn w:val="Normal"/>
    <w:qFormat/>
    <w:rsid w:val="002B4678"/>
    <w:pPr>
      <w:spacing w:before="240" w:after="120"/>
    </w:pPr>
    <w:rPr>
      <w:rFonts w:ascii="Times New Roman" w:hAnsi="Times New Roman"/>
      <w:b/>
      <w:sz w:val="32"/>
    </w:rPr>
  </w:style>
  <w:style w:type="paragraph" w:customStyle="1" w:styleId="Heading2TOC">
    <w:name w:val="Heading2 TOC"/>
    <w:basedOn w:val="Normal"/>
    <w:qFormat/>
    <w:rsid w:val="002B4678"/>
    <w:pPr>
      <w:spacing w:before="240" w:after="60"/>
    </w:pPr>
    <w:rPr>
      <w:rFonts w:ascii="Times New Roman" w:hAnsi="Times New Roman"/>
      <w:b/>
      <w:sz w:val="28"/>
    </w:rPr>
  </w:style>
  <w:style w:type="character" w:customStyle="1" w:styleId="Underline">
    <w:name w:val="Underline"/>
    <w:basedOn w:val="DefaultParagraphFont"/>
    <w:qFormat/>
    <w:rsid w:val="002B4678"/>
    <w:rPr>
      <w:u w:val="single"/>
    </w:rPr>
  </w:style>
  <w:style w:type="character" w:customStyle="1" w:styleId="BoldandItalics">
    <w:name w:val="Bold and Italics"/>
    <w:qFormat/>
    <w:rsid w:val="002B4678"/>
    <w:rPr>
      <w:b/>
      <w:i/>
      <w:u w:val="none"/>
    </w:rPr>
  </w:style>
  <w:style w:type="paragraph" w:styleId="BalloonText">
    <w:name w:val="Balloon Text"/>
    <w:basedOn w:val="Normal"/>
    <w:link w:val="BalloonTextChar"/>
    <w:rsid w:val="002B4678"/>
    <w:rPr>
      <w:rFonts w:ascii="Tahoma" w:hAnsi="Tahoma" w:cs="Tahoma"/>
      <w:sz w:val="16"/>
      <w:szCs w:val="16"/>
    </w:rPr>
  </w:style>
  <w:style w:type="character" w:customStyle="1" w:styleId="BalloonTextChar">
    <w:name w:val="Balloon Text Char"/>
    <w:basedOn w:val="DefaultParagraphFont"/>
    <w:link w:val="BalloonText"/>
    <w:rsid w:val="002B46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46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46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4678"/>
    <w:rPr>
      <w:b/>
      <w:color w:val="660033"/>
      <w:spacing w:val="0"/>
    </w:rPr>
  </w:style>
  <w:style w:type="paragraph" w:customStyle="1" w:styleId="Nameditemlist">
    <w:name w:val="Named item list"/>
    <w:basedOn w:val="BodyText"/>
    <w:qFormat/>
    <w:rsid w:val="002B4678"/>
    <w:pPr>
      <w:tabs>
        <w:tab w:val="left" w:pos="2835"/>
      </w:tabs>
      <w:ind w:left="2835" w:hanging="2835"/>
    </w:pPr>
  </w:style>
  <w:style w:type="paragraph" w:customStyle="1" w:styleId="BodyTextnopadding">
    <w:name w:val="Body Text no padding"/>
    <w:basedOn w:val="BodyText"/>
    <w:qFormat/>
    <w:rsid w:val="002B4678"/>
    <w:pPr>
      <w:spacing w:before="0" w:after="0"/>
    </w:pPr>
  </w:style>
  <w:style w:type="character" w:styleId="Hyperlink">
    <w:name w:val="Hyperlink"/>
    <w:basedOn w:val="DefaultParagraphFont"/>
    <w:uiPriority w:val="99"/>
    <w:unhideWhenUsed/>
    <w:rsid w:val="00925E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1237</Words>
  <Characters>8202</Characters>
  <Application>Microsoft Office Word</Application>
  <DocSecurity>0</DocSecurity>
  <Lines>248</Lines>
  <Paragraphs>200</Paragraphs>
  <ScaleCrop>false</ScaleCrop>
  <Company>Author-it Software Corporation Ltd.</Company>
  <LinksUpToDate>false</LinksUpToDate>
  <CharactersWithSpaces>9239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RIIPEO301E Conduct conveyor-car high wall mining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2022-10-18T14:52:00Z</dcterms:created>
  <dcterms:modified xsi:type="dcterms:W3CDTF">2022-10-18T14:52:00Z</dcterms:modified>
</cp:coreProperties>
</file>