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585" w:rsidP="00A16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RIIPEO205D Conduct ship loading operations</w:t>
      </w:r>
      <w:r>
        <w:fldChar w:fldCharType="end"/>
      </w:r>
    </w:p>
    <w:p w:rsidR="00A16585" w:rsidP="00A16585">
      <w:pPr>
        <w:pStyle w:val="Version"/>
        <w:sectPr w:rsidSect="00617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753F" w:rsidP="0061753F">
      <w:pPr>
        <w:pStyle w:val="SuperHeading"/>
      </w:pPr>
      <w:r w:rsidRPr="0061753F">
        <w:t>Assessment Requirements for RIIPEO205D Conduct ship loading operations</w:t>
      </w:r>
    </w:p>
    <w:p w:rsidR="00000000" w:rsidRPr="0061753F" w:rsidP="0061753F">
      <w:pPr>
        <w:pStyle w:val="Heading1"/>
      </w:pPr>
      <w:bookmarkStart w:id="1" w:name="O_687075"/>
      <w:bookmarkEnd w:id="1"/>
      <w:r w:rsidRPr="0061753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165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53F">
            <w:pPr>
              <w:pStyle w:val="Heading4"/>
              <w:rPr>
                <w:lang w:val="en-NZ"/>
              </w:rPr>
            </w:pPr>
            <w:r w:rsidRPr="0061753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53F">
            <w:pPr>
              <w:pStyle w:val="Heading4"/>
              <w:rPr>
                <w:lang w:val="en-NZ"/>
              </w:rPr>
            </w:pPr>
            <w:r w:rsidRPr="0061753F">
              <w:t>Comment</w:t>
            </w:r>
          </w:p>
        </w:tc>
      </w:tr>
      <w:tr w:rsidTr="00A165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This unit replaces RIIPEO205A Conduct ship loading operations</w:t>
            </w:r>
          </w:p>
        </w:tc>
      </w:tr>
      <w:tr w:rsidTr="00A165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53F" w:rsidP="0061753F">
            <w:pPr>
              <w:pStyle w:val="BodyText"/>
            </w:pPr>
            <w:r w:rsidRPr="0061753F">
              <w:t>Required frequency and volume of evidence amended in Performance evidence.</w:t>
            </w:r>
          </w:p>
          <w:p w:rsidR="00000000" w:rsidRPr="0061753F" w:rsidP="0061753F">
            <w:pPr>
              <w:pStyle w:val="BodyText"/>
            </w:pPr>
            <w:r w:rsidRPr="0061753F">
              <w:t>Substantial amendments made in Assessment Conditions field, including: references to Industry Sectors, assessor and subject matter expert experience requirements, how assessment sho</w:t>
            </w:r>
            <w:r w:rsidRPr="0061753F">
              <w:t>uld be conducted and what it should confirm.</w:t>
            </w:r>
          </w:p>
        </w:tc>
      </w:tr>
    </w:tbl>
    <w:p w:rsidR="00000000" w:rsidRPr="0061753F" w:rsidP="0061753F">
      <w:pPr>
        <w:pStyle w:val="BodyText"/>
      </w:pPr>
    </w:p>
    <w:p w:rsidR="00000000" w:rsidRPr="0061753F" w:rsidP="0061753F">
      <w:pPr>
        <w:pStyle w:val="AllowPageBreak"/>
      </w:pPr>
    </w:p>
    <w:p w:rsidR="00000000" w:rsidRPr="0061753F" w:rsidP="0061753F">
      <w:pPr>
        <w:pStyle w:val="Heading1"/>
      </w:pPr>
      <w:bookmarkStart w:id="2" w:name="O_687073"/>
      <w:bookmarkEnd w:id="2"/>
      <w:r w:rsidRPr="0061753F">
        <w:t>Performance Evidence</w:t>
      </w:r>
    </w:p>
    <w:p w:rsidR="00000000" w:rsidRPr="0061753F" w:rsidP="00A16585">
      <w:pPr>
        <w:pStyle w:val="BodyText"/>
      </w:pPr>
      <w:r w:rsidRPr="0061753F">
        <w:t>Evidence is required to be collected that demonstrates a candidate’s competency in this unit. Evidence must be relevant to the roles within this sector’s work operations a</w:t>
      </w:r>
      <w:r w:rsidRPr="0061753F">
        <w:t>nd satisfy all of the requirements of the performance criteria of this unit and include evidence that the candidate:</w:t>
      </w:r>
    </w:p>
    <w:p w:rsidR="00000000" w:rsidRPr="0061753F" w:rsidP="0061753F">
      <w:pPr>
        <w:pStyle w:val="ListBullet2"/>
      </w:pPr>
      <w:r w:rsidRPr="0061753F">
        <w:t>locates and applies relevant documentation, policies and procedures</w:t>
      </w:r>
    </w:p>
    <w:p w:rsidR="00000000" w:rsidRPr="0061753F" w:rsidP="0061753F">
      <w:pPr>
        <w:pStyle w:val="ListBullet2"/>
      </w:pPr>
      <w:r w:rsidRPr="0061753F">
        <w:t>works effectively with others to undertake and complete ship loader operations that meet all of the required outcomes including:</w:t>
      </w:r>
    </w:p>
    <w:p w:rsidR="00000000" w:rsidRPr="0061753F" w:rsidP="0061753F">
      <w:pPr>
        <w:pStyle w:val="ListBullet3"/>
      </w:pPr>
      <w:r w:rsidRPr="0061753F">
        <w:t>using a range of communications techniques and equipment to convey information to others</w:t>
      </w:r>
    </w:p>
    <w:p w:rsidR="00000000" w:rsidRPr="0061753F" w:rsidP="0061753F">
      <w:pPr>
        <w:pStyle w:val="ListBullet3"/>
      </w:pPr>
      <w:r w:rsidRPr="0061753F">
        <w:t>maintaining written and verbal report</w:t>
      </w:r>
      <w:r w:rsidRPr="0061753F">
        <w:t>ing requirements and procedures</w:t>
      </w:r>
    </w:p>
    <w:p w:rsidR="00000000" w:rsidRPr="0061753F" w:rsidP="0061753F">
      <w:pPr>
        <w:pStyle w:val="ListBullet3"/>
      </w:pPr>
      <w:r w:rsidRPr="0061753F">
        <w:t>communicating to confirm work requirements</w:t>
      </w:r>
    </w:p>
    <w:p w:rsidR="00000000" w:rsidRPr="0061753F" w:rsidP="0061753F">
      <w:pPr>
        <w:pStyle w:val="ListBullet"/>
      </w:pPr>
      <w:r w:rsidRPr="0061753F">
        <w:t>demonstrates completion of ship loading operations that safely, effectively and efficiently meets all of the required outcomes on more than one (1) occasion including:</w:t>
      </w:r>
    </w:p>
    <w:p w:rsidR="00000000" w:rsidRPr="0061753F" w:rsidP="0061753F">
      <w:pPr>
        <w:pStyle w:val="ListBullet3"/>
      </w:pPr>
      <w:r w:rsidRPr="0061753F">
        <w:t>operating a</w:t>
      </w:r>
      <w:r w:rsidRPr="0061753F">
        <w:t xml:space="preserve">nd controlling ship loader controls functions </w:t>
      </w:r>
    </w:p>
    <w:p w:rsidR="00000000" w:rsidRPr="0061753F" w:rsidP="0061753F">
      <w:pPr>
        <w:pStyle w:val="ListBullet3"/>
      </w:pPr>
      <w:r w:rsidRPr="0061753F">
        <w:t>loading ore</w:t>
      </w:r>
    </w:p>
    <w:p w:rsidR="00000000" w:rsidRPr="0061753F" w:rsidP="0061753F">
      <w:pPr>
        <w:pStyle w:val="ListBullet3"/>
      </w:pPr>
      <w:r w:rsidRPr="0061753F">
        <w:t xml:space="preserve">complying with ship’s hatch loading plan </w:t>
      </w:r>
    </w:p>
    <w:p w:rsidR="00000000" w:rsidRPr="0061753F" w:rsidP="0061753F">
      <w:pPr>
        <w:pStyle w:val="ListBullet3"/>
      </w:pPr>
      <w:r w:rsidRPr="0061753F">
        <w:t>conducting equipment hose down and chute cleaning</w:t>
      </w:r>
    </w:p>
    <w:p w:rsidR="00000000" w:rsidRPr="0061753F" w:rsidP="0061753F">
      <w:pPr>
        <w:pStyle w:val="ListBullet3"/>
      </w:pPr>
      <w:r w:rsidRPr="0061753F">
        <w:t>performing housekeeping activities</w:t>
      </w:r>
    </w:p>
    <w:p w:rsidR="00000000" w:rsidRPr="0061753F" w:rsidP="0061753F">
      <w:pPr>
        <w:pStyle w:val="AllowPageBreak"/>
      </w:pPr>
    </w:p>
    <w:p w:rsidR="00000000" w:rsidRPr="0061753F" w:rsidP="0061753F">
      <w:pPr>
        <w:pStyle w:val="Heading1"/>
      </w:pPr>
      <w:bookmarkStart w:id="3" w:name="O_687072"/>
      <w:bookmarkEnd w:id="3"/>
      <w:r w:rsidRPr="0061753F">
        <w:t>Knowledge Evidence</w:t>
      </w:r>
    </w:p>
    <w:p w:rsidR="00000000" w:rsidRPr="0061753F" w:rsidP="00A16585">
      <w:pPr>
        <w:pStyle w:val="BodyText"/>
      </w:pPr>
      <w:r w:rsidRPr="0061753F">
        <w:t>The candidate must demonstrate knowledge in conducting ship loading operations through:</w:t>
      </w:r>
    </w:p>
    <w:p w:rsidR="00000000" w:rsidRPr="0061753F" w:rsidP="0061753F">
      <w:pPr>
        <w:pStyle w:val="ListBullet2"/>
      </w:pPr>
      <w:r w:rsidRPr="0061753F">
        <w:t>data entry computer based system</w:t>
      </w:r>
    </w:p>
    <w:p w:rsidR="00000000" w:rsidRPr="0061753F" w:rsidP="0061753F">
      <w:pPr>
        <w:pStyle w:val="ListBullet2"/>
      </w:pPr>
      <w:r w:rsidRPr="0061753F">
        <w:t>accessing, interpreting and applying technical information</w:t>
      </w:r>
    </w:p>
    <w:p w:rsidR="00000000" w:rsidRPr="0061753F" w:rsidP="0061753F">
      <w:pPr>
        <w:pStyle w:val="ListBullet2"/>
      </w:pPr>
      <w:r w:rsidRPr="0061753F">
        <w:t>accurate record keeping</w:t>
      </w:r>
    </w:p>
    <w:p w:rsidR="00000000" w:rsidRPr="0061753F" w:rsidP="0061753F">
      <w:pPr>
        <w:pStyle w:val="ListBullet2"/>
      </w:pPr>
      <w:r w:rsidRPr="0061753F">
        <w:t>relevant operational and maintenance procedures and</w:t>
      </w:r>
      <w:r w:rsidRPr="0061753F">
        <w:t xml:space="preserve"> associated documentation</w:t>
      </w:r>
    </w:p>
    <w:p w:rsidR="00000000" w:rsidRPr="0061753F" w:rsidP="0061753F">
      <w:pPr>
        <w:pStyle w:val="ListBullet2"/>
      </w:pPr>
      <w:r w:rsidRPr="0061753F">
        <w:t>site and equipment safety requirements and procedures</w:t>
      </w:r>
    </w:p>
    <w:p w:rsidR="00000000" w:rsidRPr="0061753F" w:rsidP="0061753F">
      <w:pPr>
        <w:pStyle w:val="ListBullet2"/>
      </w:pPr>
      <w:r w:rsidRPr="0061753F">
        <w:t>ore type and quality</w:t>
      </w:r>
    </w:p>
    <w:p w:rsidR="00000000" w:rsidRPr="0061753F" w:rsidP="0061753F">
      <w:pPr>
        <w:pStyle w:val="ListBullet2"/>
      </w:pPr>
      <w:r w:rsidRPr="0061753F">
        <w:t>environmental requirements e.g. dust suppression and constraints related to ship-loading operations</w:t>
      </w:r>
    </w:p>
    <w:p w:rsidR="00000000" w:rsidRPr="0061753F" w:rsidP="0061753F">
      <w:pPr>
        <w:pStyle w:val="ListBullet2"/>
      </w:pPr>
      <w:r w:rsidRPr="0061753F">
        <w:t>impact of ship-loader operations on customer quality requirements</w:t>
      </w:r>
    </w:p>
    <w:p w:rsidR="00000000" w:rsidRPr="0061753F" w:rsidP="0061753F">
      <w:pPr>
        <w:pStyle w:val="ListBullet2"/>
      </w:pPr>
      <w:r w:rsidRPr="0061753F">
        <w:t>impact of ship-loader operations on vessel loading specifications</w:t>
      </w:r>
    </w:p>
    <w:p w:rsidR="00000000" w:rsidRPr="0061753F" w:rsidP="0061753F">
      <w:pPr>
        <w:pStyle w:val="ListBullet2"/>
      </w:pPr>
      <w:r w:rsidRPr="0061753F">
        <w:t>layout of vessel and potential structural hazards</w:t>
      </w:r>
    </w:p>
    <w:p w:rsidR="00000000" w:rsidRPr="0061753F" w:rsidP="0061753F">
      <w:pPr>
        <w:pStyle w:val="AllowPageBreak"/>
      </w:pPr>
    </w:p>
    <w:p w:rsidR="00000000" w:rsidRPr="0061753F" w:rsidP="0061753F">
      <w:pPr>
        <w:pStyle w:val="Heading1"/>
      </w:pPr>
      <w:bookmarkStart w:id="4" w:name="O_687070"/>
      <w:bookmarkEnd w:id="4"/>
      <w:r w:rsidRPr="0061753F">
        <w:t>Assessment Conditions</w:t>
      </w:r>
    </w:p>
    <w:p w:rsidR="00000000" w:rsidRPr="0061753F" w:rsidP="0061753F">
      <w:pPr>
        <w:pStyle w:val="ListBullet"/>
      </w:pPr>
      <w:r w:rsidRPr="0061753F">
        <w:t>An assessor of this unit must sati</w:t>
      </w:r>
      <w:r w:rsidRPr="0061753F">
        <w:t xml:space="preserve">sfy the requirements of the NVR/AQTF or their successors; and Industry regulations for certification and licensing; and, </w:t>
      </w:r>
    </w:p>
    <w:p w:rsidR="00000000" w:rsidRPr="0061753F" w:rsidP="0061753F">
      <w:pPr>
        <w:pStyle w:val="ListBullet"/>
      </w:pPr>
      <w:r w:rsidRPr="0061753F">
        <w:t>this unit must be assessed in the context of this sector’s work environment; and,</w:t>
      </w:r>
    </w:p>
    <w:p w:rsidR="00000000" w:rsidRPr="0061753F" w:rsidP="0061753F">
      <w:pPr>
        <w:pStyle w:val="ListBullet"/>
      </w:pPr>
      <w:r w:rsidRPr="0061753F">
        <w:t>this unit must be assessed in compliance with releva</w:t>
      </w:r>
      <w:r w:rsidRPr="0061753F">
        <w:t>nt legislation/regulation and using policies, procedures, processes and operational manuals directly related to the industry sector for which it is being assessed; and,</w:t>
      </w:r>
    </w:p>
    <w:p w:rsidR="00000000" w:rsidRPr="0061753F" w:rsidP="0061753F">
      <w:pPr>
        <w:pStyle w:val="ListBullet"/>
      </w:pPr>
      <w:r w:rsidRPr="0061753F">
        <w:t>assessment may be conducted in conjunction with the assessment of other Units of Compet</w:t>
      </w:r>
      <w:r w:rsidRPr="0061753F">
        <w:t>ency; and,</w:t>
      </w:r>
    </w:p>
    <w:p w:rsidR="00000000" w:rsidRPr="0061753F" w:rsidP="0061753F">
      <w:pPr>
        <w:pStyle w:val="ListBullet"/>
      </w:pPr>
      <w:r w:rsidRPr="0061753F">
        <w:t>assessment must confirm consistent performance can be applied in a range of relevant workplace circumstances; and,</w:t>
      </w:r>
    </w:p>
    <w:p w:rsidR="00000000" w:rsidRPr="0061753F" w:rsidP="0061753F">
      <w:pPr>
        <w:pStyle w:val="ListBullet"/>
      </w:pPr>
      <w:r w:rsidRPr="0061753F">
        <w:t>assessors must demonstrate the performance evidence, and knowledge evidence as outlined in this Unit of Competency, and through th</w:t>
      </w:r>
      <w:r w:rsidRPr="0061753F">
        <w:t>e minimum years of current* work experience specified below in an Industry sector relevant to the outcomes of the unit; or,</w:t>
      </w:r>
    </w:p>
    <w:p w:rsidR="00000000" w:rsidRPr="0061753F" w:rsidP="0061753F">
      <w:pPr>
        <w:pStyle w:val="ListBullet"/>
      </w:pPr>
      <w:r w:rsidRPr="0061753F">
        <w:t>where the assessor does not meet experience requirements a co-assessment or partnership arrangement must exist between the qualified</w:t>
      </w:r>
      <w:r w:rsidRPr="0061753F">
        <w:t xml:space="preserve"> assessor and an Industry subject matter expert. The Industry subject matter expert should hold the unit being assessed (or an equivalent unit) and/or demonstrate equivalence of skills and knowledge at the unit level. An Industry technical expert must also</w:t>
      </w:r>
      <w:r w:rsidRPr="0061753F">
        <w:t xml:space="preserve"> demonstrate skills and knowledge from the minimum years of current work experience specified below in the Industry sector, including time spent in roles related to the unit being assessed; and,</w:t>
      </w:r>
    </w:p>
    <w:p w:rsidR="00000000" w:rsidRPr="0061753F" w:rsidP="0061753F">
      <w:pPr>
        <w:pStyle w:val="ListBullet"/>
      </w:pPr>
      <w:r w:rsidRPr="0061753F">
        <w:t>assessor and Industry subject matter expert requirements diff</w:t>
      </w:r>
      <w:r w:rsidRPr="0061753F">
        <w:t>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175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SubHeading1"/>
              <w:rPr>
                <w:lang w:val="en-NZ"/>
              </w:rPr>
            </w:pPr>
            <w:r w:rsidRPr="0061753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SubHeading1"/>
              <w:rPr>
                <w:lang w:val="en-NZ"/>
              </w:rPr>
            </w:pPr>
            <w:r w:rsidRPr="0061753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SubHeading1"/>
              <w:rPr>
                <w:lang w:val="en-NZ"/>
              </w:rPr>
            </w:pPr>
            <w:r w:rsidRPr="0061753F">
              <w:t>Required assessor or Industry subject matter expert experience</w:t>
            </w:r>
          </w:p>
        </w:tc>
      </w:tr>
      <w:tr w:rsidTr="006175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1 Year</w:t>
            </w:r>
          </w:p>
        </w:tc>
      </w:tr>
      <w:tr w:rsidTr="006175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2 Years</w:t>
            </w:r>
          </w:p>
        </w:tc>
      </w:tr>
      <w:tr w:rsidTr="006175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3 Years</w:t>
            </w:r>
          </w:p>
        </w:tc>
      </w:tr>
      <w:tr w:rsidTr="006175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5 Years</w:t>
            </w:r>
          </w:p>
        </w:tc>
      </w:tr>
      <w:tr w:rsidTr="0061753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753F">
            <w:pPr>
              <w:pStyle w:val="BodyText"/>
              <w:rPr>
                <w:lang w:val="en-NZ"/>
              </w:rPr>
            </w:pPr>
            <w:r w:rsidRPr="0061753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753F" w:rsidP="0061753F">
            <w:pPr>
              <w:pStyle w:val="BodyText"/>
            </w:pPr>
            <w:r w:rsidRPr="0061753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1753F">
              <w:t>ndard is specified should comply with any relevant regulation.</w:t>
            </w:r>
          </w:p>
        </w:tc>
      </w:tr>
    </w:tbl>
    <w:p w:rsidR="00000000" w:rsidRPr="0061753F" w:rsidP="00A16585">
      <w:pPr>
        <w:pStyle w:val="BodyText"/>
      </w:pPr>
      <w:r w:rsidRPr="0061753F">
        <w:t>*Assessors can demonstrate current work experience through employment within Industry in a role relevant to the outcomes of the Unit; or, for external assessors this can be demonstrated throu</w:t>
      </w:r>
      <w:r w:rsidRPr="0061753F">
        <w:t>gh exposure to Industry by conducting frequent site assessments across various locations.</w:t>
      </w:r>
    </w:p>
    <w:p w:rsidR="00A16585" w:rsidP="00A16585">
      <w:pPr>
        <w:pStyle w:val="BodyText"/>
      </w:pPr>
      <w:r w:rsidRPr="0061753F">
        <w:t>**Where a unit is being delivered outside of a Qualification the first numeric character in the Unit code should be considered to indicate the AQF level</w:t>
      </w:r>
    </w:p>
    <w:p w:rsidR="00000000" w:rsidRPr="0061753F" w:rsidP="0061753F">
      <w:pPr>
        <w:pStyle w:val="Heading1"/>
      </w:pPr>
      <w:bookmarkStart w:id="5" w:name="O_687094"/>
      <w:bookmarkEnd w:id="5"/>
      <w:r w:rsidRPr="0061753F">
        <w:t>Links</w:t>
      </w:r>
    </w:p>
    <w:p w:rsidR="00000000" w:rsidRPr="0061753F" w:rsidP="00A16585">
      <w:pPr>
        <w:pStyle w:val="BodyText"/>
      </w:pPr>
      <w:r w:rsidRPr="006175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00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753F" w:rsidP="0061753F"/>
    <w:sectPr w:rsidSect="00617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53F" w:rsidRPr="00A16585" w:rsidP="00A16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585" w:rsidP="00617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585" w:rsidP="00617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6585" w:rsidP="00617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53F" w:rsidRPr="00A16585" w:rsidP="00A16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585" w:rsidRPr="002D2AF8" w:rsidP="00617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RIIPEO205D Conduct ship loading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16585" w:rsidP="00617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A7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E8F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8E0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53F"/>
  </w:style>
  <w:style w:type="character" w:customStyle="1" w:styleId="Heading1Char">
    <w:name w:val="Heading 1 Char"/>
    <w:basedOn w:val="DefaultParagraphFont"/>
    <w:link w:val="Heading1"/>
    <w:rsid w:val="00617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53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7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5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75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61753F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6175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17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53F"/>
    <w:rPr>
      <w:b/>
      <w:spacing w:val="0"/>
    </w:rPr>
  </w:style>
  <w:style w:type="paragraph" w:customStyle="1" w:styleId="SuperTitle">
    <w:name w:val="SuperTitle"/>
    <w:basedOn w:val="Title"/>
    <w:rsid w:val="00617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53F"/>
    <w:rPr>
      <w:i/>
    </w:rPr>
  </w:style>
  <w:style w:type="paragraph" w:styleId="Caption">
    <w:name w:val="caption"/>
    <w:basedOn w:val="BodyText"/>
    <w:next w:val="Normal"/>
    <w:qFormat/>
    <w:rsid w:val="00617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53F"/>
  </w:style>
  <w:style w:type="paragraph" w:styleId="TableofFigures">
    <w:name w:val="table of figures"/>
    <w:basedOn w:val="Normal"/>
    <w:next w:val="Normal"/>
    <w:semiHidden/>
    <w:rsid w:val="00617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5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753F"/>
    <w:rPr>
      <w:rFonts w:ascii="Wingdings" w:hAnsi="Wingdings"/>
    </w:rPr>
  </w:style>
  <w:style w:type="paragraph" w:customStyle="1" w:styleId="TableHeading">
    <w:name w:val="Table Heading"/>
    <w:basedOn w:val="HeadingBase"/>
    <w:rsid w:val="00617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53F"/>
    <w:rPr>
      <w:color w:val="0033CC"/>
      <w:u w:val="none"/>
    </w:rPr>
  </w:style>
  <w:style w:type="paragraph" w:customStyle="1" w:styleId="BodyTextRight">
    <w:name w:val="Body Text Right"/>
    <w:basedOn w:val="BodyText"/>
    <w:rsid w:val="00617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5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53F"/>
    <w:rPr>
      <w:sz w:val="32"/>
    </w:rPr>
  </w:style>
  <w:style w:type="paragraph" w:customStyle="1" w:styleId="HeadingProcedure">
    <w:name w:val="Heading Procedure"/>
    <w:basedOn w:val="HeadingBase"/>
    <w:next w:val="Normal"/>
    <w:rsid w:val="00617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53F"/>
    <w:pPr>
      <w:spacing w:before="60" w:after="60"/>
    </w:pPr>
  </w:style>
  <w:style w:type="paragraph" w:styleId="ListContinue">
    <w:name w:val="List Continue"/>
    <w:basedOn w:val="List"/>
    <w:rsid w:val="0061753F"/>
    <w:pPr>
      <w:ind w:firstLine="0"/>
    </w:pPr>
  </w:style>
  <w:style w:type="paragraph" w:customStyle="1" w:styleId="ListNote">
    <w:name w:val="List Note"/>
    <w:basedOn w:val="List"/>
    <w:rsid w:val="00617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53F"/>
    <w:rPr>
      <w:rFonts w:ascii="Courier New" w:hAnsi="Courier New"/>
    </w:rPr>
  </w:style>
  <w:style w:type="paragraph" w:customStyle="1" w:styleId="NoteBullet">
    <w:name w:val="Note Bullet"/>
    <w:basedOn w:val="Note"/>
    <w:rsid w:val="00617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53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617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5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7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53F"/>
    <w:rPr>
      <w:b/>
      <w:smallCaps/>
    </w:rPr>
  </w:style>
  <w:style w:type="paragraph" w:customStyle="1" w:styleId="TableListNumber">
    <w:name w:val="Table List Number"/>
    <w:basedOn w:val="ListNumber"/>
    <w:rsid w:val="00617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53F"/>
    <w:pPr>
      <w:numPr>
        <w:numId w:val="10"/>
      </w:numPr>
    </w:pPr>
  </w:style>
  <w:style w:type="paragraph" w:customStyle="1" w:styleId="ListAlpha2">
    <w:name w:val="List Alpha 2"/>
    <w:basedOn w:val="List2"/>
    <w:rsid w:val="0061753F"/>
    <w:pPr>
      <w:numPr>
        <w:numId w:val="9"/>
      </w:numPr>
    </w:pPr>
  </w:style>
  <w:style w:type="paragraph" w:styleId="List2">
    <w:name w:val="List 2"/>
    <w:basedOn w:val="BodyText"/>
    <w:rsid w:val="00617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5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75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753F"/>
    <w:pPr>
      <w:numPr>
        <w:numId w:val="5"/>
      </w:numPr>
    </w:pPr>
  </w:style>
  <w:style w:type="paragraph" w:styleId="ListContinue2">
    <w:name w:val="List Continue 2"/>
    <w:basedOn w:val="List2"/>
    <w:rsid w:val="0061753F"/>
    <w:pPr>
      <w:ind w:firstLine="0"/>
    </w:pPr>
  </w:style>
  <w:style w:type="paragraph" w:styleId="ListContinue3">
    <w:name w:val="List Continue 3"/>
    <w:basedOn w:val="List3"/>
    <w:rsid w:val="0061753F"/>
    <w:pPr>
      <w:ind w:left="1021" w:firstLine="0"/>
    </w:pPr>
  </w:style>
  <w:style w:type="paragraph" w:styleId="ListContinue4">
    <w:name w:val="List Continue 4"/>
    <w:basedOn w:val="List4"/>
    <w:rsid w:val="0061753F"/>
    <w:pPr>
      <w:ind w:firstLine="0"/>
    </w:pPr>
  </w:style>
  <w:style w:type="paragraph" w:styleId="ListContinue5">
    <w:name w:val="List Continue 5"/>
    <w:basedOn w:val="List5"/>
    <w:rsid w:val="0061753F"/>
    <w:pPr>
      <w:ind w:firstLine="0"/>
    </w:pPr>
  </w:style>
  <w:style w:type="paragraph" w:styleId="ListNumber3">
    <w:name w:val="List Number 3"/>
    <w:basedOn w:val="List3"/>
    <w:rsid w:val="0061753F"/>
    <w:pPr>
      <w:numPr>
        <w:numId w:val="6"/>
      </w:numPr>
    </w:pPr>
  </w:style>
  <w:style w:type="paragraph" w:styleId="ListNumber4">
    <w:name w:val="List Number 4"/>
    <w:basedOn w:val="List4"/>
    <w:rsid w:val="0061753F"/>
    <w:pPr>
      <w:numPr>
        <w:numId w:val="7"/>
      </w:numPr>
    </w:pPr>
  </w:style>
  <w:style w:type="paragraph" w:styleId="ListNumber5">
    <w:name w:val="List Number 5"/>
    <w:basedOn w:val="List5"/>
    <w:rsid w:val="0061753F"/>
    <w:pPr>
      <w:numPr>
        <w:numId w:val="8"/>
      </w:numPr>
    </w:pPr>
  </w:style>
  <w:style w:type="paragraph" w:styleId="BlockText">
    <w:name w:val="Block Text"/>
    <w:basedOn w:val="Normal"/>
    <w:rsid w:val="00617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53F"/>
    <w:rPr>
      <w:sz w:val="16"/>
      <w:vertAlign w:val="superscript"/>
    </w:rPr>
  </w:style>
  <w:style w:type="character" w:customStyle="1" w:styleId="Symbols">
    <w:name w:val="Symbols"/>
    <w:basedOn w:val="DefaultParagraphFont"/>
    <w:rsid w:val="0061753F"/>
    <w:rPr>
      <w:rFonts w:ascii="Symbol" w:hAnsi="Symbol"/>
    </w:rPr>
  </w:style>
  <w:style w:type="character" w:customStyle="1" w:styleId="MenuOptions">
    <w:name w:val="Menu Options"/>
    <w:basedOn w:val="DefaultParagraphFont"/>
    <w:rsid w:val="00617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53F"/>
    <w:rPr>
      <w:b/>
    </w:rPr>
  </w:style>
  <w:style w:type="character" w:customStyle="1" w:styleId="Underlined">
    <w:name w:val="Underlined"/>
    <w:basedOn w:val="DefaultParagraphFont"/>
    <w:rsid w:val="0061753F"/>
    <w:rPr>
      <w:u w:val="single"/>
    </w:rPr>
  </w:style>
  <w:style w:type="paragraph" w:customStyle="1" w:styleId="TableBodyTextRight">
    <w:name w:val="Table Body Text Right"/>
    <w:basedOn w:val="TableBodyText"/>
    <w:rsid w:val="00617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53F"/>
    <w:rPr>
      <w:sz w:val="18"/>
    </w:rPr>
  </w:style>
  <w:style w:type="paragraph" w:customStyle="1" w:styleId="BodySmallRight">
    <w:name w:val="Body Small Right"/>
    <w:basedOn w:val="BodyTextRight"/>
    <w:rsid w:val="0061753F"/>
    <w:rPr>
      <w:sz w:val="18"/>
      <w:szCs w:val="18"/>
    </w:rPr>
  </w:style>
  <w:style w:type="paragraph" w:customStyle="1" w:styleId="MarginEdition">
    <w:name w:val="Margin Edition"/>
    <w:basedOn w:val="MarginNote"/>
    <w:rsid w:val="00617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53F"/>
    <w:rPr>
      <w:sz w:val="2"/>
      <w:szCs w:val="2"/>
    </w:rPr>
  </w:style>
  <w:style w:type="character" w:customStyle="1" w:styleId="Small">
    <w:name w:val="Small"/>
    <w:basedOn w:val="DefaultParagraphFont"/>
    <w:rsid w:val="0061753F"/>
    <w:rPr>
      <w:sz w:val="16"/>
    </w:rPr>
  </w:style>
  <w:style w:type="paragraph" w:customStyle="1" w:styleId="WideTable">
    <w:name w:val="Wide Table"/>
    <w:basedOn w:val="Normal"/>
    <w:rsid w:val="00617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53F"/>
  </w:style>
  <w:style w:type="paragraph" w:styleId="Quote">
    <w:name w:val="Quote"/>
    <w:basedOn w:val="Heading1"/>
    <w:link w:val="QuoteChar"/>
    <w:qFormat/>
    <w:rsid w:val="00617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53F"/>
    <w:pPr>
      <w:pageBreakBefore/>
    </w:pPr>
  </w:style>
  <w:style w:type="paragraph" w:customStyle="1" w:styleId="Border">
    <w:name w:val="Border"/>
    <w:basedOn w:val="Normal"/>
    <w:qFormat/>
    <w:rsid w:val="00617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53F"/>
    <w:rPr>
      <w:u w:val="single"/>
    </w:rPr>
  </w:style>
  <w:style w:type="character" w:customStyle="1" w:styleId="BoldandItalics">
    <w:name w:val="Bold and Italics"/>
    <w:qFormat/>
    <w:rsid w:val="0061753F"/>
    <w:rPr>
      <w:b/>
      <w:i/>
      <w:u w:val="none"/>
    </w:rPr>
  </w:style>
  <w:style w:type="paragraph" w:styleId="BalloonText">
    <w:name w:val="Balloon Text"/>
    <w:basedOn w:val="Normal"/>
    <w:link w:val="BalloonTextChar"/>
    <w:rsid w:val="00617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53F"/>
    <w:pPr>
      <w:spacing w:before="0" w:after="0"/>
    </w:pPr>
  </w:style>
  <w:style w:type="paragraph" w:customStyle="1" w:styleId="BodyTextBold">
    <w:name w:val="Body Text Bold"/>
    <w:basedOn w:val="BodyText"/>
    <w:qFormat/>
    <w:rsid w:val="0061753F"/>
    <w:rPr>
      <w:b/>
    </w:rPr>
  </w:style>
  <w:style w:type="character" w:styleId="Hyperlink">
    <w:name w:val="Hyperlink"/>
    <w:basedOn w:val="DefaultParagraphFont"/>
    <w:uiPriority w:val="99"/>
    <w:unhideWhenUsed/>
    <w:rsid w:val="00A16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4693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RIIPEO205D Conduct ship loading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2022-10-18T15:00:00Z</dcterms:modified>
</cp:coreProperties>
</file>