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51D" w:rsidP="00DB251D">
      <w:pPr>
        <w:pStyle w:val="Title"/>
      </w:pPr>
      <w:r>
        <w:fldChar w:fldCharType="begin"/>
      </w:r>
      <w:r>
        <w:instrText xml:space="preserve"> TITLE   \* MERGEFORMAT </w:instrText>
      </w:r>
      <w:r>
        <w:fldChar w:fldCharType="separate"/>
      </w:r>
      <w:r>
        <w:t>RIIPEO202D Provide deck support for conveyor-car high wall mining operations</w:t>
      </w:r>
      <w:r>
        <w:fldChar w:fldCharType="end"/>
      </w:r>
    </w:p>
    <w:p w:rsidR="00DB251D" w:rsidP="00DB251D">
      <w:pPr>
        <w:pStyle w:val="Version"/>
        <w:sectPr w:rsidSect="00DC75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7511" w:rsidP="00DC7511">
      <w:pPr>
        <w:pStyle w:val="SuperHeading"/>
      </w:pPr>
      <w:r w:rsidRPr="00DC7511">
        <w:t>RIIPEO202D Provide deck support for conveyor-car high wall mining operations</w:t>
      </w:r>
    </w:p>
    <w:p w:rsidR="00000000" w:rsidRPr="00DC7511" w:rsidP="00DC7511">
      <w:pPr>
        <w:pStyle w:val="Heading1"/>
      </w:pPr>
      <w:bookmarkStart w:id="1" w:name="O_686995"/>
      <w:bookmarkEnd w:id="1"/>
      <w:r w:rsidRPr="00DC7511">
        <w:t>Modification History</w:t>
      </w:r>
    </w:p>
    <w:tbl>
      <w:tblPr>
        <w:tblW w:w="0" w:type="auto"/>
        <w:tblCellMar>
          <w:left w:w="62" w:type="dxa"/>
          <w:right w:w="62" w:type="dxa"/>
        </w:tblCellMar>
        <w:tblLook w:val="0000"/>
      </w:tblPr>
      <w:tblGrid>
        <w:gridCol w:w="1107"/>
        <w:gridCol w:w="8089"/>
      </w:tblGrid>
      <w:tr w:rsidTr="00DB251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11">
            <w:pPr>
              <w:pStyle w:val="Heading4"/>
              <w:rPr>
                <w:lang w:val="en-NZ"/>
              </w:rPr>
            </w:pPr>
            <w:r w:rsidRPr="00DC751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11">
            <w:pPr>
              <w:pStyle w:val="Heading4"/>
              <w:rPr>
                <w:lang w:val="en-NZ"/>
              </w:rPr>
            </w:pPr>
            <w:r w:rsidRPr="00DC7511">
              <w:t>Comment</w:t>
            </w:r>
          </w:p>
        </w:tc>
      </w:tr>
      <w:tr w:rsidTr="00DB251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11">
            <w:pPr>
              <w:pStyle w:val="BodyText"/>
              <w:rPr>
                <w:lang w:val="en-NZ"/>
              </w:rPr>
            </w:pPr>
            <w:r w:rsidRPr="00DC751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11">
            <w:pPr>
              <w:pStyle w:val="BodyText"/>
              <w:rPr>
                <w:lang w:val="en-NZ"/>
              </w:rPr>
            </w:pPr>
            <w:r w:rsidRPr="00DC7511">
              <w:t>This unit replaces RIIPEO202A Provide deck support for conveyor-car high wall mining operations</w:t>
            </w:r>
          </w:p>
        </w:tc>
      </w:tr>
      <w:tr w:rsidTr="00DB25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11">
            <w:pPr>
              <w:pStyle w:val="BodyText"/>
              <w:rPr>
                <w:lang w:val="en-NZ"/>
              </w:rPr>
            </w:pPr>
            <w:r w:rsidRPr="00DC751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11" w:rsidP="00DC7511">
            <w:pPr>
              <w:pStyle w:val="BodyText"/>
            </w:pPr>
            <w:r w:rsidRPr="00DC7511">
              <w:t>Required frequency and volume of evidence amended in Performance evidence.</w:t>
            </w:r>
          </w:p>
          <w:p w:rsidR="00000000" w:rsidRPr="00DC7511" w:rsidP="00DC7511">
            <w:pPr>
              <w:pStyle w:val="BodyText"/>
            </w:pPr>
            <w:r w:rsidRPr="00DC7511">
              <w:t>Substantial amendments made in Assessment Conditions field, including: references to Industry Sectors, assessor and subject matter expert experience requirements, how assessment sho</w:t>
            </w:r>
            <w:r w:rsidRPr="00DC7511">
              <w:t>uld be conducted and what it should confirm.</w:t>
            </w:r>
          </w:p>
        </w:tc>
      </w:tr>
    </w:tbl>
    <w:p w:rsidR="00000000" w:rsidRPr="00DC7511" w:rsidP="00DC7511">
      <w:pPr>
        <w:pStyle w:val="BodyText"/>
      </w:pPr>
    </w:p>
    <w:p w:rsidR="00000000" w:rsidRPr="00DC7511" w:rsidP="00DC7511">
      <w:pPr>
        <w:pStyle w:val="AllowPageBreak"/>
      </w:pPr>
    </w:p>
    <w:p w:rsidR="00000000" w:rsidRPr="00DC7511" w:rsidP="00DC7511">
      <w:pPr>
        <w:pStyle w:val="Heading1"/>
      </w:pPr>
      <w:bookmarkStart w:id="2" w:name="O_686993"/>
      <w:bookmarkEnd w:id="2"/>
      <w:r w:rsidRPr="00DC7511">
        <w:t>Application</w:t>
      </w:r>
    </w:p>
    <w:p w:rsidR="00000000" w:rsidRPr="00DC7511" w:rsidP="00DB251D">
      <w:pPr>
        <w:pStyle w:val="BodyText"/>
      </w:pPr>
      <w:r w:rsidRPr="00DC7511">
        <w:t>This unit describes a participant’s skills and knowledge required to provide deck support for conveyor-car high wall mining operations in Coal mining.</w:t>
      </w:r>
    </w:p>
    <w:p w:rsidR="00000000" w:rsidRPr="00DC7511" w:rsidP="00DB251D">
      <w:pPr>
        <w:pStyle w:val="BodyText"/>
      </w:pPr>
      <w:r w:rsidRPr="00DC7511">
        <w:t xml:space="preserve">This unit it appropriate for those working in operational roles. </w:t>
      </w:r>
    </w:p>
    <w:p w:rsidR="00DB251D" w:rsidP="00DB251D">
      <w:pPr>
        <w:pStyle w:val="BodyText"/>
      </w:pPr>
      <w:r w:rsidRPr="00DC7511">
        <w:t>No licensing, legislation, or certification requirements apply to this unit at the time of publication.</w:t>
      </w:r>
    </w:p>
    <w:p w:rsidR="00000000" w:rsidRPr="00DC7511" w:rsidP="00DC7511">
      <w:pPr>
        <w:pStyle w:val="Heading1"/>
      </w:pPr>
      <w:bookmarkStart w:id="3" w:name="O_686992"/>
      <w:bookmarkEnd w:id="3"/>
      <w:r w:rsidRPr="00DC7511">
        <w:t>Unit Sector</w:t>
      </w:r>
    </w:p>
    <w:p w:rsidR="00000000" w:rsidRPr="00DC7511" w:rsidP="00DB251D">
      <w:pPr>
        <w:pStyle w:val="BodyText"/>
      </w:pPr>
      <w:r w:rsidRPr="00DC7511">
        <w:t>Coal mining</w:t>
      </w:r>
    </w:p>
    <w:p w:rsidR="00000000" w:rsidRPr="00DC7511" w:rsidP="00DC7511">
      <w:pPr>
        <w:pStyle w:val="Heading1"/>
      </w:pPr>
      <w:bookmarkStart w:id="4" w:name="O_686991"/>
      <w:bookmarkEnd w:id="4"/>
      <w:r w:rsidRPr="00DC7511">
        <w:t>Elements and Performance Cr</w:t>
      </w:r>
      <w:r w:rsidRPr="00DC7511">
        <w:t>iteria</w:t>
      </w:r>
    </w:p>
    <w:tbl>
      <w:tblPr>
        <w:tblW w:w="9322" w:type="dxa"/>
        <w:tblLayout w:type="fixed"/>
        <w:tblCellMar>
          <w:left w:w="62" w:type="dxa"/>
          <w:right w:w="62" w:type="dxa"/>
        </w:tblCellMar>
        <w:tblLook w:val="0000"/>
      </w:tblPr>
      <w:tblGrid>
        <w:gridCol w:w="2438"/>
        <w:gridCol w:w="6884"/>
      </w:tblGrid>
      <w:tr w:rsidTr="00DC751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511">
            <w:pPr>
              <w:pStyle w:val="BodyText"/>
              <w:rPr>
                <w:lang w:val="en-NZ"/>
              </w:rPr>
            </w:pPr>
            <w:r w:rsidRPr="00DC7511">
              <w:t>1.</w:t>
            </w:r>
            <w:r w:rsidRPr="00DC7511">
              <w:tab/>
              <w:t>Plan and prepare for deck support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511" w:rsidP="00DC7511">
            <w:pPr>
              <w:pStyle w:val="BodyText"/>
            </w:pPr>
            <w:r w:rsidRPr="00DC7511">
              <w:t>1.1</w:t>
            </w:r>
            <w:r w:rsidRPr="00DC7511">
              <w:tab/>
              <w:t>Access, interpret and apply conveyor-car high wall mining documentation, and ensure the work activity is compliant</w:t>
            </w:r>
          </w:p>
          <w:p w:rsidR="00000000" w:rsidRPr="00DC7511" w:rsidP="00DC7511">
            <w:pPr>
              <w:pStyle w:val="BodyText"/>
            </w:pPr>
            <w:r w:rsidRPr="00DC7511">
              <w:t>1.2</w:t>
            </w:r>
            <w:r w:rsidRPr="00DC7511">
              <w:tab/>
              <w:t>Obtain, interpret, clarify and confirm work requirements prior to proceeding</w:t>
            </w:r>
          </w:p>
          <w:p w:rsidR="00000000" w:rsidRPr="00DC7511" w:rsidP="00DC7511">
            <w:pPr>
              <w:pStyle w:val="BodyText"/>
            </w:pPr>
            <w:r w:rsidRPr="00DC7511">
              <w:t>1</w:t>
            </w:r>
            <w:r w:rsidRPr="00DC7511">
              <w:t>.3</w:t>
            </w:r>
            <w:r w:rsidRPr="00DC7511">
              <w:tab/>
              <w:t>Access, interpret and apply geological and survey data</w:t>
            </w:r>
          </w:p>
          <w:p w:rsidR="00000000" w:rsidRPr="00DC7511" w:rsidP="00DC7511">
            <w:pPr>
              <w:pStyle w:val="BodyText"/>
            </w:pPr>
            <w:r w:rsidRPr="00DC7511">
              <w:t>1.4</w:t>
            </w:r>
            <w:r w:rsidRPr="00DC7511">
              <w:tab/>
              <w:t>Identify, address and report potential hazards and risks</w:t>
            </w:r>
          </w:p>
          <w:p w:rsidR="00000000" w:rsidRPr="00DC7511" w:rsidP="00DC7511">
            <w:pPr>
              <w:pStyle w:val="BodyText"/>
            </w:pPr>
            <w:r w:rsidRPr="00DC7511">
              <w:t>1.5</w:t>
            </w:r>
            <w:r w:rsidRPr="00DC7511">
              <w:tab/>
              <w:t>Obtain and interpret emergency procedures, and be prepared for fire/accident/emergency</w:t>
            </w:r>
          </w:p>
          <w:p w:rsidR="00000000" w:rsidP="00DC7511">
            <w:pPr>
              <w:pStyle w:val="BodyText"/>
              <w:rPr>
                <w:lang w:val="en-NZ"/>
              </w:rPr>
            </w:pPr>
            <w:r w:rsidRPr="00DC7511">
              <w:t>1.6</w:t>
            </w:r>
            <w:r w:rsidRPr="00DC7511">
              <w:tab/>
              <w:t>Select and wear personal protective equipm</w:t>
            </w:r>
            <w:r w:rsidRPr="00DC7511">
              <w:t xml:space="preserve">ent </w:t>
            </w:r>
          </w:p>
        </w:tc>
      </w:tr>
      <w:tr w:rsidTr="00DC751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511">
            <w:pPr>
              <w:pStyle w:val="BodyText"/>
              <w:rPr>
                <w:lang w:val="en-NZ"/>
              </w:rPr>
            </w:pPr>
            <w:r w:rsidRPr="00DC7511">
              <w:t>2.</w:t>
            </w:r>
            <w:r w:rsidRPr="00DC7511">
              <w:tab/>
              <w:t>Load and unload cars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511" w:rsidP="00DC7511">
            <w:pPr>
              <w:pStyle w:val="BodyText"/>
            </w:pPr>
            <w:r w:rsidRPr="00DC7511">
              <w:t>2.1</w:t>
            </w:r>
            <w:r w:rsidRPr="00DC7511">
              <w:tab/>
              <w:t>Carry out start-up, park, shutdown and secure equipment procedures</w:t>
            </w:r>
          </w:p>
          <w:p w:rsidR="00000000" w:rsidRPr="00DC7511" w:rsidP="00DC7511">
            <w:pPr>
              <w:pStyle w:val="BodyText"/>
            </w:pPr>
            <w:r w:rsidRPr="00DC7511">
              <w:t>2.2</w:t>
            </w:r>
            <w:r w:rsidRPr="00DC7511">
              <w:tab/>
              <w:t>Coordinate activities with others  prior to commencing, during and on completion of the work activity</w:t>
            </w:r>
          </w:p>
          <w:p w:rsidR="00000000" w:rsidRPr="00DC7511" w:rsidP="00DC7511">
            <w:pPr>
              <w:pStyle w:val="BodyText"/>
            </w:pPr>
            <w:r w:rsidRPr="00DC7511">
              <w:t>2.3</w:t>
            </w:r>
            <w:r w:rsidRPr="00DC7511">
              <w:tab/>
            </w:r>
            <w:r w:rsidRPr="00DC7511">
              <w:t xml:space="preserve">Carry out the staging and positioning of cars </w:t>
            </w:r>
          </w:p>
          <w:p w:rsidR="00000000" w:rsidP="00DC7511">
            <w:pPr>
              <w:pStyle w:val="BodyText"/>
              <w:rPr>
                <w:lang w:val="en-NZ"/>
              </w:rPr>
            </w:pPr>
            <w:r w:rsidRPr="00DC7511">
              <w:t>2.4</w:t>
            </w:r>
            <w:r w:rsidRPr="00DC7511">
              <w:tab/>
              <w:t>Carry out cable connections</w:t>
            </w:r>
          </w:p>
        </w:tc>
      </w:tr>
      <w:tr w:rsidTr="00DC751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511">
            <w:pPr>
              <w:pStyle w:val="BodyText"/>
              <w:rPr>
                <w:lang w:val="en-NZ"/>
              </w:rPr>
            </w:pPr>
            <w:r w:rsidRPr="00DC7511">
              <w:t>3.</w:t>
            </w:r>
            <w:r w:rsidRPr="00DC7511">
              <w:tab/>
              <w:t>Operate cars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511" w:rsidP="00DC7511">
            <w:pPr>
              <w:pStyle w:val="BodyText"/>
            </w:pPr>
            <w:r w:rsidRPr="00DC7511">
              <w:t>3.1</w:t>
            </w:r>
            <w:r w:rsidRPr="00DC7511">
              <w:tab/>
              <w:t>Remove surface dust from cars</w:t>
            </w:r>
          </w:p>
          <w:p w:rsidR="00000000" w:rsidRPr="00DC7511" w:rsidP="00DC7511">
            <w:pPr>
              <w:pStyle w:val="BodyText"/>
            </w:pPr>
            <w:r w:rsidRPr="00DC7511">
              <w:t>3.2</w:t>
            </w:r>
            <w:r w:rsidRPr="00DC7511">
              <w:tab/>
              <w:t>Pin and unpin cars</w:t>
            </w:r>
          </w:p>
          <w:p w:rsidR="00000000" w:rsidP="00DC7511">
            <w:pPr>
              <w:pStyle w:val="BodyText"/>
              <w:rPr>
                <w:lang w:val="en-NZ"/>
              </w:rPr>
            </w:pPr>
            <w:r w:rsidRPr="00DC7511">
              <w:t>3.3</w:t>
            </w:r>
            <w:r w:rsidRPr="00DC7511">
              <w:tab/>
              <w:t>Complete the work plan in within the operating capacities of the equipment</w:t>
            </w:r>
          </w:p>
        </w:tc>
      </w:tr>
      <w:tr w:rsidTr="00DC751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511">
            <w:pPr>
              <w:pStyle w:val="BodyText"/>
              <w:rPr>
                <w:lang w:val="en-NZ"/>
              </w:rPr>
            </w:pPr>
            <w:r w:rsidRPr="00DC7511">
              <w:t>4.</w:t>
            </w:r>
            <w:r w:rsidRPr="00DC7511">
              <w:tab/>
              <w:t>Carry out operator m</w:t>
            </w:r>
            <w:r w:rsidRPr="00DC7511">
              <w:t>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511" w:rsidP="00DC7511">
            <w:pPr>
              <w:pStyle w:val="BodyText"/>
            </w:pPr>
            <w:r w:rsidRPr="00DC7511">
              <w:t>4.1</w:t>
            </w:r>
            <w:r w:rsidRPr="00DC7511">
              <w:tab/>
              <w:t>Prepare machine for maintenance</w:t>
            </w:r>
          </w:p>
          <w:p w:rsidR="00000000" w:rsidRPr="00DC7511" w:rsidP="00DC7511">
            <w:pPr>
              <w:pStyle w:val="BodyText"/>
            </w:pPr>
            <w:r w:rsidRPr="00DC7511">
              <w:t>4.2</w:t>
            </w:r>
            <w:r w:rsidRPr="00DC7511">
              <w:tab/>
              <w:t>Conduct inspections and fault finding procedures</w:t>
            </w:r>
          </w:p>
          <w:p w:rsidR="00000000" w:rsidRPr="00DC7511" w:rsidP="00DC7511">
            <w:pPr>
              <w:pStyle w:val="BodyText"/>
            </w:pPr>
            <w:r w:rsidRPr="00DC7511">
              <w:t>4.3</w:t>
            </w:r>
            <w:r w:rsidRPr="00DC7511">
              <w:tab/>
              <w:t>Carry out scheduled maintenance tasks</w:t>
            </w:r>
          </w:p>
          <w:p w:rsidR="00000000" w:rsidP="00DC7511">
            <w:pPr>
              <w:pStyle w:val="BodyText"/>
              <w:rPr>
                <w:lang w:val="en-NZ"/>
              </w:rPr>
            </w:pPr>
            <w:r w:rsidRPr="00DC7511">
              <w:t>4.4</w:t>
            </w:r>
            <w:r w:rsidRPr="00DC7511">
              <w:tab/>
              <w:t>Process written maintenance records</w:t>
            </w:r>
          </w:p>
        </w:tc>
      </w:tr>
      <w:tr w:rsidTr="00DC751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511">
            <w:pPr>
              <w:pStyle w:val="BodyText"/>
              <w:rPr>
                <w:lang w:val="en-NZ"/>
              </w:rPr>
            </w:pPr>
            <w:r w:rsidRPr="00DC7511">
              <w:t>5.</w:t>
            </w:r>
            <w:r w:rsidRPr="00DC7511">
              <w:tab/>
              <w:t>Carry out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511" w:rsidP="00DC7511">
            <w:pPr>
              <w:pStyle w:val="BodyText"/>
            </w:pPr>
            <w:r w:rsidRPr="00DC7511">
              <w:t>5.1</w:t>
            </w:r>
            <w:r w:rsidRPr="00DC7511">
              <w:tab/>
              <w:t>Clear work area and dispose of o</w:t>
            </w:r>
            <w:r w:rsidRPr="00DC7511">
              <w:t>r recycle materials</w:t>
            </w:r>
          </w:p>
          <w:p w:rsidR="00000000" w:rsidRPr="00DC7511" w:rsidP="00DC7511">
            <w:pPr>
              <w:pStyle w:val="BodyText"/>
            </w:pPr>
            <w:r w:rsidRPr="00DC7511">
              <w:t>5.2</w:t>
            </w:r>
            <w:r w:rsidRPr="00DC7511">
              <w:tab/>
              <w:t>Clean and maintain condition of equipment, ensure suitability for use, and address/report issues</w:t>
            </w:r>
          </w:p>
          <w:p w:rsidR="00000000" w:rsidRPr="00DC7511" w:rsidP="00DC7511">
            <w:pPr>
              <w:pStyle w:val="BodyText"/>
            </w:pPr>
            <w:r w:rsidRPr="00DC7511">
              <w:t>5.3</w:t>
            </w:r>
            <w:r w:rsidRPr="00DC7511">
              <w:tab/>
              <w:t>Manage and/or report hazards, and maintain a safe working environment</w:t>
            </w:r>
          </w:p>
          <w:p w:rsidR="00000000" w:rsidRPr="00DC7511" w:rsidP="00DC7511">
            <w:pPr>
              <w:pStyle w:val="BodyText"/>
            </w:pPr>
            <w:r w:rsidRPr="00DC7511">
              <w:t>5.4</w:t>
            </w:r>
            <w:r w:rsidRPr="00DC7511">
              <w:tab/>
              <w:t>Process written records</w:t>
            </w:r>
          </w:p>
        </w:tc>
      </w:tr>
    </w:tbl>
    <w:p w:rsidR="00DB251D" w:rsidP="00DC7511">
      <w:pPr>
        <w:pStyle w:val="BodyText"/>
      </w:pPr>
    </w:p>
    <w:p w:rsidR="00DB251D" w:rsidP="00DC7511">
      <w:pPr>
        <w:pStyle w:val="BodyText"/>
      </w:pPr>
    </w:p>
    <w:p w:rsidR="00000000" w:rsidRPr="00DC7511" w:rsidP="00DC7511">
      <w:pPr>
        <w:pStyle w:val="Heading1"/>
      </w:pPr>
      <w:bookmarkStart w:id="5" w:name="O_686990"/>
      <w:bookmarkEnd w:id="5"/>
      <w:r w:rsidRPr="00DC7511">
        <w:t>Foundation Skills</w:t>
      </w:r>
    </w:p>
    <w:p w:rsidR="00DB251D" w:rsidP="00DB251D">
      <w:pPr>
        <w:pStyle w:val="BodyText"/>
      </w:pPr>
      <w:r w:rsidRPr="00DC7511">
        <w:t>Foundation skills essential to performance are explicit in the performance criteria of this unit. Further information is available in the Resources and Infrastructure Industry Training Package Companion Volume.</w:t>
      </w:r>
    </w:p>
    <w:p w:rsidR="00000000" w:rsidRPr="00DC7511" w:rsidP="00DC7511">
      <w:pPr>
        <w:pStyle w:val="Heading1"/>
      </w:pPr>
      <w:bookmarkStart w:id="6" w:name="O_686989"/>
      <w:bookmarkEnd w:id="6"/>
      <w:r w:rsidRPr="00DC7511">
        <w:t>Unit Mapp</w:t>
      </w:r>
      <w:r w:rsidRPr="00DC7511">
        <w:t>ing Information</w:t>
      </w:r>
    </w:p>
    <w:p w:rsidR="00DB251D" w:rsidP="00DB251D">
      <w:pPr>
        <w:pStyle w:val="BodyText"/>
      </w:pPr>
      <w:r w:rsidRPr="00DC7511">
        <w:t>RIIPEO202A Provide deck support for conveyor-car high wall mining operations</w:t>
      </w:r>
    </w:p>
    <w:p w:rsidR="00000000" w:rsidRPr="00DC7511" w:rsidP="00DC7511">
      <w:pPr>
        <w:pStyle w:val="Heading1"/>
      </w:pPr>
      <w:bookmarkStart w:id="7" w:name="O_687002"/>
      <w:bookmarkEnd w:id="7"/>
      <w:r w:rsidRPr="00DC7511">
        <w:t>Links</w:t>
      </w:r>
    </w:p>
    <w:p w:rsidR="00000000" w:rsidRPr="00DC7511" w:rsidP="00DB251D">
      <w:pPr>
        <w:pStyle w:val="BodyText"/>
      </w:pPr>
      <w:r w:rsidRPr="00DC751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54F10">
        <w:rPr>
          <w:rStyle w:val="Hyperlink"/>
        </w:rPr>
        <w:t>https://vetnet.gov.au/Pages/TrainingDocs.aspx?q=88a61002-9a21-4386-aaf8-69c76e675272</w:t>
      </w:r>
      <w:r>
        <w:fldChar w:fldCharType="end"/>
      </w:r>
    </w:p>
    <w:p w:rsidR="00000000" w:rsidRPr="00DC7511" w:rsidP="00DB251D">
      <w:pPr>
        <w:pStyle w:val="BodyText"/>
        <w:sectPr w:rsidSect="00DC7511">
          <w:headerReference w:type="default" r:id="rId10"/>
          <w:footerReference w:type="default" r:id="rId11"/>
          <w:pgSz w:w="11908" w:h="16833"/>
          <w:pgMar w:top="1702" w:right="1418" w:bottom="1702" w:left="1418" w:header="992" w:footer="992" w:gutter="0"/>
          <w:cols w:space="720"/>
          <w:noEndnote/>
          <w:docGrid w:linePitch="299"/>
        </w:sectPr>
      </w:pPr>
    </w:p>
    <w:p w:rsidR="00000000" w:rsidRPr="00DC7511" w:rsidP="00DC7511">
      <w:pPr>
        <w:pStyle w:val="SuperHeading"/>
      </w:pPr>
      <w:r w:rsidRPr="00DC7511">
        <w:t>Assessment Requirements for RIIPEO202D Provide deck support for conveyor-car high wall mining operations</w:t>
      </w:r>
    </w:p>
    <w:p w:rsidR="00000000" w:rsidRPr="00DC7511" w:rsidP="00DC7511">
      <w:pPr>
        <w:pStyle w:val="Heading1"/>
      </w:pPr>
      <w:bookmarkStart w:id="8" w:name="O_686982"/>
      <w:bookmarkEnd w:id="8"/>
      <w:r w:rsidRPr="00DC7511">
        <w:t>Modification History</w:t>
      </w:r>
    </w:p>
    <w:tbl>
      <w:tblPr>
        <w:tblW w:w="0" w:type="auto"/>
        <w:tblCellMar>
          <w:left w:w="62" w:type="dxa"/>
          <w:right w:w="62" w:type="dxa"/>
        </w:tblCellMar>
        <w:tblLook w:val="0000"/>
      </w:tblPr>
      <w:tblGrid>
        <w:gridCol w:w="1107"/>
        <w:gridCol w:w="8089"/>
      </w:tblGrid>
      <w:tr w:rsidTr="00DB251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11">
            <w:pPr>
              <w:pStyle w:val="Heading4"/>
              <w:rPr>
                <w:lang w:val="en-NZ"/>
              </w:rPr>
            </w:pPr>
            <w:r w:rsidRPr="00DC751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11">
            <w:pPr>
              <w:pStyle w:val="Heading4"/>
              <w:rPr>
                <w:lang w:val="en-NZ"/>
              </w:rPr>
            </w:pPr>
            <w:r w:rsidRPr="00DC7511">
              <w:t>Comment</w:t>
            </w:r>
          </w:p>
        </w:tc>
      </w:tr>
      <w:tr w:rsidTr="00DB251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11">
            <w:pPr>
              <w:pStyle w:val="BodyText"/>
              <w:rPr>
                <w:lang w:val="en-NZ"/>
              </w:rPr>
            </w:pPr>
            <w:r w:rsidRPr="00DC751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11">
            <w:pPr>
              <w:pStyle w:val="BodyText"/>
              <w:rPr>
                <w:lang w:val="en-NZ"/>
              </w:rPr>
            </w:pPr>
            <w:r w:rsidRPr="00DC7511">
              <w:t>This unit replaces RIIPEO202A Provide deck support for conveyor-car high wall mining operations</w:t>
            </w:r>
          </w:p>
        </w:tc>
      </w:tr>
      <w:tr w:rsidTr="00DB25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11">
            <w:pPr>
              <w:pStyle w:val="BodyText"/>
              <w:rPr>
                <w:lang w:val="en-NZ"/>
              </w:rPr>
            </w:pPr>
            <w:r w:rsidRPr="00DC751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11" w:rsidP="00DC7511">
            <w:pPr>
              <w:pStyle w:val="BodyText"/>
            </w:pPr>
            <w:r w:rsidRPr="00DC7511">
              <w:t>Required frequency and volume of evidence amended in Performance evidence.</w:t>
            </w:r>
          </w:p>
          <w:p w:rsidR="00000000" w:rsidRPr="00DC7511" w:rsidP="00DC7511">
            <w:pPr>
              <w:pStyle w:val="BodyText"/>
            </w:pPr>
            <w:r w:rsidRPr="00DC7511">
              <w:t xml:space="preserve">Substantial amendments made in Assessment Conditions field, including: references </w:t>
            </w:r>
            <w:r w:rsidRPr="00DC7511">
              <w:t>to Industry Sectors, assessor and subject matter expert experience requirements, how assessment should be conducted and what it should confirm.</w:t>
            </w:r>
          </w:p>
        </w:tc>
      </w:tr>
    </w:tbl>
    <w:p w:rsidR="00000000" w:rsidRPr="00DC7511" w:rsidP="00DC7511">
      <w:pPr>
        <w:pStyle w:val="BodyText"/>
      </w:pPr>
    </w:p>
    <w:p w:rsidR="00000000" w:rsidRPr="00DC7511" w:rsidP="00DC7511">
      <w:pPr>
        <w:pStyle w:val="AllowPageBreak"/>
      </w:pPr>
    </w:p>
    <w:p w:rsidR="00000000" w:rsidRPr="00DC7511" w:rsidP="00DC7511">
      <w:pPr>
        <w:pStyle w:val="Heading1"/>
      </w:pPr>
      <w:bookmarkStart w:id="9" w:name="O_686981"/>
      <w:bookmarkEnd w:id="9"/>
      <w:r w:rsidRPr="00DC7511">
        <w:t>Performance Evidence</w:t>
      </w:r>
    </w:p>
    <w:p w:rsidR="00000000" w:rsidRPr="00DC7511" w:rsidP="00DB251D">
      <w:pPr>
        <w:pStyle w:val="BodyText"/>
      </w:pPr>
      <w:r w:rsidRPr="00DC7511">
        <w:t>Evidence is required to be collected that demonstrates a candidate’</w:t>
      </w:r>
      <w:r w:rsidRPr="00DC7511">
        <w:t>s competency in this unit. Evidence must be relevant to the roles within this sector’s work operations and satisfy all of the requirements of the performance criteria of this unit and include evidence that the candidate:</w:t>
      </w:r>
    </w:p>
    <w:p w:rsidR="00000000" w:rsidRPr="00DC7511" w:rsidP="00DC7511">
      <w:pPr>
        <w:pStyle w:val="ListBullet2"/>
      </w:pPr>
      <w:r w:rsidRPr="00DC7511">
        <w:t>locates and applies relevant docum</w:t>
      </w:r>
      <w:r w:rsidRPr="00DC7511">
        <w:t>entation, policies and procedures</w:t>
      </w:r>
    </w:p>
    <w:p w:rsidR="00000000" w:rsidRPr="00DC7511" w:rsidP="00DC7511">
      <w:pPr>
        <w:pStyle w:val="ListBullet2"/>
      </w:pPr>
      <w:r w:rsidRPr="00DC7511">
        <w:t>works effectively with others to undertake and complete the provision of deck support for conveyor-car high wall mining operation that meets all of the required outcomes including:</w:t>
      </w:r>
    </w:p>
    <w:p w:rsidR="00000000" w:rsidRPr="00DC7511" w:rsidP="00DC7511">
      <w:pPr>
        <w:pStyle w:val="ListBullet3"/>
      </w:pPr>
      <w:r w:rsidRPr="00DC7511">
        <w:t>using a range of communications techniqu</w:t>
      </w:r>
      <w:r w:rsidRPr="00DC7511">
        <w:t>es and equipment to convey information to others</w:t>
      </w:r>
    </w:p>
    <w:p w:rsidR="00000000" w:rsidRPr="00DC7511" w:rsidP="00DC7511">
      <w:pPr>
        <w:pStyle w:val="ListBullet3"/>
      </w:pPr>
      <w:r w:rsidRPr="00DC7511">
        <w:t>maintaining written and verbal reporting requirements and procedures</w:t>
      </w:r>
    </w:p>
    <w:p w:rsidR="00000000" w:rsidRPr="00DC7511" w:rsidP="00DC7511">
      <w:pPr>
        <w:pStyle w:val="ListBullet3"/>
      </w:pPr>
      <w:r w:rsidRPr="00DC7511">
        <w:t>communicating to confirm work requirements</w:t>
      </w:r>
    </w:p>
    <w:p w:rsidR="00000000" w:rsidRPr="00DC7511" w:rsidP="00DC7511">
      <w:pPr>
        <w:pStyle w:val="ListBullet"/>
      </w:pPr>
      <w:r w:rsidRPr="00DC7511">
        <w:t>demonstrates completion of the provision of deck support for conveyor-car high wall mining ope</w:t>
      </w:r>
      <w:r w:rsidRPr="00DC7511">
        <w:t>rations that safely, effectively and efficiently meets all of the required outcomes on more than one (1) occasion including:</w:t>
      </w:r>
    </w:p>
    <w:p w:rsidR="00000000" w:rsidRPr="00DC7511" w:rsidP="00DC7511">
      <w:pPr>
        <w:pStyle w:val="ListBullet3"/>
      </w:pPr>
      <w:r w:rsidRPr="00DC7511">
        <w:t>completing loading and unloading of cars on separate occasions</w:t>
      </w:r>
    </w:p>
    <w:p w:rsidR="00000000" w:rsidRPr="00DC7511" w:rsidP="00DC7511">
      <w:pPr>
        <w:pStyle w:val="ListBullet3"/>
      </w:pPr>
      <w:r w:rsidRPr="00DC7511">
        <w:t>completing staging and positioning conveyor-cars on 3 separate occasions</w:t>
      </w:r>
    </w:p>
    <w:p w:rsidR="00000000" w:rsidRPr="00DC7511" w:rsidP="00DC7511">
      <w:pPr>
        <w:pStyle w:val="ListBullet3"/>
      </w:pPr>
      <w:r w:rsidRPr="00DC7511">
        <w:t>completing cable connection on 3 separate occasions</w:t>
      </w:r>
    </w:p>
    <w:p w:rsidR="00000000" w:rsidRPr="00DC7511" w:rsidP="00DC7511">
      <w:pPr>
        <w:pStyle w:val="ListBullet3"/>
      </w:pPr>
      <w:r w:rsidRPr="00DC7511">
        <w:t>completing work plan operations on 3 separate occasions</w:t>
      </w:r>
    </w:p>
    <w:p w:rsidR="00000000" w:rsidRPr="00DC7511" w:rsidP="00DC7511">
      <w:pPr>
        <w:pStyle w:val="AllowPageBreak"/>
      </w:pPr>
    </w:p>
    <w:p w:rsidR="00000000" w:rsidRPr="00DC7511" w:rsidP="00DC7511">
      <w:pPr>
        <w:pStyle w:val="Heading1"/>
      </w:pPr>
      <w:bookmarkStart w:id="10" w:name="O_686980"/>
      <w:bookmarkEnd w:id="10"/>
      <w:r w:rsidRPr="00DC7511">
        <w:t>Knowledge Evidence</w:t>
      </w:r>
    </w:p>
    <w:p w:rsidR="00000000" w:rsidRPr="00DC7511" w:rsidP="00DB251D">
      <w:pPr>
        <w:pStyle w:val="BodyText"/>
      </w:pPr>
      <w:r w:rsidRPr="00DC7511">
        <w:t>The candidate must demonstrate knowledg</w:t>
      </w:r>
      <w:r w:rsidRPr="00DC7511">
        <w:t>e in providing deck support for conveyor-car high wall mining operations through:</w:t>
      </w:r>
    </w:p>
    <w:p w:rsidR="00000000" w:rsidRPr="00DC7511" w:rsidP="00DC7511">
      <w:pPr>
        <w:pStyle w:val="ListBullet2"/>
      </w:pPr>
      <w:r w:rsidRPr="00DC7511">
        <w:t>site and equipment safety procedures</w:t>
      </w:r>
    </w:p>
    <w:p w:rsidR="00000000" w:rsidRPr="00DC7511" w:rsidP="00DC7511">
      <w:pPr>
        <w:pStyle w:val="ListBullet2"/>
      </w:pPr>
      <w:r w:rsidRPr="00DC7511">
        <w:t>site mining systems and procedures</w:t>
      </w:r>
    </w:p>
    <w:p w:rsidR="00000000" w:rsidRPr="00DC7511" w:rsidP="00DC7511">
      <w:pPr>
        <w:pStyle w:val="ListBullet2"/>
      </w:pPr>
      <w:r w:rsidRPr="00DC7511">
        <w:t>conveyor-car equipment characteristics, technical capabilities and limitations</w:t>
      </w:r>
    </w:p>
    <w:p w:rsidR="00000000" w:rsidRPr="00DC7511" w:rsidP="00DC7511">
      <w:pPr>
        <w:pStyle w:val="ListBullet2"/>
      </w:pPr>
      <w:r w:rsidRPr="00DC7511">
        <w:t>site geological and survey data</w:t>
      </w:r>
    </w:p>
    <w:p w:rsidR="00000000" w:rsidRPr="00DC7511" w:rsidP="00DC7511">
      <w:pPr>
        <w:pStyle w:val="ListBullet2"/>
      </w:pPr>
      <w:r w:rsidRPr="00DC7511">
        <w:t>mine gases and their properties/impacts</w:t>
      </w:r>
    </w:p>
    <w:p w:rsidR="00000000" w:rsidRPr="00DC7511" w:rsidP="00DC7511">
      <w:pPr>
        <w:pStyle w:val="ListBullet2"/>
      </w:pPr>
      <w:r w:rsidRPr="00DC7511">
        <w:t>site environmental requirements and constraints related to conveyor-car high wall mining operations</w:t>
      </w:r>
    </w:p>
    <w:p w:rsidR="00000000" w:rsidRPr="00DC7511" w:rsidP="00DC7511">
      <w:pPr>
        <w:pStyle w:val="ListBullet2"/>
      </w:pPr>
      <w:r w:rsidRPr="00DC7511">
        <w:t>manufacturer’s manuals, requirements and procedures</w:t>
      </w:r>
    </w:p>
    <w:p w:rsidR="00000000" w:rsidRPr="00DC7511" w:rsidP="00DC7511">
      <w:pPr>
        <w:pStyle w:val="ListBullet2"/>
      </w:pPr>
      <w:r w:rsidRPr="00DC7511">
        <w:t>organising and prioritising work</w:t>
      </w:r>
      <w:r w:rsidRPr="00DC7511">
        <w:t xml:space="preserve"> tasks</w:t>
      </w:r>
    </w:p>
    <w:p w:rsidR="00000000" w:rsidRPr="00DC7511" w:rsidP="00DC7511">
      <w:pPr>
        <w:pStyle w:val="ListBullet2"/>
      </w:pPr>
      <w:r w:rsidRPr="00DC7511">
        <w:t>prepared for fire/accident/emergency</w:t>
      </w:r>
    </w:p>
    <w:p w:rsidR="00000000" w:rsidRPr="00DC7511" w:rsidP="00DC7511">
      <w:pPr>
        <w:pStyle w:val="AllowPageBreak"/>
      </w:pPr>
    </w:p>
    <w:p w:rsidR="00000000" w:rsidRPr="00DC7511" w:rsidP="00DC7511">
      <w:pPr>
        <w:pStyle w:val="Heading1"/>
      </w:pPr>
      <w:bookmarkStart w:id="11" w:name="O_686979"/>
      <w:bookmarkEnd w:id="11"/>
      <w:r w:rsidRPr="00DC7511">
        <w:t>Assessment Conditions</w:t>
      </w:r>
    </w:p>
    <w:p w:rsidR="00000000" w:rsidRPr="00DC7511" w:rsidP="00DC7511">
      <w:pPr>
        <w:pStyle w:val="ListBullet"/>
      </w:pPr>
      <w:r w:rsidRPr="00DC7511">
        <w:t xml:space="preserve">An assessor of this unit must satisfy the requirements of the NVR/AQTF or their successors; and Industry regulations for certification and licensing; and, </w:t>
      </w:r>
    </w:p>
    <w:p w:rsidR="00000000" w:rsidRPr="00DC7511" w:rsidP="00DC7511">
      <w:pPr>
        <w:pStyle w:val="ListBullet"/>
      </w:pPr>
      <w:r w:rsidRPr="00DC7511">
        <w:t>this unit must b</w:t>
      </w:r>
      <w:r w:rsidRPr="00DC7511">
        <w:t>e assessed in the context of this sector’s work environment; and,</w:t>
      </w:r>
    </w:p>
    <w:p w:rsidR="00000000" w:rsidRPr="00DC7511" w:rsidP="00DC7511">
      <w:pPr>
        <w:pStyle w:val="ListBullet"/>
      </w:pPr>
      <w:r w:rsidRPr="00DC7511">
        <w:t>this unit must be assessed in compliance with relevant legislation/regulation and using policies, procedures, processes and operational manuals directly related to the industry sector for wh</w:t>
      </w:r>
      <w:r w:rsidRPr="00DC7511">
        <w:t>ich it is being assessed; and,</w:t>
      </w:r>
    </w:p>
    <w:p w:rsidR="00000000" w:rsidRPr="00DC7511" w:rsidP="00DC7511">
      <w:pPr>
        <w:pStyle w:val="ListBullet"/>
      </w:pPr>
      <w:r w:rsidRPr="00DC7511">
        <w:t>assessment may be conducted in conjunction with the assessment of other Units of Competency; and,</w:t>
      </w:r>
    </w:p>
    <w:p w:rsidR="00000000" w:rsidRPr="00DC7511" w:rsidP="00DC7511">
      <w:pPr>
        <w:pStyle w:val="ListBullet"/>
      </w:pPr>
      <w:r w:rsidRPr="00DC7511">
        <w:t>assessment must confirm consistent performance can be applied in a range of relevant workplace circumstances; and,</w:t>
      </w:r>
    </w:p>
    <w:p w:rsidR="00000000" w:rsidRPr="00DC7511" w:rsidP="00DC7511">
      <w:pPr>
        <w:pStyle w:val="ListBullet"/>
      </w:pPr>
      <w:r w:rsidRPr="00DC751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C7511" w:rsidP="00DC7511">
      <w:pPr>
        <w:pStyle w:val="ListBullet"/>
      </w:pPr>
      <w:r w:rsidRPr="00DC7511">
        <w:t>wh</w:t>
      </w:r>
      <w:r w:rsidRPr="00DC7511">
        <w:t>ere the assessor does not meet experience requirements a co-assessment or partnership arrangement must exist between the qualified assessor and an Industry subject matter expert. The Industry subject matter expert should hold the unit being assessed (or an</w:t>
      </w:r>
      <w:r w:rsidRPr="00DC7511">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DC7511">
        <w:t>cluding time spent in roles related to the unit being assessed; and,</w:t>
      </w:r>
    </w:p>
    <w:p w:rsidR="00000000" w:rsidRPr="00DC7511" w:rsidP="00DC7511">
      <w:pPr>
        <w:pStyle w:val="ListBullet"/>
      </w:pPr>
      <w:r w:rsidRPr="00DC7511">
        <w:t>assessor and Industry subject matter expert requirements differ depending on the Australian Qualifications Framework Level (AQF) of the qualification being assessed and/or Industry Sector</w:t>
      </w:r>
      <w:r w:rsidRPr="00DC7511">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DC75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SubHeading1"/>
              <w:rPr>
                <w:lang w:val="en-NZ"/>
              </w:rPr>
            </w:pPr>
            <w:r w:rsidRPr="00DC751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SubHeading1"/>
              <w:rPr>
                <w:lang w:val="en-NZ"/>
              </w:rPr>
            </w:pPr>
            <w:r w:rsidRPr="00DC751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SubHeading1"/>
              <w:rPr>
                <w:lang w:val="en-NZ"/>
              </w:rPr>
            </w:pPr>
            <w:r w:rsidRPr="00DC7511">
              <w:t>Required assessor or Industry subject matter expert experience</w:t>
            </w:r>
          </w:p>
        </w:tc>
      </w:tr>
      <w:tr w:rsidTr="00DC751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BodyText"/>
              <w:rPr>
                <w:lang w:val="en-NZ"/>
              </w:rPr>
            </w:pPr>
            <w:r w:rsidRPr="00DC751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BodyText"/>
              <w:rPr>
                <w:lang w:val="en-NZ"/>
              </w:rPr>
            </w:pPr>
            <w:r w:rsidRPr="00DC751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BodyText"/>
              <w:rPr>
                <w:lang w:val="en-NZ"/>
              </w:rPr>
            </w:pPr>
            <w:r w:rsidRPr="00DC7511">
              <w:t>1 Year</w:t>
            </w:r>
          </w:p>
        </w:tc>
      </w:tr>
      <w:tr w:rsidTr="00DC751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BodyText"/>
              <w:rPr>
                <w:lang w:val="en-NZ"/>
              </w:rPr>
            </w:pPr>
            <w:r w:rsidRPr="00DC751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BodyText"/>
              <w:rPr>
                <w:lang w:val="en-NZ"/>
              </w:rPr>
            </w:pPr>
            <w:r w:rsidRPr="00DC7511">
              <w:t>2 Years</w:t>
            </w:r>
          </w:p>
        </w:tc>
      </w:tr>
      <w:tr w:rsidTr="00DC75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BodyText"/>
              <w:rPr>
                <w:lang w:val="en-NZ"/>
              </w:rPr>
            </w:pPr>
            <w:r w:rsidRPr="00DC751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BodyText"/>
              <w:rPr>
                <w:lang w:val="en-NZ"/>
              </w:rPr>
            </w:pPr>
            <w:r w:rsidRPr="00DC751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BodyText"/>
              <w:rPr>
                <w:lang w:val="en-NZ"/>
              </w:rPr>
            </w:pPr>
            <w:r w:rsidRPr="00DC7511">
              <w:t>3 Years</w:t>
            </w:r>
          </w:p>
        </w:tc>
      </w:tr>
      <w:tr w:rsidTr="00DC75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BodyText"/>
              <w:rPr>
                <w:lang w:val="en-NZ"/>
              </w:rPr>
            </w:pPr>
            <w:r w:rsidRPr="00DC751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BodyText"/>
              <w:rPr>
                <w:lang w:val="en-NZ"/>
              </w:rPr>
            </w:pPr>
            <w:r w:rsidRPr="00DC751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BodyText"/>
              <w:rPr>
                <w:lang w:val="en-NZ"/>
              </w:rPr>
            </w:pPr>
            <w:r w:rsidRPr="00DC7511">
              <w:t>5 Years</w:t>
            </w:r>
          </w:p>
        </w:tc>
      </w:tr>
      <w:tr w:rsidTr="00DC75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7511">
            <w:pPr>
              <w:pStyle w:val="BodyText"/>
              <w:rPr>
                <w:lang w:val="en-NZ"/>
              </w:rPr>
            </w:pPr>
            <w:r w:rsidRPr="00DC751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7511" w:rsidP="00DC7511">
            <w:pPr>
              <w:pStyle w:val="BodyText"/>
            </w:pPr>
            <w:r w:rsidRPr="00DC7511">
              <w:t>Where this Unit is being assessed outside of the Resources and Infrastructure Sectors assessor and/or Industry subject matter expert experience should be in-line with industry standards for the sector in which it is being assessed and where no Industry sta</w:t>
            </w:r>
            <w:r w:rsidRPr="00DC7511">
              <w:t>ndard is specified should comply with any relevant regulation.</w:t>
            </w:r>
          </w:p>
        </w:tc>
      </w:tr>
    </w:tbl>
    <w:p w:rsidR="00000000" w:rsidRPr="00DC7511" w:rsidP="00DB251D">
      <w:pPr>
        <w:pStyle w:val="BodyText"/>
      </w:pPr>
      <w:r w:rsidRPr="00DC7511">
        <w:t>*Assessors can demonstrate current work experience through employment within Industry in a role relevant to the outcomes of the Unit; or, for external assessors this can be demonstrated throu</w:t>
      </w:r>
      <w:r w:rsidRPr="00DC7511">
        <w:t>gh exposure to Industry by conducting frequent site assessments across various locations.</w:t>
      </w:r>
    </w:p>
    <w:p w:rsidR="00DB251D" w:rsidP="00DB251D">
      <w:pPr>
        <w:pStyle w:val="BodyText"/>
      </w:pPr>
      <w:r w:rsidRPr="00DC7511">
        <w:t>**Where a unit is being delivered outside of a Qualification the first numeric character in the Unit code should be considered to indicate the AQF level</w:t>
      </w:r>
    </w:p>
    <w:p w:rsidR="00000000" w:rsidRPr="00DC7511" w:rsidP="00DC7511">
      <w:pPr>
        <w:pStyle w:val="Heading1"/>
      </w:pPr>
      <w:bookmarkStart w:id="12" w:name="O_687003"/>
      <w:bookmarkEnd w:id="12"/>
      <w:r w:rsidRPr="00DC7511">
        <w:t>Links</w:t>
      </w:r>
    </w:p>
    <w:p w:rsidR="00000000" w:rsidRPr="00DC7511" w:rsidP="00DB251D">
      <w:pPr>
        <w:pStyle w:val="BodyText"/>
      </w:pPr>
      <w:r w:rsidRPr="00DC751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54F10">
        <w:rPr>
          <w:rStyle w:val="Hyperlink"/>
        </w:rPr>
        <w:t>https://vetnet.gov.au/Pages/TrainingDocs.aspx?q=88a61002-9a21-4386-aaf8-69c76e675272</w:t>
      </w:r>
      <w:r>
        <w:fldChar w:fldCharType="end"/>
      </w:r>
    </w:p>
    <w:p w:rsidR="00000000" w:rsidRPr="00DC7511" w:rsidP="00DC7511"/>
    <w:sectPr w:rsidSect="00DC75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5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511" w:rsidRPr="00DB251D" w:rsidP="00DB2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5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51D" w:rsidP="00DC75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251D" w:rsidP="00DC75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B251D" w:rsidP="00DC75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511" w:rsidP="00DC7511">
    <w:pPr>
      <w:pStyle w:val="Footer"/>
      <w:framePr w:wrap="around"/>
    </w:pPr>
    <w:r>
      <w:fldChar w:fldCharType="begin"/>
    </w:r>
    <w:r>
      <w:instrText xml:space="preserve"> DOCPROPERTY  Subject  \* MERGEFORMAT </w:instrText>
    </w:r>
    <w:r>
      <w:fldChar w:fldCharType="separate"/>
    </w:r>
    <w:r w:rsidR="00DB251D">
      <w:t>Approved</w:t>
    </w:r>
    <w:r w:rsidR="00DB251D">
      <w:fldChar w:fldCharType="end"/>
    </w:r>
    <w:r>
      <w:tab/>
      <w:t xml:space="preserve">Page </w:t>
    </w:r>
    <w:r>
      <w:fldChar w:fldCharType="begin"/>
    </w:r>
    <w:r>
      <w:instrText xml:space="preserve"> PAGE  \* Arabic  \* MERGEFORMAT </w:instrText>
    </w:r>
    <w:r>
      <w:fldChar w:fldCharType="separate"/>
    </w:r>
    <w:r w:rsidR="00DB251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251D">
      <w:rPr>
        <w:noProof/>
      </w:rPr>
      <w:t>4</w:t>
    </w:r>
    <w:r>
      <w:rPr>
        <w:noProof/>
      </w:rPr>
      <w:fldChar w:fldCharType="end"/>
    </w:r>
  </w:p>
  <w:p w:rsidR="00DC7511" w:rsidP="00DC7511">
    <w:pPr>
      <w:pStyle w:val="Footer"/>
      <w:framePr w:wrap="around"/>
    </w:pPr>
    <w:r>
      <w:t xml:space="preserve">© Commonwealth of Australia, </w:t>
    </w:r>
    <w:r>
      <w:fldChar w:fldCharType="begin"/>
    </w:r>
    <w:r>
      <w:instrText xml:space="preserve"> DATE  \@ "yyyy"  \* MERGEFORMAT </w:instrText>
    </w:r>
    <w:r>
      <w:fldChar w:fldCharType="separate"/>
    </w:r>
    <w:r w:rsidR="00DB251D">
      <w:rPr>
        <w:noProof/>
      </w:rPr>
      <w:t>2025</w:t>
    </w:r>
    <w:r>
      <w:fldChar w:fldCharType="end"/>
    </w:r>
    <w:r>
      <w:tab/>
    </w:r>
    <w:r>
      <w:fldChar w:fldCharType="begin"/>
    </w:r>
    <w:r>
      <w:instrText xml:space="preserve"> DOCPROPERTY  Author  \* MERGEFORMAT </w:instrText>
    </w:r>
    <w:r>
      <w:fldChar w:fldCharType="separate"/>
    </w:r>
    <w:r w:rsidR="00DB251D">
      <w:t>Mining and Automotive Skills Alliance</w:t>
    </w:r>
    <w:r w:rsidR="00DB251D">
      <w:fldChar w:fldCharType="end"/>
    </w:r>
  </w:p>
  <w:p w:rsidR="00DC7511" w:rsidP="00DC75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5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5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511" w:rsidRPr="00DB251D" w:rsidP="00DB25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5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51D" w:rsidRPr="002D2AF8" w:rsidP="00DC7511">
    <w:pPr>
      <w:pStyle w:val="Header"/>
      <w:framePr w:wrap="around"/>
    </w:pPr>
    <w:r>
      <w:fldChar w:fldCharType="begin"/>
    </w:r>
    <w:r>
      <w:instrText xml:space="preserve"> TITLE   \* MERGEFORMAT </w:instrText>
    </w:r>
    <w:r>
      <w:fldChar w:fldCharType="separate"/>
    </w:r>
    <w:r>
      <w:t>RIIPEO202D Provide deck support for conveyor-car high wall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251D" w:rsidP="00DC75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511" w:rsidRPr="002D2AF8" w:rsidP="00DC7511">
    <w:pPr>
      <w:pStyle w:val="Header"/>
      <w:framePr w:wrap="around"/>
    </w:pPr>
    <w:r>
      <w:fldChar w:fldCharType="begin"/>
    </w:r>
    <w:r>
      <w:instrText xml:space="preserve"> TITLE   \* MERGEFORMAT </w:instrText>
    </w:r>
    <w:r>
      <w:fldChar w:fldCharType="separate"/>
    </w:r>
    <w:r w:rsidR="00DB251D">
      <w:t>RIIPEO202D Provide deck support for conveyor-car high wall mining operations</w:t>
    </w:r>
    <w:r w:rsidR="00DB251D">
      <w:fldChar w:fldCharType="end"/>
    </w:r>
    <w:r>
      <w:tab/>
      <w:t xml:space="preserve">Date this document was generated: </w:t>
    </w:r>
    <w:r>
      <w:fldChar w:fldCharType="begin"/>
    </w:r>
    <w:r>
      <w:instrText xml:space="preserve"> CREATEDATE  \@ "d MMMM yyyy"  \* MERGEFORMAT </w:instrText>
    </w:r>
    <w:r>
      <w:fldChar w:fldCharType="separate"/>
    </w:r>
    <w:r w:rsidR="00DB251D">
      <w:rPr>
        <w:noProof/>
      </w:rPr>
      <w:t>2 March 2025</w:t>
    </w:r>
    <w:r>
      <w:fldChar w:fldCharType="end"/>
    </w:r>
  </w:p>
  <w:p w:rsidR="00DC7511" w:rsidP="00DC75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1C13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181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22E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5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511"/>
    <w:pPr>
      <w:spacing w:before="360" w:after="60"/>
      <w:outlineLvl w:val="0"/>
    </w:pPr>
    <w:rPr>
      <w:sz w:val="32"/>
    </w:rPr>
  </w:style>
  <w:style w:type="paragraph" w:styleId="Heading2">
    <w:name w:val="heading 2"/>
    <w:basedOn w:val="HeadingBase"/>
    <w:next w:val="BodyText"/>
    <w:link w:val="Heading2Char"/>
    <w:qFormat/>
    <w:rsid w:val="00DC7511"/>
    <w:pPr>
      <w:keepLines/>
      <w:spacing w:before="240" w:after="120"/>
      <w:outlineLvl w:val="1"/>
    </w:pPr>
    <w:rPr>
      <w:sz w:val="28"/>
      <w:szCs w:val="40"/>
    </w:rPr>
  </w:style>
  <w:style w:type="paragraph" w:styleId="Heading3">
    <w:name w:val="heading 3"/>
    <w:basedOn w:val="HeadingBase"/>
    <w:next w:val="BodyText"/>
    <w:link w:val="Heading3Char"/>
    <w:qFormat/>
    <w:rsid w:val="00DC7511"/>
    <w:pPr>
      <w:spacing w:before="180" w:after="120"/>
      <w:outlineLvl w:val="2"/>
    </w:pPr>
    <w:rPr>
      <w:spacing w:val="-10"/>
      <w:kern w:val="32"/>
    </w:rPr>
  </w:style>
  <w:style w:type="paragraph" w:styleId="Heading4">
    <w:name w:val="heading 4"/>
    <w:basedOn w:val="HeadingBase"/>
    <w:next w:val="BodyText"/>
    <w:link w:val="Heading4Char"/>
    <w:qFormat/>
    <w:rsid w:val="00DC7511"/>
    <w:pPr>
      <w:spacing w:before="160" w:after="120"/>
      <w:outlineLvl w:val="3"/>
    </w:pPr>
    <w:rPr>
      <w:sz w:val="22"/>
    </w:rPr>
  </w:style>
  <w:style w:type="paragraph" w:styleId="Heading5">
    <w:name w:val="heading 5"/>
    <w:basedOn w:val="HeadingBase"/>
    <w:next w:val="Normal"/>
    <w:link w:val="Heading5Char"/>
    <w:qFormat/>
    <w:rsid w:val="00DC7511"/>
    <w:pPr>
      <w:spacing w:before="80"/>
      <w:outlineLvl w:val="4"/>
    </w:pPr>
    <w:rPr>
      <w:color w:val="918585"/>
      <w:sz w:val="20"/>
    </w:rPr>
  </w:style>
  <w:style w:type="paragraph" w:styleId="Heading6">
    <w:name w:val="heading 6"/>
    <w:basedOn w:val="HeadingBase"/>
    <w:next w:val="Normal"/>
    <w:link w:val="Heading6Char"/>
    <w:qFormat/>
    <w:rsid w:val="00DC7511"/>
    <w:pPr>
      <w:spacing w:before="60"/>
      <w:outlineLvl w:val="5"/>
    </w:pPr>
    <w:rPr>
      <w:color w:val="918585"/>
      <w:sz w:val="20"/>
    </w:rPr>
  </w:style>
  <w:style w:type="paragraph" w:styleId="Heading7">
    <w:name w:val="heading 7"/>
    <w:basedOn w:val="Normal"/>
    <w:next w:val="Normal"/>
    <w:link w:val="Heading7Char"/>
    <w:qFormat/>
    <w:rsid w:val="00DC7511"/>
    <w:pPr>
      <w:ind w:left="720"/>
      <w:outlineLvl w:val="6"/>
    </w:pPr>
    <w:rPr>
      <w:i/>
    </w:rPr>
  </w:style>
  <w:style w:type="paragraph" w:styleId="Heading8">
    <w:name w:val="heading 8"/>
    <w:basedOn w:val="Normal"/>
    <w:next w:val="Normal"/>
    <w:link w:val="Heading8Char"/>
    <w:qFormat/>
    <w:rsid w:val="00DC7511"/>
    <w:pPr>
      <w:ind w:left="720"/>
      <w:outlineLvl w:val="7"/>
    </w:pPr>
    <w:rPr>
      <w:i/>
    </w:rPr>
  </w:style>
  <w:style w:type="paragraph" w:styleId="Heading9">
    <w:name w:val="heading 9"/>
    <w:basedOn w:val="Normal"/>
    <w:next w:val="Normal"/>
    <w:link w:val="Heading9Char"/>
    <w:qFormat/>
    <w:rsid w:val="00DC7511"/>
    <w:pPr>
      <w:ind w:left="720"/>
      <w:outlineLvl w:val="8"/>
    </w:pPr>
    <w:rPr>
      <w:i/>
    </w:rPr>
  </w:style>
  <w:style w:type="character" w:default="1" w:styleId="DefaultParagraphFont">
    <w:name w:val="Default Paragraph Font"/>
    <w:uiPriority w:val="1"/>
    <w:unhideWhenUsed/>
    <w:rsid w:val="00DC75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511"/>
  </w:style>
  <w:style w:type="character" w:customStyle="1" w:styleId="Heading1Char">
    <w:name w:val="Heading 1 Char"/>
    <w:basedOn w:val="DefaultParagraphFont"/>
    <w:link w:val="Heading1"/>
    <w:rsid w:val="00DC751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C7511"/>
    <w:rPr>
      <w:rFonts w:ascii="Times New Roman" w:eastAsia="Times New Roman" w:hAnsi="Times New Roman" w:cs="Times New Roman"/>
      <w:b/>
      <w:szCs w:val="20"/>
      <w:lang w:eastAsia="en-US"/>
    </w:rPr>
  </w:style>
  <w:style w:type="paragraph" w:styleId="BodyText">
    <w:name w:val="Body Text"/>
    <w:basedOn w:val="Normal"/>
    <w:link w:val="BodyTextChar"/>
    <w:rsid w:val="00DC75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511"/>
    <w:rPr>
      <w:rFonts w:ascii="Times New Roman" w:eastAsia="Times New Roman" w:hAnsi="Times New Roman" w:cs="Times New Roman"/>
      <w:sz w:val="24"/>
      <w:lang w:eastAsia="en-US"/>
    </w:rPr>
  </w:style>
  <w:style w:type="paragraph" w:styleId="ListBullet">
    <w:name w:val="List Bullet"/>
    <w:basedOn w:val="List"/>
    <w:rsid w:val="00DC7511"/>
    <w:pPr>
      <w:numPr>
        <w:numId w:val="13"/>
      </w:numPr>
      <w:tabs>
        <w:tab w:val="clear" w:pos="340"/>
      </w:tabs>
      <w:spacing w:before="40" w:after="40"/>
    </w:pPr>
  </w:style>
  <w:style w:type="paragraph" w:styleId="ListBullet2">
    <w:name w:val="List Bullet 2"/>
    <w:basedOn w:val="List2"/>
    <w:rsid w:val="00DC7511"/>
    <w:pPr>
      <w:numPr>
        <w:numId w:val="14"/>
      </w:numPr>
      <w:tabs>
        <w:tab w:val="clear" w:pos="680"/>
      </w:tabs>
    </w:pPr>
  </w:style>
  <w:style w:type="paragraph" w:customStyle="1" w:styleId="SuperHeading">
    <w:name w:val="SuperHeading"/>
    <w:basedOn w:val="Normal"/>
    <w:rsid w:val="00DC7511"/>
    <w:pPr>
      <w:spacing w:before="240" w:after="120"/>
      <w:outlineLvl w:val="0"/>
    </w:pPr>
    <w:rPr>
      <w:rFonts w:ascii="Times New Roman" w:hAnsi="Times New Roman"/>
      <w:b/>
      <w:sz w:val="32"/>
    </w:rPr>
  </w:style>
  <w:style w:type="paragraph" w:customStyle="1" w:styleId="AllowPageBreak">
    <w:name w:val="AllowPageBreak"/>
    <w:rsid w:val="00DC75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C7511"/>
    <w:pPr>
      <w:spacing w:before="240" w:after="60"/>
    </w:pPr>
    <w:rPr>
      <w:color w:val="918585"/>
      <w:sz w:val="22"/>
    </w:rPr>
  </w:style>
  <w:style w:type="paragraph" w:styleId="ListBullet3">
    <w:name w:val="List Bullet 3"/>
    <w:basedOn w:val="List3"/>
    <w:rsid w:val="00DC7511"/>
    <w:pPr>
      <w:numPr>
        <w:numId w:val="3"/>
      </w:numPr>
      <w:tabs>
        <w:tab w:val="clear" w:pos="1021"/>
      </w:tabs>
      <w:ind w:left="1037" w:hanging="357"/>
    </w:pPr>
  </w:style>
  <w:style w:type="character" w:customStyle="1" w:styleId="Heading2Char">
    <w:name w:val="Heading 2 Char"/>
    <w:basedOn w:val="DefaultParagraphFont"/>
    <w:link w:val="Heading2"/>
    <w:rsid w:val="00DC75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51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C75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5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5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5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511"/>
    <w:rPr>
      <w:rFonts w:ascii="Courier New" w:eastAsia="Times New Roman" w:hAnsi="Courier New" w:cs="Times New Roman"/>
      <w:i/>
      <w:szCs w:val="20"/>
      <w:lang w:eastAsia="en-US"/>
    </w:rPr>
  </w:style>
  <w:style w:type="paragraph" w:customStyle="1" w:styleId="HeadingBase">
    <w:name w:val="Heading Base"/>
    <w:rsid w:val="00DC75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511"/>
    <w:pPr>
      <w:tabs>
        <w:tab w:val="right" w:leader="dot" w:pos="9072"/>
      </w:tabs>
      <w:ind w:left="567"/>
    </w:pPr>
    <w:rPr>
      <w:szCs w:val="22"/>
    </w:rPr>
  </w:style>
  <w:style w:type="paragraph" w:customStyle="1" w:styleId="TOCBase">
    <w:name w:val="TOC Base"/>
    <w:rsid w:val="00DC75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511"/>
    <w:pPr>
      <w:tabs>
        <w:tab w:val="right" w:leader="dot" w:pos="9072"/>
      </w:tabs>
      <w:spacing w:before="40" w:after="40"/>
      <w:ind w:left="284"/>
    </w:pPr>
    <w:rPr>
      <w:rFonts w:ascii="Times New Roman" w:hAnsi="Times New Roman"/>
    </w:rPr>
  </w:style>
  <w:style w:type="paragraph" w:styleId="TOC1">
    <w:name w:val="toc 1"/>
    <w:basedOn w:val="TOCBase"/>
    <w:next w:val="Normal"/>
    <w:rsid w:val="00DC75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5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511"/>
    <w:rPr>
      <w:rFonts w:ascii="Times New Roman" w:eastAsia="Times New Roman" w:hAnsi="Times New Roman" w:cs="Times New Roman"/>
      <w:sz w:val="16"/>
      <w:lang w:eastAsia="en-US"/>
    </w:rPr>
  </w:style>
  <w:style w:type="paragraph" w:styleId="Title">
    <w:name w:val="Title"/>
    <w:basedOn w:val="HeadingBase"/>
    <w:link w:val="TitleChar"/>
    <w:qFormat/>
    <w:rsid w:val="00DC7511"/>
    <w:pPr>
      <w:spacing w:before="5040"/>
      <w:jc w:val="center"/>
    </w:pPr>
    <w:rPr>
      <w:sz w:val="48"/>
      <w:szCs w:val="72"/>
      <w:lang w:val="en-US"/>
    </w:rPr>
  </w:style>
  <w:style w:type="character" w:customStyle="1" w:styleId="TitleChar">
    <w:name w:val="Title Char"/>
    <w:basedOn w:val="DefaultParagraphFont"/>
    <w:link w:val="Title"/>
    <w:rsid w:val="00DC75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511"/>
    <w:pPr>
      <w:tabs>
        <w:tab w:val="left" w:pos="3600"/>
        <w:tab w:val="left" w:pos="3958"/>
      </w:tabs>
    </w:pPr>
  </w:style>
  <w:style w:type="paragraph" w:styleId="List">
    <w:name w:val="List"/>
    <w:basedOn w:val="BodyText"/>
    <w:next w:val="BodyText"/>
    <w:rsid w:val="00DC7511"/>
    <w:pPr>
      <w:tabs>
        <w:tab w:val="left" w:pos="340"/>
      </w:tabs>
      <w:spacing w:before="60" w:after="60"/>
      <w:ind w:left="340" w:hanging="340"/>
    </w:pPr>
  </w:style>
  <w:style w:type="paragraph" w:customStyle="1" w:styleId="Note">
    <w:name w:val="Note"/>
    <w:basedOn w:val="BodyText"/>
    <w:rsid w:val="00DC75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7511"/>
    <w:rPr>
      <w:b/>
      <w:spacing w:val="0"/>
    </w:rPr>
  </w:style>
  <w:style w:type="paragraph" w:customStyle="1" w:styleId="SuperTitle">
    <w:name w:val="SuperTitle"/>
    <w:basedOn w:val="Title"/>
    <w:rsid w:val="00DC7511"/>
    <w:pPr>
      <w:framePr w:wrap="auto" w:hAnchor="text" w:y="6049"/>
    </w:pPr>
    <w:rPr>
      <w:color w:val="000000"/>
      <w:sz w:val="40"/>
    </w:rPr>
  </w:style>
  <w:style w:type="paragraph" w:customStyle="1" w:styleId="TOCTitle">
    <w:name w:val="TOCTitle"/>
    <w:basedOn w:val="Heading1"/>
    <w:rsid w:val="00DC7511"/>
    <w:pPr>
      <w:spacing w:after="240"/>
      <w:jc w:val="center"/>
      <w:outlineLvl w:val="9"/>
    </w:pPr>
    <w:rPr>
      <w:caps/>
    </w:rPr>
  </w:style>
  <w:style w:type="paragraph" w:customStyle="1" w:styleId="Version">
    <w:name w:val="Version"/>
    <w:rsid w:val="00DC75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7511"/>
    <w:pPr>
      <w:keepNext w:val="0"/>
      <w:tabs>
        <w:tab w:val="right" w:pos="4176"/>
      </w:tabs>
      <w:ind w:left="198" w:hanging="198"/>
    </w:pPr>
    <w:rPr>
      <w:rFonts w:ascii="Garamond" w:hAnsi="Garamond"/>
    </w:rPr>
  </w:style>
  <w:style w:type="paragraph" w:styleId="IndexHeading">
    <w:name w:val="index heading"/>
    <w:basedOn w:val="Normal"/>
    <w:next w:val="Index1"/>
    <w:semiHidden/>
    <w:rsid w:val="00DC7511"/>
    <w:pPr>
      <w:spacing w:before="120" w:after="120"/>
    </w:pPr>
    <w:rPr>
      <w:rFonts w:ascii="Arial" w:hAnsi="Arial"/>
      <w:b/>
      <w:color w:val="918585"/>
      <w:sz w:val="24"/>
    </w:rPr>
  </w:style>
  <w:style w:type="paragraph" w:styleId="Header">
    <w:name w:val="header"/>
    <w:basedOn w:val="Normal"/>
    <w:link w:val="HeaderChar"/>
    <w:rsid w:val="00DC75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511"/>
    <w:rPr>
      <w:rFonts w:ascii="Times New Roman" w:eastAsia="Times New Roman" w:hAnsi="Times New Roman" w:cs="Times New Roman"/>
      <w:sz w:val="16"/>
      <w:szCs w:val="20"/>
      <w:lang w:val="en-GB" w:eastAsia="en-US"/>
    </w:rPr>
  </w:style>
  <w:style w:type="paragraph" w:customStyle="1" w:styleId="Chapter">
    <w:name w:val="Chapter"/>
    <w:basedOn w:val="Normal"/>
    <w:rsid w:val="00DC7511"/>
    <w:pPr>
      <w:spacing w:before="240"/>
    </w:pPr>
    <w:rPr>
      <w:rFonts w:ascii="Times New Roman" w:hAnsi="Times New Roman"/>
      <w:smallCaps/>
      <w:spacing w:val="80"/>
      <w:sz w:val="28"/>
    </w:rPr>
  </w:style>
  <w:style w:type="paragraph" w:customStyle="1" w:styleId="InChapter">
    <w:name w:val="InChapter"/>
    <w:basedOn w:val="Heading3"/>
    <w:rsid w:val="00DC7511"/>
    <w:pPr>
      <w:spacing w:after="240"/>
      <w:outlineLvl w:val="9"/>
    </w:pPr>
    <w:rPr>
      <w:noProof/>
    </w:rPr>
  </w:style>
  <w:style w:type="paragraph" w:styleId="Index2">
    <w:name w:val="index 2"/>
    <w:basedOn w:val="Normal"/>
    <w:next w:val="Normal"/>
    <w:semiHidden/>
    <w:rsid w:val="00DC7511"/>
    <w:pPr>
      <w:tabs>
        <w:tab w:val="right" w:pos="4176"/>
      </w:tabs>
      <w:ind w:left="568" w:hanging="284"/>
    </w:pPr>
    <w:rPr>
      <w:rFonts w:ascii="Garamond" w:hAnsi="Garamond"/>
    </w:rPr>
  </w:style>
  <w:style w:type="paragraph" w:customStyle="1" w:styleId="Byline">
    <w:name w:val="Byline"/>
    <w:rsid w:val="00DC75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511"/>
    <w:pPr>
      <w:tabs>
        <w:tab w:val="clear" w:pos="3600"/>
        <w:tab w:val="clear" w:pos="3958"/>
      </w:tabs>
      <w:jc w:val="right"/>
    </w:pPr>
  </w:style>
  <w:style w:type="character" w:styleId="Emphasis">
    <w:name w:val="Emphasis"/>
    <w:basedOn w:val="DefaultParagraphFont"/>
    <w:qFormat/>
    <w:rsid w:val="00DC7511"/>
    <w:rPr>
      <w:i/>
    </w:rPr>
  </w:style>
  <w:style w:type="paragraph" w:styleId="Caption">
    <w:name w:val="caption"/>
    <w:basedOn w:val="BodyText"/>
    <w:next w:val="Normal"/>
    <w:qFormat/>
    <w:rsid w:val="00DC7511"/>
    <w:pPr>
      <w:framePr w:w="2268" w:hSpace="181" w:vSpace="181" w:wrap="around" w:vAnchor="text" w:hAnchor="page" w:x="1135" w:y="285" w:anchorLock="1"/>
    </w:pPr>
    <w:rPr>
      <w:i/>
    </w:rPr>
  </w:style>
  <w:style w:type="paragraph" w:customStyle="1" w:styleId="MiniTOCTitle">
    <w:name w:val="MiniTOCTitle"/>
    <w:basedOn w:val="Heading4"/>
    <w:rsid w:val="00DC7511"/>
    <w:pPr>
      <w:spacing w:before="240"/>
      <w:outlineLvl w:val="9"/>
    </w:pPr>
    <w:rPr>
      <w:noProof/>
      <w:sz w:val="24"/>
    </w:rPr>
  </w:style>
  <w:style w:type="paragraph" w:customStyle="1" w:styleId="MiniTOCItem">
    <w:name w:val="MiniTOCItem"/>
    <w:basedOn w:val="ListBullet"/>
    <w:rsid w:val="00DC7511"/>
    <w:pPr>
      <w:numPr>
        <w:numId w:val="0"/>
      </w:numPr>
      <w:tabs>
        <w:tab w:val="right" w:leader="dot" w:pos="6521"/>
      </w:tabs>
      <w:spacing w:before="0" w:after="0"/>
    </w:pPr>
  </w:style>
  <w:style w:type="paragraph" w:customStyle="1" w:styleId="TOFTitle">
    <w:name w:val="TOFTitle"/>
    <w:basedOn w:val="TOCTitle"/>
    <w:rsid w:val="00DC7511"/>
  </w:style>
  <w:style w:type="paragraph" w:styleId="TableofFigures">
    <w:name w:val="table of figures"/>
    <w:basedOn w:val="Normal"/>
    <w:next w:val="Normal"/>
    <w:semiHidden/>
    <w:rsid w:val="00DC7511"/>
    <w:pPr>
      <w:tabs>
        <w:tab w:val="right" w:leader="dot" w:pos="9072"/>
      </w:tabs>
      <w:ind w:left="970" w:hanging="403"/>
    </w:pPr>
    <w:rPr>
      <w:rFonts w:ascii="Times New Roman" w:hAnsi="Times New Roman"/>
      <w:b/>
    </w:rPr>
  </w:style>
  <w:style w:type="paragraph" w:styleId="ListNumber">
    <w:name w:val="List Number"/>
    <w:basedOn w:val="List"/>
    <w:rsid w:val="00DC7511"/>
    <w:pPr>
      <w:numPr>
        <w:numId w:val="16"/>
      </w:numPr>
      <w:tabs>
        <w:tab w:val="clear" w:pos="340"/>
      </w:tabs>
    </w:pPr>
  </w:style>
  <w:style w:type="character" w:customStyle="1" w:styleId="WingdingSymbols">
    <w:name w:val="Wingding Symbols"/>
    <w:rsid w:val="00DC7511"/>
    <w:rPr>
      <w:rFonts w:ascii="Wingdings" w:hAnsi="Wingdings"/>
    </w:rPr>
  </w:style>
  <w:style w:type="paragraph" w:customStyle="1" w:styleId="TableHeading">
    <w:name w:val="Table Heading"/>
    <w:basedOn w:val="HeadingBase"/>
    <w:rsid w:val="00DC7511"/>
    <w:pPr>
      <w:keepLines/>
      <w:pBdr>
        <w:bottom w:val="single" w:sz="6" w:space="1" w:color="918585"/>
      </w:pBdr>
      <w:spacing w:before="240"/>
    </w:pPr>
  </w:style>
  <w:style w:type="character" w:customStyle="1" w:styleId="HotSpot">
    <w:name w:val="HotSpot"/>
    <w:rsid w:val="00DC7511"/>
    <w:rPr>
      <w:color w:val="0033CC"/>
      <w:u w:val="none"/>
    </w:rPr>
  </w:style>
  <w:style w:type="paragraph" w:customStyle="1" w:styleId="BodyTextRight">
    <w:name w:val="Body Text Right"/>
    <w:basedOn w:val="BodyText"/>
    <w:rsid w:val="00DC7511"/>
    <w:pPr>
      <w:spacing w:before="0" w:after="0"/>
      <w:jc w:val="right"/>
    </w:pPr>
  </w:style>
  <w:style w:type="paragraph" w:styleId="Index3">
    <w:name w:val="index 3"/>
    <w:basedOn w:val="ListNumber2"/>
    <w:next w:val="Normal"/>
    <w:semiHidden/>
    <w:rsid w:val="00DC7511"/>
    <w:pPr>
      <w:numPr>
        <w:numId w:val="0"/>
      </w:numPr>
      <w:tabs>
        <w:tab w:val="right" w:leader="dot" w:pos="4176"/>
      </w:tabs>
    </w:pPr>
  </w:style>
  <w:style w:type="paragraph" w:styleId="ListNumber2">
    <w:name w:val="List Number 2"/>
    <w:basedOn w:val="List2"/>
    <w:rsid w:val="00DC7511"/>
    <w:pPr>
      <w:numPr>
        <w:numId w:val="11"/>
      </w:numPr>
      <w:tabs>
        <w:tab w:val="clear" w:pos="1060"/>
      </w:tabs>
    </w:pPr>
  </w:style>
  <w:style w:type="paragraph" w:customStyle="1" w:styleId="MarginNote">
    <w:name w:val="Margin Note"/>
    <w:basedOn w:val="BodyText"/>
    <w:rsid w:val="00DC75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5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5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511"/>
    <w:rPr>
      <w:sz w:val="32"/>
    </w:rPr>
  </w:style>
  <w:style w:type="paragraph" w:customStyle="1" w:styleId="HeadingProcedure">
    <w:name w:val="Heading Procedure"/>
    <w:basedOn w:val="HeadingBase"/>
    <w:next w:val="Normal"/>
    <w:rsid w:val="00DC7511"/>
    <w:pPr>
      <w:tabs>
        <w:tab w:val="left" w:pos="0"/>
      </w:tabs>
      <w:spacing w:before="120" w:after="60"/>
    </w:pPr>
    <w:rPr>
      <w:i/>
      <w:color w:val="918585"/>
      <w:sz w:val="22"/>
    </w:rPr>
  </w:style>
  <w:style w:type="paragraph" w:customStyle="1" w:styleId="TableBodyText">
    <w:name w:val="Table Body Text"/>
    <w:basedOn w:val="BodyText"/>
    <w:rsid w:val="00DC7511"/>
    <w:pPr>
      <w:spacing w:before="60" w:after="60"/>
    </w:pPr>
  </w:style>
  <w:style w:type="paragraph" w:styleId="ListContinue">
    <w:name w:val="List Continue"/>
    <w:basedOn w:val="List"/>
    <w:rsid w:val="00DC7511"/>
    <w:pPr>
      <w:ind w:firstLine="0"/>
    </w:pPr>
  </w:style>
  <w:style w:type="paragraph" w:customStyle="1" w:styleId="ListNote">
    <w:name w:val="List Note"/>
    <w:basedOn w:val="List"/>
    <w:rsid w:val="00DC7511"/>
    <w:pPr>
      <w:pBdr>
        <w:top w:val="single" w:sz="6" w:space="2" w:color="918585"/>
        <w:bottom w:val="single" w:sz="6" w:space="2" w:color="918585"/>
      </w:pBdr>
      <w:tabs>
        <w:tab w:val="left" w:pos="1021"/>
      </w:tabs>
      <w:ind w:firstLine="0"/>
    </w:pPr>
  </w:style>
  <w:style w:type="paragraph" w:customStyle="1" w:styleId="Warning">
    <w:name w:val="Warning"/>
    <w:basedOn w:val="BodyText"/>
    <w:rsid w:val="00DC7511"/>
    <w:pPr>
      <w:shd w:val="clear" w:color="auto" w:fill="D9D9D9"/>
      <w:tabs>
        <w:tab w:val="left" w:pos="992"/>
      </w:tabs>
      <w:ind w:left="119" w:right="119"/>
    </w:pPr>
    <w:rPr>
      <w:sz w:val="20"/>
    </w:rPr>
  </w:style>
  <w:style w:type="paragraph" w:customStyle="1" w:styleId="MarginIcons">
    <w:name w:val="Margin Icons"/>
    <w:basedOn w:val="BodyText"/>
    <w:rsid w:val="00DC75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511"/>
    <w:rPr>
      <w:rFonts w:ascii="Courier New" w:hAnsi="Courier New"/>
    </w:rPr>
  </w:style>
  <w:style w:type="paragraph" w:customStyle="1" w:styleId="NoteBullet">
    <w:name w:val="Note Bullet"/>
    <w:basedOn w:val="Note"/>
    <w:rsid w:val="00DC7511"/>
    <w:pPr>
      <w:tabs>
        <w:tab w:val="clear" w:pos="680"/>
      </w:tabs>
      <w:spacing w:before="60" w:after="60"/>
    </w:pPr>
  </w:style>
  <w:style w:type="paragraph" w:customStyle="1" w:styleId="SubHeading2">
    <w:name w:val="SubHeading2"/>
    <w:basedOn w:val="HeadingBase"/>
    <w:rsid w:val="00DC7511"/>
    <w:pPr>
      <w:spacing w:before="240" w:after="60"/>
    </w:pPr>
    <w:rPr>
      <w:sz w:val="20"/>
    </w:rPr>
  </w:style>
  <w:style w:type="paragraph" w:customStyle="1" w:styleId="SideHeading">
    <w:name w:val="Side Heading"/>
    <w:basedOn w:val="HeadingBase"/>
    <w:rsid w:val="00DC75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511"/>
    <w:pPr>
      <w:numPr>
        <w:numId w:val="12"/>
      </w:numPr>
    </w:pPr>
  </w:style>
  <w:style w:type="paragraph" w:styleId="PlainText">
    <w:name w:val="Plain Text"/>
    <w:basedOn w:val="Normal"/>
    <w:link w:val="PlainTextChar"/>
    <w:rsid w:val="00DC7511"/>
    <w:rPr>
      <w:sz w:val="20"/>
    </w:rPr>
  </w:style>
  <w:style w:type="character" w:customStyle="1" w:styleId="PlainTextChar">
    <w:name w:val="Plain Text Char"/>
    <w:basedOn w:val="DefaultParagraphFont"/>
    <w:link w:val="PlainText"/>
    <w:rsid w:val="00DC7511"/>
    <w:rPr>
      <w:rFonts w:ascii="Courier New" w:eastAsia="Times New Roman" w:hAnsi="Courier New" w:cs="Times New Roman"/>
      <w:sz w:val="20"/>
      <w:szCs w:val="20"/>
      <w:lang w:eastAsia="en-US"/>
    </w:rPr>
  </w:style>
  <w:style w:type="character" w:customStyle="1" w:styleId="MenuOption">
    <w:name w:val="Menu Option"/>
    <w:basedOn w:val="DefaultParagraphFont"/>
    <w:rsid w:val="00DC7511"/>
    <w:rPr>
      <w:b/>
      <w:smallCaps/>
    </w:rPr>
  </w:style>
  <w:style w:type="paragraph" w:customStyle="1" w:styleId="TableListNumber">
    <w:name w:val="Table List Number"/>
    <w:basedOn w:val="ListNumber"/>
    <w:rsid w:val="00DC7511"/>
    <w:pPr>
      <w:numPr>
        <w:numId w:val="0"/>
      </w:numPr>
    </w:pPr>
  </w:style>
  <w:style w:type="paragraph" w:styleId="TOC4">
    <w:name w:val="toc 4"/>
    <w:basedOn w:val="TOCBase"/>
    <w:next w:val="Normal"/>
    <w:semiHidden/>
    <w:rsid w:val="00DC7511"/>
    <w:pPr>
      <w:tabs>
        <w:tab w:val="right" w:leader="dot" w:pos="9071"/>
      </w:tabs>
      <w:ind w:left="1701"/>
    </w:pPr>
  </w:style>
  <w:style w:type="paragraph" w:customStyle="1" w:styleId="ListAlpha">
    <w:name w:val="List Alpha"/>
    <w:basedOn w:val="List"/>
    <w:rsid w:val="00DC7511"/>
    <w:pPr>
      <w:numPr>
        <w:numId w:val="10"/>
      </w:numPr>
    </w:pPr>
  </w:style>
  <w:style w:type="paragraph" w:customStyle="1" w:styleId="ListAlpha2">
    <w:name w:val="List Alpha 2"/>
    <w:basedOn w:val="List2"/>
    <w:rsid w:val="00DC7511"/>
    <w:pPr>
      <w:numPr>
        <w:numId w:val="9"/>
      </w:numPr>
    </w:pPr>
  </w:style>
  <w:style w:type="paragraph" w:styleId="List2">
    <w:name w:val="List 2"/>
    <w:basedOn w:val="BodyText"/>
    <w:rsid w:val="00DC7511"/>
    <w:pPr>
      <w:tabs>
        <w:tab w:val="left" w:pos="680"/>
      </w:tabs>
      <w:spacing w:before="60" w:after="60"/>
      <w:ind w:left="680" w:hanging="340"/>
    </w:pPr>
  </w:style>
  <w:style w:type="paragraph" w:styleId="List3">
    <w:name w:val="List 3"/>
    <w:basedOn w:val="BodyText"/>
    <w:rsid w:val="00DC7511"/>
    <w:pPr>
      <w:tabs>
        <w:tab w:val="left" w:pos="1021"/>
      </w:tabs>
      <w:spacing w:before="60" w:after="60"/>
      <w:ind w:left="1020" w:hanging="340"/>
    </w:pPr>
  </w:style>
  <w:style w:type="paragraph" w:styleId="List4">
    <w:name w:val="List 4"/>
    <w:basedOn w:val="BodyText"/>
    <w:rsid w:val="00DC7511"/>
    <w:pPr>
      <w:tabs>
        <w:tab w:val="left" w:pos="1361"/>
      </w:tabs>
      <w:spacing w:before="60" w:after="60"/>
      <w:ind w:left="1361" w:hanging="340"/>
    </w:pPr>
  </w:style>
  <w:style w:type="paragraph" w:styleId="List5">
    <w:name w:val="List 5"/>
    <w:basedOn w:val="BodyText"/>
    <w:rsid w:val="00DC7511"/>
    <w:pPr>
      <w:tabs>
        <w:tab w:val="left" w:pos="1701"/>
      </w:tabs>
      <w:spacing w:before="60" w:after="60"/>
      <w:ind w:left="1701" w:hanging="340"/>
    </w:pPr>
  </w:style>
  <w:style w:type="paragraph" w:styleId="ListBullet4">
    <w:name w:val="List Bullet 4"/>
    <w:basedOn w:val="List4"/>
    <w:rsid w:val="00DC7511"/>
    <w:pPr>
      <w:numPr>
        <w:numId w:val="4"/>
      </w:numPr>
      <w:tabs>
        <w:tab w:val="clear" w:pos="1361"/>
      </w:tabs>
    </w:pPr>
  </w:style>
  <w:style w:type="paragraph" w:styleId="ListBullet5">
    <w:name w:val="List Bullet 5"/>
    <w:basedOn w:val="List5"/>
    <w:rsid w:val="00DC7511"/>
    <w:pPr>
      <w:numPr>
        <w:numId w:val="5"/>
      </w:numPr>
    </w:pPr>
  </w:style>
  <w:style w:type="paragraph" w:styleId="ListContinue2">
    <w:name w:val="List Continue 2"/>
    <w:basedOn w:val="List2"/>
    <w:rsid w:val="00DC7511"/>
    <w:pPr>
      <w:ind w:firstLine="0"/>
    </w:pPr>
  </w:style>
  <w:style w:type="paragraph" w:styleId="ListContinue3">
    <w:name w:val="List Continue 3"/>
    <w:basedOn w:val="List3"/>
    <w:rsid w:val="00DC7511"/>
    <w:pPr>
      <w:ind w:left="1021" w:firstLine="0"/>
    </w:pPr>
  </w:style>
  <w:style w:type="paragraph" w:styleId="ListContinue4">
    <w:name w:val="List Continue 4"/>
    <w:basedOn w:val="List4"/>
    <w:rsid w:val="00DC7511"/>
    <w:pPr>
      <w:ind w:firstLine="0"/>
    </w:pPr>
  </w:style>
  <w:style w:type="paragraph" w:styleId="ListContinue5">
    <w:name w:val="List Continue 5"/>
    <w:basedOn w:val="List5"/>
    <w:rsid w:val="00DC7511"/>
    <w:pPr>
      <w:ind w:firstLine="0"/>
    </w:pPr>
  </w:style>
  <w:style w:type="paragraph" w:styleId="ListNumber3">
    <w:name w:val="List Number 3"/>
    <w:basedOn w:val="List3"/>
    <w:rsid w:val="00DC7511"/>
    <w:pPr>
      <w:numPr>
        <w:numId w:val="6"/>
      </w:numPr>
    </w:pPr>
  </w:style>
  <w:style w:type="paragraph" w:styleId="ListNumber4">
    <w:name w:val="List Number 4"/>
    <w:basedOn w:val="List4"/>
    <w:rsid w:val="00DC7511"/>
    <w:pPr>
      <w:numPr>
        <w:numId w:val="7"/>
      </w:numPr>
    </w:pPr>
  </w:style>
  <w:style w:type="paragraph" w:styleId="ListNumber5">
    <w:name w:val="List Number 5"/>
    <w:basedOn w:val="List5"/>
    <w:rsid w:val="00DC7511"/>
    <w:pPr>
      <w:numPr>
        <w:numId w:val="8"/>
      </w:numPr>
    </w:pPr>
  </w:style>
  <w:style w:type="paragraph" w:styleId="BlockText">
    <w:name w:val="Block Text"/>
    <w:basedOn w:val="Normal"/>
    <w:rsid w:val="00DC7511"/>
    <w:pPr>
      <w:spacing w:after="120"/>
      <w:ind w:left="1440" w:right="1440"/>
    </w:pPr>
  </w:style>
  <w:style w:type="character" w:customStyle="1" w:styleId="Subscript">
    <w:name w:val="Subscript"/>
    <w:basedOn w:val="DefaultParagraphFont"/>
    <w:rsid w:val="00DC7511"/>
    <w:rPr>
      <w:sz w:val="16"/>
      <w:vertAlign w:val="subscript"/>
    </w:rPr>
  </w:style>
  <w:style w:type="character" w:customStyle="1" w:styleId="Superscript">
    <w:name w:val="Superscript"/>
    <w:basedOn w:val="DefaultParagraphFont"/>
    <w:rsid w:val="00DC7511"/>
    <w:rPr>
      <w:sz w:val="16"/>
      <w:vertAlign w:val="superscript"/>
    </w:rPr>
  </w:style>
  <w:style w:type="character" w:customStyle="1" w:styleId="Symbols">
    <w:name w:val="Symbols"/>
    <w:basedOn w:val="DefaultParagraphFont"/>
    <w:rsid w:val="00DC7511"/>
    <w:rPr>
      <w:rFonts w:ascii="Symbol" w:hAnsi="Symbol"/>
    </w:rPr>
  </w:style>
  <w:style w:type="character" w:customStyle="1" w:styleId="MenuOptions">
    <w:name w:val="Menu Options"/>
    <w:basedOn w:val="DefaultParagraphFont"/>
    <w:rsid w:val="00DC7511"/>
    <w:rPr>
      <w:rFonts w:ascii="Arial Narrow" w:hAnsi="Arial Narrow"/>
      <w:smallCaps/>
    </w:rPr>
  </w:style>
  <w:style w:type="character" w:customStyle="1" w:styleId="Buttons">
    <w:name w:val="Buttons"/>
    <w:basedOn w:val="DefaultParagraphFont"/>
    <w:rsid w:val="00DC7511"/>
    <w:rPr>
      <w:b/>
    </w:rPr>
  </w:style>
  <w:style w:type="character" w:customStyle="1" w:styleId="Underlined">
    <w:name w:val="Underlined"/>
    <w:basedOn w:val="DefaultParagraphFont"/>
    <w:rsid w:val="00DC7511"/>
    <w:rPr>
      <w:u w:val="single"/>
    </w:rPr>
  </w:style>
  <w:style w:type="paragraph" w:customStyle="1" w:styleId="TableBodyTextRight">
    <w:name w:val="Table Body Text Right"/>
    <w:basedOn w:val="TableBodyText"/>
    <w:rsid w:val="00DC7511"/>
    <w:pPr>
      <w:widowControl w:val="0"/>
      <w:autoSpaceDE w:val="0"/>
      <w:autoSpaceDN w:val="0"/>
      <w:adjustRightInd w:val="0"/>
      <w:jc w:val="right"/>
    </w:pPr>
    <w:rPr>
      <w:rFonts w:cs="Arial"/>
      <w:szCs w:val="18"/>
    </w:rPr>
  </w:style>
  <w:style w:type="paragraph" w:customStyle="1" w:styleId="CopyrightText">
    <w:name w:val="Copyright Text"/>
    <w:basedOn w:val="BodyText"/>
    <w:rsid w:val="00DC7511"/>
    <w:rPr>
      <w:sz w:val="18"/>
    </w:rPr>
  </w:style>
  <w:style w:type="paragraph" w:customStyle="1" w:styleId="BodySmallRight">
    <w:name w:val="Body Small Right"/>
    <w:basedOn w:val="BodyTextRight"/>
    <w:rsid w:val="00DC7511"/>
    <w:rPr>
      <w:sz w:val="18"/>
      <w:szCs w:val="18"/>
    </w:rPr>
  </w:style>
  <w:style w:type="paragraph" w:customStyle="1" w:styleId="MarginEdition">
    <w:name w:val="Margin Edition"/>
    <w:basedOn w:val="MarginNote"/>
    <w:rsid w:val="00DC7511"/>
    <w:pPr>
      <w:spacing w:before="0" w:after="0"/>
    </w:pPr>
    <w:rPr>
      <w:rFonts w:ascii="Times New Roman" w:hAnsi="Times New Roman"/>
      <w:color w:val="999999"/>
    </w:rPr>
  </w:style>
  <w:style w:type="paragraph" w:customStyle="1" w:styleId="Spacer">
    <w:name w:val="Spacer"/>
    <w:basedOn w:val="Normal"/>
    <w:rsid w:val="00DC7511"/>
    <w:rPr>
      <w:sz w:val="2"/>
      <w:szCs w:val="2"/>
    </w:rPr>
  </w:style>
  <w:style w:type="character" w:customStyle="1" w:styleId="Small">
    <w:name w:val="Small"/>
    <w:basedOn w:val="DefaultParagraphFont"/>
    <w:rsid w:val="00DC7511"/>
    <w:rPr>
      <w:sz w:val="16"/>
    </w:rPr>
  </w:style>
  <w:style w:type="paragraph" w:customStyle="1" w:styleId="WideTable">
    <w:name w:val="Wide Table"/>
    <w:basedOn w:val="Normal"/>
    <w:rsid w:val="00DC7511"/>
    <w:pPr>
      <w:ind w:left="-1418"/>
    </w:pPr>
    <w:rPr>
      <w:sz w:val="2"/>
      <w:szCs w:val="2"/>
    </w:rPr>
  </w:style>
  <w:style w:type="character" w:styleId="PageNumber">
    <w:name w:val="page number"/>
    <w:basedOn w:val="DefaultParagraphFont"/>
    <w:rsid w:val="00DC7511"/>
  </w:style>
  <w:style w:type="paragraph" w:styleId="Quote">
    <w:name w:val="Quote"/>
    <w:basedOn w:val="Heading1"/>
    <w:link w:val="QuoteChar"/>
    <w:qFormat/>
    <w:rsid w:val="00DC7511"/>
    <w:rPr>
      <w:b w:val="0"/>
      <w:sz w:val="72"/>
      <w:szCs w:val="72"/>
      <w:lang w:val="en-NZ"/>
    </w:rPr>
  </w:style>
  <w:style w:type="character" w:customStyle="1" w:styleId="QuoteChar">
    <w:name w:val="Quote Char"/>
    <w:basedOn w:val="DefaultParagraphFont"/>
    <w:link w:val="Quote"/>
    <w:rsid w:val="00DC75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511"/>
    <w:pPr>
      <w:pageBreakBefore/>
    </w:pPr>
  </w:style>
  <w:style w:type="paragraph" w:customStyle="1" w:styleId="Border">
    <w:name w:val="Border"/>
    <w:basedOn w:val="Normal"/>
    <w:qFormat/>
    <w:rsid w:val="00DC75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511"/>
    <w:rPr>
      <w:b/>
      <w:bCs/>
      <w:i/>
      <w:iCs/>
      <w:color w:val="auto"/>
    </w:rPr>
  </w:style>
  <w:style w:type="paragraph" w:styleId="IntenseQuote">
    <w:name w:val="Intense Quote"/>
    <w:basedOn w:val="Normal"/>
    <w:next w:val="Normal"/>
    <w:link w:val="IntenseQuoteChar"/>
    <w:uiPriority w:val="30"/>
    <w:qFormat/>
    <w:rsid w:val="00DC75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5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511"/>
    <w:rPr>
      <w:smallCaps/>
      <w:color w:val="auto"/>
      <w:u w:val="single"/>
    </w:rPr>
  </w:style>
  <w:style w:type="character" w:styleId="IntenseReference">
    <w:name w:val="Intense Reference"/>
    <w:basedOn w:val="DefaultParagraphFont"/>
    <w:uiPriority w:val="32"/>
    <w:qFormat/>
    <w:rsid w:val="00DC7511"/>
    <w:rPr>
      <w:b/>
      <w:bCs/>
      <w:smallCaps/>
      <w:color w:val="auto"/>
      <w:spacing w:val="5"/>
      <w:u w:val="single"/>
    </w:rPr>
  </w:style>
  <w:style w:type="paragraph" w:customStyle="1" w:styleId="2ColumnHeading">
    <w:name w:val="2Column Heading"/>
    <w:basedOn w:val="BodyText"/>
    <w:qFormat/>
    <w:rsid w:val="00DC7511"/>
    <w:pPr>
      <w:spacing w:after="60"/>
      <w:ind w:left="-2268"/>
    </w:pPr>
    <w:rPr>
      <w:b/>
    </w:rPr>
  </w:style>
  <w:style w:type="paragraph" w:customStyle="1" w:styleId="Heading1TOC">
    <w:name w:val="Heading1 TOC"/>
    <w:basedOn w:val="Normal"/>
    <w:qFormat/>
    <w:rsid w:val="00DC7511"/>
    <w:pPr>
      <w:spacing w:before="240" w:after="120"/>
    </w:pPr>
    <w:rPr>
      <w:rFonts w:ascii="Times New Roman" w:hAnsi="Times New Roman"/>
      <w:b/>
      <w:sz w:val="32"/>
    </w:rPr>
  </w:style>
  <w:style w:type="paragraph" w:customStyle="1" w:styleId="Heading2TOC">
    <w:name w:val="Heading2 TOC"/>
    <w:basedOn w:val="Normal"/>
    <w:qFormat/>
    <w:rsid w:val="00DC7511"/>
    <w:pPr>
      <w:spacing w:before="240" w:after="60"/>
    </w:pPr>
    <w:rPr>
      <w:rFonts w:ascii="Times New Roman" w:hAnsi="Times New Roman"/>
      <w:b/>
      <w:sz w:val="28"/>
    </w:rPr>
  </w:style>
  <w:style w:type="character" w:customStyle="1" w:styleId="Underline">
    <w:name w:val="Underline"/>
    <w:basedOn w:val="DefaultParagraphFont"/>
    <w:qFormat/>
    <w:rsid w:val="00DC7511"/>
    <w:rPr>
      <w:u w:val="single"/>
    </w:rPr>
  </w:style>
  <w:style w:type="character" w:customStyle="1" w:styleId="BoldandItalics">
    <w:name w:val="Bold and Italics"/>
    <w:qFormat/>
    <w:rsid w:val="00DC7511"/>
    <w:rPr>
      <w:b/>
      <w:i/>
      <w:u w:val="none"/>
    </w:rPr>
  </w:style>
  <w:style w:type="paragraph" w:styleId="BalloonText">
    <w:name w:val="Balloon Text"/>
    <w:basedOn w:val="Normal"/>
    <w:link w:val="BalloonTextChar"/>
    <w:rsid w:val="00DC7511"/>
    <w:rPr>
      <w:rFonts w:ascii="Tahoma" w:hAnsi="Tahoma" w:cs="Tahoma"/>
      <w:sz w:val="16"/>
      <w:szCs w:val="16"/>
    </w:rPr>
  </w:style>
  <w:style w:type="character" w:customStyle="1" w:styleId="BalloonTextChar">
    <w:name w:val="Balloon Text Char"/>
    <w:basedOn w:val="DefaultParagraphFont"/>
    <w:link w:val="BalloonText"/>
    <w:rsid w:val="00DC75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5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5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511"/>
    <w:rPr>
      <w:b/>
      <w:color w:val="660033"/>
      <w:spacing w:val="0"/>
    </w:rPr>
  </w:style>
  <w:style w:type="paragraph" w:customStyle="1" w:styleId="Nameditemlist">
    <w:name w:val="Named item list"/>
    <w:basedOn w:val="BodyText"/>
    <w:qFormat/>
    <w:rsid w:val="00DC7511"/>
    <w:pPr>
      <w:tabs>
        <w:tab w:val="left" w:pos="2835"/>
      </w:tabs>
      <w:ind w:left="2835" w:hanging="2835"/>
    </w:pPr>
  </w:style>
  <w:style w:type="paragraph" w:customStyle="1" w:styleId="BodyTextnopadding">
    <w:name w:val="Body Text no padding"/>
    <w:basedOn w:val="BodyText"/>
    <w:qFormat/>
    <w:rsid w:val="00DC7511"/>
    <w:pPr>
      <w:spacing w:before="0" w:after="0"/>
    </w:pPr>
  </w:style>
  <w:style w:type="paragraph" w:customStyle="1" w:styleId="BodyTextBold">
    <w:name w:val="Body Text Bold"/>
    <w:basedOn w:val="BodyText"/>
    <w:qFormat/>
    <w:rsid w:val="00DC7511"/>
    <w:rPr>
      <w:b/>
    </w:rPr>
  </w:style>
  <w:style w:type="character" w:styleId="Hyperlink">
    <w:name w:val="Hyperlink"/>
    <w:basedOn w:val="DefaultParagraphFont"/>
    <w:uiPriority w:val="99"/>
    <w:unhideWhenUsed/>
    <w:rsid w:val="00DB25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1183</Words>
  <Characters>7365</Characters>
  <Application>Microsoft Office Word</Application>
  <DocSecurity>0</DocSecurity>
  <Lines>210</Lines>
  <Paragraphs>131</Paragraphs>
  <ScaleCrop>false</ScaleCrop>
  <Company>Author-it Software Corporation Ltd.</Company>
  <LinksUpToDate>false</LinksUpToDate>
  <CharactersWithSpaces>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RIIPEO202D Provide deck support for conveyor-car high wall mining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2025-03-02T01:05:00Z</dcterms:created>
  <dcterms:modified xsi:type="dcterms:W3CDTF">2025-03-02T01:05:00Z</dcterms:modified>
</cp:coreProperties>
</file>