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AC5" w:rsidP="00017AC5">
      <w:pPr>
        <w:pStyle w:val="Title"/>
      </w:pPr>
      <w:r>
        <w:fldChar w:fldCharType="begin"/>
      </w:r>
      <w:r>
        <w:instrText xml:space="preserve"> TITLE   \* MERGEFORMAT </w:instrText>
      </w:r>
      <w:r>
        <w:fldChar w:fldCharType="separate"/>
      </w:r>
      <w:r>
        <w:t>RIIPBP301D Process lime products</w:t>
      </w:r>
      <w:r>
        <w:fldChar w:fldCharType="end"/>
      </w:r>
    </w:p>
    <w:p w:rsidR="00017AC5" w:rsidP="00017AC5">
      <w:pPr>
        <w:pStyle w:val="Version"/>
        <w:sectPr w:rsidSect="00F628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2886" w:rsidP="00F62886">
      <w:pPr>
        <w:pStyle w:val="SuperHeading"/>
      </w:pPr>
      <w:r w:rsidRPr="00F62886">
        <w:t>RIIPBP301D Process lime products</w:t>
      </w:r>
    </w:p>
    <w:p w:rsidR="00000000" w:rsidRPr="00F62886" w:rsidP="00F62886">
      <w:pPr>
        <w:pStyle w:val="Heading1"/>
      </w:pPr>
      <w:bookmarkStart w:id="1" w:name="O_686896"/>
      <w:bookmarkEnd w:id="1"/>
      <w:r w:rsidRPr="00F62886">
        <w:t>Modification History</w:t>
      </w:r>
    </w:p>
    <w:tbl>
      <w:tblPr>
        <w:tblW w:w="0" w:type="auto"/>
        <w:tblCellMar>
          <w:left w:w="62" w:type="dxa"/>
          <w:right w:w="62" w:type="dxa"/>
        </w:tblCellMar>
        <w:tblLook w:val="0000"/>
      </w:tblPr>
      <w:tblGrid>
        <w:gridCol w:w="1107"/>
        <w:gridCol w:w="8089"/>
      </w:tblGrid>
      <w:tr w:rsidTr="00017AC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Heading4"/>
              <w:rPr>
                <w:lang w:val="en-NZ"/>
              </w:rPr>
            </w:pPr>
            <w:r w:rsidRPr="00F628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Heading4"/>
              <w:rPr>
                <w:lang w:val="en-NZ"/>
              </w:rPr>
            </w:pPr>
            <w:r w:rsidRPr="00F62886">
              <w:t>Comment</w:t>
            </w:r>
          </w:p>
        </w:tc>
      </w:tr>
      <w:tr w:rsidTr="00017AC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BodyText"/>
              <w:rPr>
                <w:lang w:val="en-NZ"/>
              </w:rPr>
            </w:pPr>
            <w:r w:rsidRPr="00F6288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BodyText"/>
              <w:rPr>
                <w:lang w:val="en-NZ"/>
              </w:rPr>
            </w:pPr>
            <w:r w:rsidRPr="00F62886">
              <w:t>This unit replaces RIIPBP301A Process lime products</w:t>
            </w:r>
          </w:p>
        </w:tc>
      </w:tr>
      <w:tr w:rsidTr="00017A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BodyText"/>
              <w:rPr>
                <w:lang w:val="en-NZ"/>
              </w:rPr>
            </w:pPr>
            <w:r w:rsidRPr="00F6288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886" w:rsidP="00F62886">
            <w:pPr>
              <w:pStyle w:val="BodyText"/>
            </w:pPr>
            <w:r w:rsidRPr="00F62886">
              <w:t>Required frequency and volume of evidence amended in Performance evidence.</w:t>
            </w:r>
          </w:p>
          <w:p w:rsidR="00000000" w:rsidRPr="00F62886" w:rsidP="00F62886">
            <w:pPr>
              <w:pStyle w:val="BodyText"/>
            </w:pPr>
            <w:r w:rsidRPr="00F62886">
              <w:t>Substantial amendments made in Assessment Conditions field, including: references to I</w:t>
            </w:r>
            <w:r w:rsidRPr="00F62886">
              <w:t>ndustry Sectors, assessor and subject matter expert experience requirements, how assessment should be conducted and what it should confirm.</w:t>
            </w:r>
          </w:p>
        </w:tc>
      </w:tr>
    </w:tbl>
    <w:p w:rsidR="00000000" w:rsidRPr="00F62886" w:rsidP="00F62886">
      <w:pPr>
        <w:pStyle w:val="BodyText"/>
      </w:pPr>
    </w:p>
    <w:p w:rsidR="00000000" w:rsidRPr="00F62886" w:rsidP="00F62886">
      <w:pPr>
        <w:pStyle w:val="AllowPageBreak"/>
      </w:pPr>
    </w:p>
    <w:p w:rsidR="00000000" w:rsidRPr="00F62886" w:rsidP="00F62886">
      <w:pPr>
        <w:pStyle w:val="Heading1"/>
      </w:pPr>
      <w:bookmarkStart w:id="2" w:name="O_686895"/>
      <w:bookmarkEnd w:id="2"/>
      <w:r w:rsidRPr="00F62886">
        <w:t>Application</w:t>
      </w:r>
    </w:p>
    <w:p w:rsidR="00000000" w:rsidRPr="00F62886" w:rsidP="00017AC5">
      <w:pPr>
        <w:pStyle w:val="BodyText"/>
      </w:pPr>
      <w:r w:rsidRPr="00F62886">
        <w:t>This unit describes a participant’s skil</w:t>
      </w:r>
      <w:r w:rsidRPr="00F62886">
        <w:t>ls and knowledge required to process lime products in Metalliferous Mining.</w:t>
      </w:r>
    </w:p>
    <w:p w:rsidR="00000000" w:rsidRPr="00F62886" w:rsidP="00017AC5">
      <w:pPr>
        <w:pStyle w:val="BodyText"/>
      </w:pPr>
      <w:r w:rsidRPr="00F62886">
        <w:t>This unit is appropriate for those working in operational roles.</w:t>
      </w:r>
    </w:p>
    <w:p w:rsidR="00000000" w:rsidRPr="00F62886" w:rsidP="00017AC5">
      <w:pPr>
        <w:pStyle w:val="BodyText"/>
      </w:pPr>
      <w:r w:rsidRPr="00F62886">
        <w:t xml:space="preserve">Licensing, legislative, regulatory and certification requirements that apply to this unit can vary between states, </w:t>
      </w:r>
      <w:r w:rsidRPr="00F62886">
        <w:t>territories, and Industry sectors. Relevant information must be sourced prior to application of the unit.</w:t>
      </w:r>
    </w:p>
    <w:p w:rsidR="00000000" w:rsidRPr="00F62886" w:rsidP="00F62886">
      <w:pPr>
        <w:pStyle w:val="Heading1"/>
      </w:pPr>
      <w:bookmarkStart w:id="3" w:name="O_686894"/>
      <w:bookmarkEnd w:id="3"/>
      <w:r w:rsidRPr="00F62886">
        <w:t>Unit Sector</w:t>
      </w:r>
    </w:p>
    <w:p w:rsidR="00000000" w:rsidRPr="00F62886" w:rsidP="00017AC5">
      <w:pPr>
        <w:pStyle w:val="BodyText"/>
      </w:pPr>
      <w:r w:rsidRPr="00F62886">
        <w:t>Metalliferous Mining</w:t>
      </w:r>
    </w:p>
    <w:p w:rsidR="00000000" w:rsidRPr="00F62886" w:rsidP="00F62886">
      <w:pPr>
        <w:pStyle w:val="Heading1"/>
      </w:pPr>
      <w:bookmarkStart w:id="4" w:name="O_686893"/>
      <w:bookmarkEnd w:id="4"/>
      <w:r w:rsidRPr="00F62886">
        <w:t>Elements and Performance Criteria</w:t>
      </w:r>
    </w:p>
    <w:tbl>
      <w:tblPr>
        <w:tblW w:w="9322" w:type="dxa"/>
        <w:tblLayout w:type="fixed"/>
        <w:tblCellMar>
          <w:left w:w="62" w:type="dxa"/>
          <w:right w:w="62" w:type="dxa"/>
        </w:tblCellMar>
        <w:tblLook w:val="0000"/>
      </w:tblPr>
      <w:tblGrid>
        <w:gridCol w:w="2438"/>
        <w:gridCol w:w="6884"/>
      </w:tblGrid>
      <w:tr w:rsidTr="00F628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886">
            <w:pPr>
              <w:pStyle w:val="BodyText"/>
              <w:rPr>
                <w:lang w:val="en-NZ"/>
              </w:rPr>
            </w:pPr>
            <w:r w:rsidRPr="00F62886">
              <w:t>1.</w:t>
            </w:r>
            <w:r w:rsidRPr="00F62886">
              <w:tab/>
              <w:t>Plan and prepare for lime production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886" w:rsidP="00F62886">
            <w:pPr>
              <w:pStyle w:val="BodyText"/>
            </w:pPr>
            <w:r w:rsidRPr="00F62886">
              <w:t>1.1.</w:t>
            </w:r>
            <w:r w:rsidRPr="00F62886">
              <w:tab/>
              <w:t>Access, interpret and apply  lime products processing documentation and ensure the work activity is compliant</w:t>
            </w:r>
          </w:p>
          <w:p w:rsidR="00000000" w:rsidRPr="00F62886" w:rsidP="00F62886">
            <w:pPr>
              <w:pStyle w:val="BodyText"/>
            </w:pPr>
            <w:r w:rsidRPr="00F62886">
              <w:t>1.2.</w:t>
            </w:r>
            <w:r w:rsidRPr="00F62886">
              <w:tab/>
              <w:t>Obtain, read, interpret, clarify and confirm work requirements</w:t>
            </w:r>
          </w:p>
          <w:p w:rsidR="00000000" w:rsidRPr="00F62886" w:rsidP="00F62886">
            <w:pPr>
              <w:pStyle w:val="BodyText"/>
            </w:pPr>
            <w:r w:rsidRPr="00F62886">
              <w:t>1.3.</w:t>
            </w:r>
            <w:r w:rsidRPr="00F62886">
              <w:tab/>
              <w:t xml:space="preserve">Select, and check for faults, equipment/tools for work activities </w:t>
            </w:r>
          </w:p>
          <w:p w:rsidR="00000000" w:rsidRPr="00F62886" w:rsidP="00F62886">
            <w:pPr>
              <w:pStyle w:val="BodyText"/>
            </w:pPr>
            <w:r w:rsidRPr="00F62886">
              <w:t>1.4.</w:t>
            </w:r>
            <w:r w:rsidRPr="00F62886">
              <w:tab/>
              <w:t>Select and wear personal protective equipment appropriate for the activity</w:t>
            </w:r>
          </w:p>
          <w:p w:rsidR="00000000" w:rsidRPr="00F62886" w:rsidP="00F62886">
            <w:pPr>
              <w:pStyle w:val="BodyText"/>
            </w:pPr>
            <w:r w:rsidRPr="00F62886">
              <w:t>1.5.</w:t>
            </w:r>
            <w:r w:rsidRPr="00F62886">
              <w:tab/>
              <w:t>Identify and address potential risks, hazards and environmental issues, and implement control measures</w:t>
            </w:r>
          </w:p>
          <w:p w:rsidR="00000000" w:rsidRPr="00F62886" w:rsidP="00F62886">
            <w:pPr>
              <w:pStyle w:val="BodyText"/>
            </w:pPr>
            <w:r w:rsidRPr="00F62886">
              <w:t>1.6.</w:t>
            </w:r>
            <w:r w:rsidRPr="00F62886">
              <w:tab/>
              <w:t xml:space="preserve">Obtain and interpret emergency procedures, and be prepared for </w:t>
            </w:r>
            <w:r w:rsidRPr="00F62886">
              <w:t xml:space="preserve">fire/accident/emergency </w:t>
            </w:r>
          </w:p>
          <w:p w:rsidR="00000000" w:rsidP="00F62886">
            <w:pPr>
              <w:pStyle w:val="BodyText"/>
              <w:rPr>
                <w:lang w:val="en-NZ"/>
              </w:rPr>
            </w:pPr>
            <w:r w:rsidRPr="00F62886">
              <w:t>1.7.</w:t>
            </w:r>
            <w:r w:rsidRPr="00F62886">
              <w:tab/>
              <w:t>Carry out routine safety checks and equipment pre-start checks</w:t>
            </w:r>
          </w:p>
        </w:tc>
      </w:tr>
      <w:tr w:rsidTr="00F628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886">
            <w:pPr>
              <w:pStyle w:val="BodyText"/>
              <w:rPr>
                <w:lang w:val="en-NZ"/>
              </w:rPr>
            </w:pPr>
            <w:r w:rsidRPr="00F62886">
              <w:t>2.</w:t>
            </w:r>
            <w:r w:rsidRPr="00F62886">
              <w:tab/>
              <w:t>Operate crushed limestone feed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886" w:rsidP="00F62886">
            <w:pPr>
              <w:pStyle w:val="BodyText"/>
            </w:pPr>
            <w:r w:rsidRPr="00F62886">
              <w:t>2.1.</w:t>
            </w:r>
            <w:r w:rsidRPr="00F62886">
              <w:tab/>
              <w:t>Start-up feed systems in sequence using Distributed Control Systems (DCS)</w:t>
            </w:r>
          </w:p>
          <w:p w:rsidR="00000000" w:rsidRPr="00F62886" w:rsidP="00F62886">
            <w:pPr>
              <w:pStyle w:val="BodyText"/>
            </w:pPr>
            <w:r w:rsidRPr="00F62886">
              <w:t>2.2.</w:t>
            </w:r>
            <w:r w:rsidRPr="00F62886">
              <w:tab/>
            </w:r>
            <w:r w:rsidRPr="00F62886">
              <w:t>Monitor feeder plant and equipment and identify, address and/or report faults and malfunctions using DCS</w:t>
            </w:r>
          </w:p>
          <w:p w:rsidR="00000000" w:rsidRPr="00F62886" w:rsidP="00F62886">
            <w:pPr>
              <w:pStyle w:val="BodyText"/>
            </w:pPr>
            <w:r w:rsidRPr="00F62886">
              <w:t>2.3.</w:t>
            </w:r>
            <w:r w:rsidRPr="00F62886">
              <w:tab/>
              <w:t>Interpret and respond to alarms and indicators using DCS</w:t>
            </w:r>
          </w:p>
          <w:p w:rsidR="00000000" w:rsidRPr="00F62886" w:rsidP="00F62886">
            <w:pPr>
              <w:pStyle w:val="BodyText"/>
            </w:pPr>
            <w:r w:rsidRPr="00F62886">
              <w:t>2.4.</w:t>
            </w:r>
            <w:r w:rsidRPr="00F62886">
              <w:tab/>
              <w:t>Monitor and adjust feed rates to meet processing requirements using DCS</w:t>
            </w:r>
          </w:p>
          <w:p w:rsidR="00000000" w:rsidRPr="00F62886" w:rsidP="00F62886">
            <w:pPr>
              <w:pStyle w:val="BodyText"/>
            </w:pPr>
            <w:r w:rsidRPr="00F62886">
              <w:t>2.5.</w:t>
            </w:r>
            <w:r w:rsidRPr="00F62886">
              <w:tab/>
              <w:t>Observe</w:t>
            </w:r>
            <w:r w:rsidRPr="00F62886">
              <w:t xml:space="preserve"> safety procedures when working around feeder plant and equipment</w:t>
            </w:r>
          </w:p>
          <w:p w:rsidR="00000000" w:rsidRPr="00F62886" w:rsidP="00F62886">
            <w:pPr>
              <w:pStyle w:val="BodyText"/>
            </w:pPr>
            <w:r w:rsidRPr="00F62886">
              <w:t>2.6.</w:t>
            </w:r>
            <w:r w:rsidRPr="00F62886">
              <w:tab/>
              <w:t>Perform feeder shutdown procedures and/or isolate equipment in sequence using DCS</w:t>
            </w:r>
          </w:p>
          <w:p w:rsidR="00000000" w:rsidP="00F62886">
            <w:pPr>
              <w:pStyle w:val="BodyText"/>
              <w:rPr>
                <w:lang w:val="en-NZ"/>
              </w:rPr>
            </w:pPr>
            <w:r w:rsidRPr="00F62886">
              <w:t>2.7.</w:t>
            </w:r>
            <w:r w:rsidRPr="00F62886">
              <w:tab/>
              <w:t>Return limestone feed system to service</w:t>
            </w:r>
          </w:p>
        </w:tc>
      </w:tr>
      <w:tr w:rsidTr="00F628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886">
            <w:pPr>
              <w:pStyle w:val="BodyText"/>
              <w:rPr>
                <w:lang w:val="en-NZ"/>
              </w:rPr>
            </w:pPr>
            <w:r w:rsidRPr="00F62886">
              <w:t>3.</w:t>
            </w:r>
            <w:r w:rsidRPr="00F62886">
              <w:tab/>
              <w:t>Conduct lime kiln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886" w:rsidP="00F62886">
            <w:pPr>
              <w:pStyle w:val="BodyText"/>
            </w:pPr>
            <w:r w:rsidRPr="00F62886">
              <w:t>3.1.</w:t>
            </w:r>
            <w:r w:rsidRPr="00F62886">
              <w:tab/>
              <w:t>Operate, monitor and</w:t>
            </w:r>
            <w:r w:rsidRPr="00F62886">
              <w:t xml:space="preserve"> adjust kiln processing systems and media using DCS</w:t>
            </w:r>
          </w:p>
          <w:p w:rsidR="00000000" w:rsidRPr="00F62886" w:rsidP="00F62886">
            <w:pPr>
              <w:pStyle w:val="BodyText"/>
            </w:pPr>
            <w:r w:rsidRPr="00F62886">
              <w:t>3.2.</w:t>
            </w:r>
            <w:r w:rsidRPr="00F62886">
              <w:tab/>
              <w:t>Monitor performance of burners using DCS and adjust and/or replace burner components</w:t>
            </w:r>
          </w:p>
          <w:p w:rsidR="00000000" w:rsidRPr="00F62886" w:rsidP="00F62886">
            <w:pPr>
              <w:pStyle w:val="BodyText"/>
            </w:pPr>
            <w:r w:rsidRPr="00F62886">
              <w:t>3.3.</w:t>
            </w:r>
            <w:r w:rsidRPr="00F62886">
              <w:tab/>
              <w:t>Operate and adjust discharge tables to meet production requirements</w:t>
            </w:r>
          </w:p>
          <w:p w:rsidR="00000000" w:rsidRPr="00F62886" w:rsidP="00F62886">
            <w:pPr>
              <w:pStyle w:val="BodyText"/>
            </w:pPr>
            <w:r w:rsidRPr="00F62886">
              <w:t>3.4.</w:t>
            </w:r>
            <w:r w:rsidRPr="00F62886">
              <w:tab/>
              <w:t>Monitor and maintain discharged lime</w:t>
            </w:r>
            <w:r w:rsidRPr="00F62886">
              <w:t>stone temperature to within specified parameters using DCS</w:t>
            </w:r>
          </w:p>
          <w:p w:rsidR="00000000" w:rsidP="00F62886">
            <w:pPr>
              <w:pStyle w:val="BodyText"/>
              <w:rPr>
                <w:lang w:val="en-NZ"/>
              </w:rPr>
            </w:pPr>
            <w:r w:rsidRPr="00F62886">
              <w:t>3.5.</w:t>
            </w:r>
            <w:r w:rsidRPr="00F62886">
              <w:tab/>
              <w:t>Observe safety procedures for entering hot kilns</w:t>
            </w:r>
          </w:p>
        </w:tc>
      </w:tr>
      <w:tr w:rsidTr="00F628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886">
            <w:pPr>
              <w:pStyle w:val="BodyText"/>
              <w:rPr>
                <w:lang w:val="en-NZ"/>
              </w:rPr>
            </w:pPr>
            <w:r w:rsidRPr="00F62886">
              <w:t>4.</w:t>
            </w:r>
            <w:r w:rsidRPr="00F62886">
              <w:tab/>
              <w:t>Monitor and control discharge of burnt lime to slaking plant storage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886" w:rsidP="00F62886">
            <w:pPr>
              <w:pStyle w:val="BodyText"/>
            </w:pPr>
            <w:r w:rsidRPr="00F62886">
              <w:t>4.1.</w:t>
            </w:r>
            <w:r w:rsidRPr="00F62886">
              <w:tab/>
              <w:t>Monitor and control burnt lime conveyor/flow system for clear flo</w:t>
            </w:r>
            <w:r w:rsidRPr="00F62886">
              <w:t>w and delivery of burnt lime using DCS</w:t>
            </w:r>
          </w:p>
          <w:p w:rsidR="00000000" w:rsidRPr="00F62886" w:rsidP="00F62886">
            <w:pPr>
              <w:pStyle w:val="BodyText"/>
            </w:pPr>
            <w:r w:rsidRPr="00F62886">
              <w:t>4.2.</w:t>
            </w:r>
            <w:r w:rsidRPr="00F62886">
              <w:tab/>
              <w:t>Monitor and control the temperature of burnt lime to ensure it does not exceed maximum allowable temperature using DCS</w:t>
            </w:r>
          </w:p>
          <w:p w:rsidR="00000000" w:rsidRPr="00F62886" w:rsidP="00F62886">
            <w:pPr>
              <w:pStyle w:val="BodyText"/>
            </w:pPr>
            <w:r w:rsidRPr="00F62886">
              <w:t>4.3.</w:t>
            </w:r>
            <w:r w:rsidRPr="00F62886">
              <w:tab/>
              <w:t>Interpret and respond to alarms and indicators</w:t>
            </w:r>
          </w:p>
          <w:p w:rsidR="00000000" w:rsidRPr="00F62886" w:rsidP="00F62886">
            <w:pPr>
              <w:pStyle w:val="BodyText"/>
            </w:pPr>
            <w:r w:rsidRPr="00F62886">
              <w:t>4.4.</w:t>
            </w:r>
            <w:r w:rsidRPr="00F62886">
              <w:tab/>
              <w:t>Monitor and control crushing plant</w:t>
            </w:r>
          </w:p>
          <w:p w:rsidR="00000000" w:rsidRPr="00F62886" w:rsidP="00F62886">
            <w:pPr>
              <w:pStyle w:val="BodyText"/>
            </w:pPr>
            <w:r w:rsidRPr="00F62886">
              <w:t>4</w:t>
            </w:r>
            <w:r w:rsidRPr="00F62886">
              <w:t>.5.</w:t>
            </w:r>
            <w:r w:rsidRPr="00F62886">
              <w:tab/>
              <w:t>Monitor and control input and discharge of silos</w:t>
            </w:r>
          </w:p>
          <w:p w:rsidR="00000000" w:rsidRPr="00F62886" w:rsidP="00F62886">
            <w:pPr>
              <w:pStyle w:val="BodyText"/>
            </w:pPr>
            <w:r w:rsidRPr="00F62886">
              <w:t>4.6.</w:t>
            </w:r>
            <w:r w:rsidRPr="00F62886">
              <w:tab/>
              <w:t>Monitor and control dust extraction plant and equipment to maintain a safe atmosphere and minimise product loss</w:t>
            </w:r>
          </w:p>
          <w:p w:rsidR="00000000" w:rsidP="00F62886">
            <w:pPr>
              <w:pStyle w:val="BodyText"/>
              <w:rPr>
                <w:lang w:val="en-NZ"/>
              </w:rPr>
            </w:pPr>
            <w:r w:rsidRPr="00F62886">
              <w:t>4.7.</w:t>
            </w:r>
            <w:r w:rsidRPr="00F62886">
              <w:tab/>
              <w:t>Observe safety procedures when working with burnt limestone</w:t>
            </w:r>
          </w:p>
        </w:tc>
      </w:tr>
      <w:tr w:rsidTr="00F628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886">
            <w:pPr>
              <w:pStyle w:val="BodyText"/>
              <w:rPr>
                <w:lang w:val="en-NZ"/>
              </w:rPr>
            </w:pPr>
            <w:r w:rsidRPr="00F62886">
              <w:t>5.</w:t>
            </w:r>
            <w:r w:rsidRPr="00F62886">
              <w:tab/>
            </w:r>
            <w:r w:rsidRPr="00F62886">
              <w:t>Monitor and control milk of lime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886" w:rsidP="00F62886">
            <w:pPr>
              <w:pStyle w:val="BodyText"/>
            </w:pPr>
            <w:r w:rsidRPr="00F62886">
              <w:t>5.1.</w:t>
            </w:r>
            <w:r w:rsidRPr="00F62886">
              <w:tab/>
              <w:t>Monitor and control the process stream through the milk of lime plant</w:t>
            </w:r>
          </w:p>
          <w:p w:rsidR="00000000" w:rsidRPr="00F62886" w:rsidP="00F62886">
            <w:pPr>
              <w:pStyle w:val="BodyText"/>
            </w:pPr>
            <w:r w:rsidRPr="00F62886">
              <w:t>5.2.</w:t>
            </w:r>
            <w:r w:rsidRPr="00F62886">
              <w:tab/>
              <w:t>Interpret and respond to alarms and indicators</w:t>
            </w:r>
          </w:p>
          <w:p w:rsidR="00000000" w:rsidRPr="00F62886" w:rsidP="00F62886">
            <w:pPr>
              <w:pStyle w:val="BodyText"/>
            </w:pPr>
            <w:r w:rsidRPr="00F62886">
              <w:t>5.3.</w:t>
            </w:r>
            <w:r w:rsidRPr="00F62886">
              <w:tab/>
              <w:t>Control slaking plant operation</w:t>
            </w:r>
          </w:p>
          <w:p w:rsidR="00000000" w:rsidRPr="00F62886" w:rsidP="00F62886">
            <w:pPr>
              <w:pStyle w:val="BodyText"/>
            </w:pPr>
            <w:r w:rsidRPr="00F62886">
              <w:t>5.4.</w:t>
            </w:r>
            <w:r w:rsidRPr="00F62886">
              <w:tab/>
              <w:t xml:space="preserve">Monitor and adjust milk of lime density to meet </w:t>
            </w:r>
            <w:r w:rsidRPr="00F62886">
              <w:t>specification</w:t>
            </w:r>
          </w:p>
          <w:p w:rsidR="00000000" w:rsidRPr="00F62886" w:rsidP="00F62886">
            <w:pPr>
              <w:pStyle w:val="BodyText"/>
            </w:pPr>
            <w:r w:rsidRPr="00F62886">
              <w:t>5.5.</w:t>
            </w:r>
            <w:r w:rsidRPr="00F62886">
              <w:tab/>
              <w:t>Monitor and control pumping of milk of lime</w:t>
            </w:r>
          </w:p>
          <w:p w:rsidR="00000000" w:rsidRPr="00F62886" w:rsidP="00F62886">
            <w:pPr>
              <w:pStyle w:val="BodyText"/>
            </w:pPr>
            <w:r w:rsidRPr="00F62886">
              <w:t>5.6.</w:t>
            </w:r>
            <w:r w:rsidRPr="00F62886">
              <w:tab/>
              <w:t>Observe safety procedures when working with radiation devices</w:t>
            </w:r>
          </w:p>
        </w:tc>
      </w:tr>
    </w:tbl>
    <w:p w:rsidR="00000000" w:rsidRPr="00F62886" w:rsidP="00F62886">
      <w:pPr>
        <w:pStyle w:val="BodyText"/>
      </w:pPr>
    </w:p>
    <w:p w:rsidR="00000000" w:rsidRPr="00F62886" w:rsidP="00F62886">
      <w:pPr>
        <w:pStyle w:val="AllowPageBreak"/>
      </w:pPr>
    </w:p>
    <w:p w:rsidR="00000000" w:rsidRPr="00F62886" w:rsidP="00F62886">
      <w:pPr>
        <w:pStyle w:val="Heading1"/>
      </w:pPr>
      <w:bookmarkStart w:id="5" w:name="O_686892"/>
      <w:bookmarkEnd w:id="5"/>
      <w:r w:rsidRPr="00F62886">
        <w:t>Foundation Skills</w:t>
      </w:r>
    </w:p>
    <w:p w:rsidR="00000000" w:rsidRPr="00F62886" w:rsidP="00017AC5">
      <w:pPr>
        <w:pStyle w:val="BodyText"/>
      </w:pPr>
      <w:r w:rsidRPr="00F62886">
        <w:t>Foundation skills essential to performance are explicit in the performance criteria of th</w:t>
      </w:r>
      <w:r w:rsidRPr="00F62886">
        <w:t>is unit. Further information is available in the Resources and Infrastructure Industry Training Package Companion Volume.</w:t>
      </w:r>
    </w:p>
    <w:p w:rsidR="00000000" w:rsidRPr="00F62886" w:rsidP="00F62886">
      <w:pPr>
        <w:pStyle w:val="Heading1"/>
      </w:pPr>
      <w:bookmarkStart w:id="6" w:name="O_686891"/>
      <w:bookmarkEnd w:id="6"/>
      <w:r w:rsidRPr="00F62886">
        <w:t>Unit Mapping Information</w:t>
      </w:r>
    </w:p>
    <w:p w:rsidR="00000000" w:rsidRPr="00F62886" w:rsidP="00017AC5">
      <w:pPr>
        <w:pStyle w:val="BodyText"/>
      </w:pPr>
      <w:r w:rsidRPr="00F62886">
        <w:t>RIIPBP301A Process lime products</w:t>
      </w:r>
    </w:p>
    <w:p w:rsidR="00000000" w:rsidRPr="00F62886" w:rsidP="00F62886">
      <w:pPr>
        <w:pStyle w:val="Heading1"/>
      </w:pPr>
      <w:bookmarkStart w:id="7" w:name="O_686897"/>
      <w:bookmarkEnd w:id="7"/>
      <w:r w:rsidRPr="00F62886">
        <w:t>Links</w:t>
      </w:r>
    </w:p>
    <w:p w:rsidR="00000000" w:rsidRPr="00F62886" w:rsidP="00017AC5">
      <w:pPr>
        <w:pStyle w:val="BodyText"/>
      </w:pPr>
      <w:r w:rsidRPr="00F62886">
        <w:t>Companion Volume implementation guid</w:t>
      </w:r>
      <w:r w:rsidRPr="00F62886">
        <w:t xml:space="preserve">es are found in VETNet - </w:t>
      </w:r>
      <w:r>
        <w:fldChar w:fldCharType="begin"/>
      </w:r>
      <w:r>
        <w:instrText xml:space="preserve"> HYPERLINK "https://vetnet.gov.au/Pages/TrainingDocs.aspx?q=88a61002-9a21-4386-aaf8-69c76e675272" </w:instrText>
      </w:r>
      <w:r>
        <w:fldChar w:fldCharType="separate"/>
      </w:r>
      <w:r w:rsidRPr="008973D3">
        <w:rPr>
          <w:rStyle w:val="Hyperlink"/>
        </w:rPr>
        <w:t>https://vetnet.gov.au/Pages/TrainingDocs.aspx?q=88a61002-9a21-4386-aaf8-69c76e675272</w:t>
      </w:r>
      <w:r>
        <w:fldChar w:fldCharType="end"/>
      </w:r>
    </w:p>
    <w:p w:rsidR="00000000" w:rsidRPr="00F62886" w:rsidP="00017AC5">
      <w:pPr>
        <w:pStyle w:val="BodyText"/>
        <w:sectPr w:rsidSect="00F62886">
          <w:headerReference w:type="default" r:id="rId10"/>
          <w:footerReference w:type="default" r:id="rId11"/>
          <w:pgSz w:w="11908" w:h="16833"/>
          <w:pgMar w:top="1702" w:right="1418" w:bottom="1702" w:left="1418" w:header="992" w:footer="992" w:gutter="0"/>
          <w:cols w:space="720"/>
          <w:noEndnote/>
          <w:docGrid w:linePitch="299"/>
        </w:sectPr>
      </w:pPr>
    </w:p>
    <w:p w:rsidR="00000000" w:rsidRPr="00F62886" w:rsidP="00F62886">
      <w:pPr>
        <w:pStyle w:val="SuperHeading"/>
      </w:pPr>
      <w:r w:rsidRPr="00F62886">
        <w:t>Assessment Requirements for RIIPBP301D Process lime products</w:t>
      </w:r>
    </w:p>
    <w:p w:rsidR="00000000" w:rsidRPr="00F62886" w:rsidP="00F62886">
      <w:pPr>
        <w:pStyle w:val="Heading1"/>
      </w:pPr>
      <w:bookmarkStart w:id="8" w:name="O_686889"/>
      <w:bookmarkEnd w:id="8"/>
      <w:r w:rsidRPr="00F62886">
        <w:t>Modification History</w:t>
      </w:r>
    </w:p>
    <w:tbl>
      <w:tblPr>
        <w:tblW w:w="0" w:type="auto"/>
        <w:tblCellMar>
          <w:left w:w="62" w:type="dxa"/>
          <w:right w:w="62" w:type="dxa"/>
        </w:tblCellMar>
        <w:tblLook w:val="0000"/>
      </w:tblPr>
      <w:tblGrid>
        <w:gridCol w:w="1107"/>
        <w:gridCol w:w="8089"/>
      </w:tblGrid>
      <w:tr w:rsidTr="00017AC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Heading4"/>
              <w:rPr>
                <w:lang w:val="en-NZ"/>
              </w:rPr>
            </w:pPr>
            <w:r w:rsidRPr="00F628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Heading4"/>
              <w:rPr>
                <w:lang w:val="en-NZ"/>
              </w:rPr>
            </w:pPr>
            <w:r w:rsidRPr="00F62886">
              <w:t>Comment</w:t>
            </w:r>
          </w:p>
        </w:tc>
      </w:tr>
      <w:tr w:rsidTr="00017AC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BodyText"/>
              <w:rPr>
                <w:lang w:val="en-NZ"/>
              </w:rPr>
            </w:pPr>
            <w:r w:rsidRPr="00F6288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BodyText"/>
              <w:rPr>
                <w:lang w:val="en-NZ"/>
              </w:rPr>
            </w:pPr>
            <w:r w:rsidRPr="00F62886">
              <w:t>This unit replaces RIIPBP301A Process lime products</w:t>
            </w:r>
          </w:p>
        </w:tc>
      </w:tr>
      <w:tr w:rsidTr="00017A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886">
            <w:pPr>
              <w:pStyle w:val="BodyText"/>
              <w:rPr>
                <w:lang w:val="en-NZ"/>
              </w:rPr>
            </w:pPr>
            <w:r w:rsidRPr="00F6288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886" w:rsidP="00F62886">
            <w:pPr>
              <w:pStyle w:val="BodyText"/>
            </w:pPr>
            <w:r w:rsidRPr="00F62886">
              <w:t>Required frequency and volume of evidence amended in Performance evidence.</w:t>
            </w:r>
          </w:p>
          <w:p w:rsidR="00000000" w:rsidRPr="00F62886" w:rsidP="00F62886">
            <w:pPr>
              <w:pStyle w:val="BodyText"/>
            </w:pPr>
            <w:r w:rsidRPr="00F62886">
              <w:t>Substantial amendments made in Assessment Conditions field, including: references to Industry Sectors, asse</w:t>
            </w:r>
            <w:r w:rsidRPr="00F62886">
              <w:t>ssor and subject matter expert experience requirements, how assessment should be conducted and what it should confirm.</w:t>
            </w:r>
          </w:p>
        </w:tc>
      </w:tr>
    </w:tbl>
    <w:p w:rsidR="00000000" w:rsidRPr="00F62886" w:rsidP="00F62886">
      <w:pPr>
        <w:pStyle w:val="BodyText"/>
      </w:pPr>
    </w:p>
    <w:p w:rsidR="00000000" w:rsidRPr="00F62886" w:rsidP="00F62886">
      <w:pPr>
        <w:pStyle w:val="AllowPageBreak"/>
      </w:pPr>
    </w:p>
    <w:p w:rsidR="00000000" w:rsidRPr="00F62886" w:rsidP="00F62886">
      <w:pPr>
        <w:pStyle w:val="Heading1"/>
      </w:pPr>
      <w:bookmarkStart w:id="9" w:name="O_686888"/>
      <w:bookmarkEnd w:id="9"/>
      <w:r w:rsidRPr="00F62886">
        <w:t>Performance Evidence</w:t>
      </w:r>
    </w:p>
    <w:p w:rsidR="00000000" w:rsidRPr="00F62886" w:rsidP="00017AC5">
      <w:pPr>
        <w:pStyle w:val="BodyText"/>
      </w:pPr>
      <w:r w:rsidRPr="00F62886">
        <w:t>Evidence is required to be collected that demonstrates a candidate’</w:t>
      </w:r>
      <w:r w:rsidRPr="00F62886">
        <w:t>s competency in this unit. Evidence must be relevant to the roles within this sector’s work operations and satisfy all of the requirements of the performance criteria of this unit and include evidence that the candidate:</w:t>
      </w:r>
    </w:p>
    <w:p w:rsidR="00000000" w:rsidRPr="00F62886" w:rsidP="00F62886">
      <w:pPr>
        <w:pStyle w:val="ListBullet"/>
      </w:pPr>
      <w:r w:rsidRPr="00F62886">
        <w:t>locates and applies applicable doc</w:t>
      </w:r>
      <w:r w:rsidRPr="00F62886">
        <w:t>umentation, policies and procedures</w:t>
      </w:r>
    </w:p>
    <w:p w:rsidR="00000000" w:rsidRPr="00F62886" w:rsidP="00F62886">
      <w:pPr>
        <w:pStyle w:val="ListBullet"/>
      </w:pPr>
      <w:r w:rsidRPr="00F62886">
        <w:t xml:space="preserve">implements requirements, procedures and techniques for the safe, effective and efficient completion processing of lime products, including: </w:t>
      </w:r>
    </w:p>
    <w:p w:rsidR="00000000" w:rsidRPr="00F62886" w:rsidP="00F62886">
      <w:pPr>
        <w:pStyle w:val="ListBullet2"/>
      </w:pPr>
      <w:r w:rsidRPr="00F62886">
        <w:t xml:space="preserve">identifying the processed required for the distributed control system (DCS) </w:t>
      </w:r>
    </w:p>
    <w:p w:rsidR="00000000" w:rsidRPr="00F62886" w:rsidP="00F62886">
      <w:pPr>
        <w:pStyle w:val="ListBullet2"/>
      </w:pPr>
      <w:r w:rsidRPr="00F62886">
        <w:t>identifying and diagnose faults</w:t>
      </w:r>
    </w:p>
    <w:p w:rsidR="00000000" w:rsidRPr="00F62886" w:rsidP="00F62886">
      <w:pPr>
        <w:pStyle w:val="ListBullet2"/>
      </w:pPr>
      <w:r w:rsidRPr="00F62886">
        <w:t>selecting and using the required hand and power tools</w:t>
      </w:r>
    </w:p>
    <w:p w:rsidR="00000000" w:rsidRPr="00F62886" w:rsidP="00F62886">
      <w:pPr>
        <w:pStyle w:val="ListBullet2"/>
      </w:pPr>
      <w:r w:rsidRPr="00F62886">
        <w:t>handling dangerous materials</w:t>
      </w:r>
    </w:p>
    <w:p w:rsidR="00000000" w:rsidRPr="00F62886" w:rsidP="00F62886">
      <w:pPr>
        <w:pStyle w:val="ListBullet2"/>
      </w:pPr>
      <w:r w:rsidRPr="00F62886">
        <w:t>working in confined spaces</w:t>
      </w:r>
    </w:p>
    <w:p w:rsidR="00000000" w:rsidRPr="00F62886" w:rsidP="00F62886">
      <w:pPr>
        <w:pStyle w:val="ListBullet2"/>
      </w:pPr>
      <w:r w:rsidRPr="00F62886">
        <w:t>read/listen and interpret instrumentation, indicators and alarms</w:t>
      </w:r>
    </w:p>
    <w:p w:rsidR="00000000" w:rsidRPr="00F62886" w:rsidP="00F62886">
      <w:pPr>
        <w:pStyle w:val="ListBullet2"/>
      </w:pPr>
      <w:r w:rsidRPr="00F62886">
        <w:t>operating lift equipment (manual, cranes and load</w:t>
      </w:r>
      <w:r w:rsidRPr="00F62886">
        <w:t>s)</w:t>
      </w:r>
    </w:p>
    <w:p w:rsidR="00000000" w:rsidRPr="00F62886" w:rsidP="00F62886">
      <w:pPr>
        <w:pStyle w:val="ListBullet"/>
      </w:pPr>
      <w:r w:rsidRPr="00F62886">
        <w:t xml:space="preserve">works effectively with others to undertake and complete the processing of lime products that meets all of the required outcomes including: </w:t>
      </w:r>
    </w:p>
    <w:p w:rsidR="00000000" w:rsidRPr="00F62886" w:rsidP="00F62886">
      <w:pPr>
        <w:pStyle w:val="ListBullet2"/>
      </w:pPr>
      <w:r w:rsidRPr="00F62886">
        <w:t>using a range of communications techniques and equipment to convey information to others</w:t>
      </w:r>
    </w:p>
    <w:p w:rsidR="00000000" w:rsidRPr="00F62886" w:rsidP="00F62886">
      <w:pPr>
        <w:pStyle w:val="ListBullet2"/>
      </w:pPr>
      <w:r w:rsidRPr="00F62886">
        <w:t>maintaining written an</w:t>
      </w:r>
      <w:r w:rsidRPr="00F62886">
        <w:t>d verbal reporting requirements and procedures</w:t>
      </w:r>
    </w:p>
    <w:p w:rsidR="00000000" w:rsidRPr="00F62886" w:rsidP="00F62886">
      <w:pPr>
        <w:pStyle w:val="ListBullet2"/>
      </w:pPr>
      <w:r w:rsidRPr="00F62886">
        <w:t>communicating to confirm work/plans/specifications</w:t>
      </w:r>
    </w:p>
    <w:p w:rsidR="00000000" w:rsidRPr="00F62886" w:rsidP="00F62886">
      <w:pPr>
        <w:pStyle w:val="ListBullet"/>
      </w:pPr>
      <w:r w:rsidRPr="00F62886">
        <w:t>demonstrates completion of processing lime products that safely, effectively and efficiently meets all of the required outcomes on more than one (1) occasion</w:t>
      </w:r>
      <w:r w:rsidRPr="00F62886">
        <w:t xml:space="preserve"> including:</w:t>
      </w:r>
    </w:p>
    <w:p w:rsidR="00000000" w:rsidRPr="00F62886" w:rsidP="00F62886">
      <w:pPr>
        <w:pStyle w:val="ListBullet2"/>
      </w:pPr>
      <w:r w:rsidRPr="00F62886">
        <w:t>operating feed system including:</w:t>
      </w:r>
    </w:p>
    <w:p w:rsidR="00000000" w:rsidRPr="00F62886" w:rsidP="00F62886">
      <w:pPr>
        <w:pStyle w:val="ListBullet3"/>
      </w:pPr>
      <w:r w:rsidRPr="00F62886">
        <w:t>starting up the feed system in sequence</w:t>
      </w:r>
    </w:p>
    <w:p w:rsidR="00000000" w:rsidRPr="00F62886" w:rsidP="00F62886">
      <w:pPr>
        <w:pStyle w:val="ListBullet3"/>
      </w:pPr>
      <w:r w:rsidRPr="00F62886">
        <w:t>monitoring feeder plant and equipment</w:t>
      </w:r>
    </w:p>
    <w:p w:rsidR="00000000" w:rsidRPr="00F62886" w:rsidP="00F62886">
      <w:pPr>
        <w:pStyle w:val="ListBullet3"/>
      </w:pPr>
      <w:r w:rsidRPr="00F62886">
        <w:t xml:space="preserve">performing feeder shutdown procedures </w:t>
      </w:r>
    </w:p>
    <w:p w:rsidR="00000000" w:rsidRPr="00F62886" w:rsidP="00F62886">
      <w:pPr>
        <w:pStyle w:val="ListBullet2"/>
      </w:pPr>
      <w:r w:rsidRPr="00F62886">
        <w:t>performing lime kiln operations including:</w:t>
      </w:r>
    </w:p>
    <w:p w:rsidR="00000000" w:rsidRPr="00F62886" w:rsidP="00F62886">
      <w:pPr>
        <w:pStyle w:val="ListBullet3"/>
      </w:pPr>
      <w:r w:rsidRPr="00F62886">
        <w:t>mo</w:t>
      </w:r>
      <w:r w:rsidRPr="00F62886">
        <w:t>nitoring and adjusting kiln processing systems and media</w:t>
      </w:r>
    </w:p>
    <w:p w:rsidR="00000000" w:rsidRPr="00F62886" w:rsidP="00F62886">
      <w:pPr>
        <w:pStyle w:val="ListBullet3"/>
      </w:pPr>
      <w:r w:rsidRPr="00F62886">
        <w:t>adjusting and/or replacing burner components</w:t>
      </w:r>
    </w:p>
    <w:p w:rsidR="00000000" w:rsidRPr="00F62886" w:rsidP="00F62886">
      <w:pPr>
        <w:pStyle w:val="ListBullet2"/>
      </w:pPr>
      <w:r w:rsidRPr="00F62886">
        <w:t>monitoring and controlling milk of lime plant including:</w:t>
      </w:r>
    </w:p>
    <w:p w:rsidR="00000000" w:rsidRPr="00F62886" w:rsidP="00F62886">
      <w:pPr>
        <w:pStyle w:val="ListBullet3"/>
      </w:pPr>
      <w:r w:rsidRPr="00F62886">
        <w:t>the process stream</w:t>
      </w:r>
    </w:p>
    <w:p w:rsidR="00000000" w:rsidRPr="00F62886" w:rsidP="00F62886">
      <w:pPr>
        <w:pStyle w:val="ListBullet3"/>
      </w:pPr>
      <w:r w:rsidRPr="00F62886">
        <w:t>adjusting the density</w:t>
      </w:r>
    </w:p>
    <w:p w:rsidR="00000000" w:rsidRPr="00F62886" w:rsidP="00F62886">
      <w:pPr>
        <w:pStyle w:val="ListBullet3"/>
      </w:pPr>
      <w:r w:rsidRPr="00F62886">
        <w:t>control pumping</w:t>
      </w:r>
    </w:p>
    <w:p w:rsidR="00000000" w:rsidRPr="00F62886" w:rsidP="00F62886">
      <w:pPr>
        <w:pStyle w:val="AllowPageBreak"/>
      </w:pPr>
    </w:p>
    <w:p w:rsidR="00000000" w:rsidRPr="00F62886" w:rsidP="00F62886">
      <w:pPr>
        <w:pStyle w:val="Heading1"/>
      </w:pPr>
      <w:bookmarkStart w:id="10" w:name="O_686887"/>
      <w:bookmarkEnd w:id="10"/>
      <w:r w:rsidRPr="00F62886">
        <w:t>Knowledge Evidence</w:t>
      </w:r>
    </w:p>
    <w:p w:rsidR="00000000" w:rsidRPr="00F62886" w:rsidP="00017AC5">
      <w:pPr>
        <w:pStyle w:val="BodyText"/>
      </w:pPr>
      <w:r w:rsidRPr="00F62886">
        <w:t>Th</w:t>
      </w:r>
      <w:r w:rsidRPr="00F62886">
        <w:t>e candidate must demonstrate knowledge in processing lime products through:</w:t>
      </w:r>
    </w:p>
    <w:p w:rsidR="00000000" w:rsidRPr="00F62886" w:rsidP="00F62886">
      <w:pPr>
        <w:pStyle w:val="ListBullet"/>
      </w:pPr>
      <w:r w:rsidRPr="00F62886">
        <w:t xml:space="preserve">applying legislative, organisation and site requirements and procedures for: </w:t>
      </w:r>
    </w:p>
    <w:p w:rsidR="00000000" w:rsidRPr="00F62886" w:rsidP="00F62886">
      <w:pPr>
        <w:pStyle w:val="ListBullet2"/>
      </w:pPr>
      <w:r w:rsidRPr="00F62886">
        <w:t>risk assessment and management</w:t>
      </w:r>
    </w:p>
    <w:p w:rsidR="00000000" w:rsidRPr="00F62886" w:rsidP="00F62886">
      <w:pPr>
        <w:pStyle w:val="ListBullet2"/>
      </w:pPr>
      <w:r w:rsidRPr="00F62886">
        <w:t>statutory compliance</w:t>
      </w:r>
    </w:p>
    <w:p w:rsidR="00000000" w:rsidRPr="00F62886" w:rsidP="00F62886">
      <w:pPr>
        <w:pStyle w:val="ListBullet2"/>
      </w:pPr>
      <w:r w:rsidRPr="00F62886">
        <w:t xml:space="preserve">work health and safety </w:t>
      </w:r>
    </w:p>
    <w:p w:rsidR="00000000" w:rsidRPr="00F62886" w:rsidP="00F62886">
      <w:pPr>
        <w:pStyle w:val="ListBullet2"/>
      </w:pPr>
      <w:r w:rsidRPr="00F62886">
        <w:t>complying with breakdown procedures</w:t>
      </w:r>
    </w:p>
    <w:p w:rsidR="00000000" w:rsidRPr="00F62886" w:rsidP="00F62886">
      <w:pPr>
        <w:pStyle w:val="ListBullet2"/>
      </w:pPr>
      <w:r w:rsidRPr="00F62886">
        <w:t>applying equipment safety requirements</w:t>
      </w:r>
    </w:p>
    <w:p w:rsidR="00000000" w:rsidRPr="00F62886" w:rsidP="00F62886">
      <w:pPr>
        <w:pStyle w:val="ListBullet2"/>
      </w:pPr>
      <w:r w:rsidRPr="00F62886">
        <w:t>complying with emergency procedures</w:t>
      </w:r>
    </w:p>
    <w:p w:rsidR="00000000" w:rsidRPr="00F62886" w:rsidP="00F62886">
      <w:pPr>
        <w:pStyle w:val="ListBullet2"/>
      </w:pPr>
      <w:r w:rsidRPr="00F62886">
        <w:t>complying environmental procedures</w:t>
      </w:r>
    </w:p>
    <w:p w:rsidR="00000000" w:rsidRPr="00F62886" w:rsidP="00F62886">
      <w:pPr>
        <w:pStyle w:val="ListBullet2"/>
      </w:pPr>
      <w:r w:rsidRPr="00F62886">
        <w:t>applying hazardous goods procedures and consequences of spills and hazardous goods</w:t>
      </w:r>
    </w:p>
    <w:p w:rsidR="00000000" w:rsidRPr="00F62886" w:rsidP="00F62886">
      <w:pPr>
        <w:pStyle w:val="ListBullet2"/>
      </w:pPr>
      <w:r w:rsidRPr="00F62886">
        <w:t>complying with WHS procedur</w:t>
      </w:r>
      <w:r w:rsidRPr="00F62886">
        <w:t>es</w:t>
      </w:r>
    </w:p>
    <w:p w:rsidR="00000000" w:rsidRPr="00F62886" w:rsidP="00F62886">
      <w:pPr>
        <w:pStyle w:val="ListBullet2"/>
      </w:pPr>
      <w:r w:rsidRPr="00F62886">
        <w:t>applying isolation procedures</w:t>
      </w:r>
    </w:p>
    <w:p w:rsidR="00000000" w:rsidRPr="00F62886" w:rsidP="00F62886">
      <w:pPr>
        <w:pStyle w:val="ListBullet2"/>
      </w:pPr>
      <w:r w:rsidRPr="00F62886">
        <w:t>identifying and handling dangerous materials</w:t>
      </w:r>
    </w:p>
    <w:p w:rsidR="00000000" w:rsidRPr="00F62886" w:rsidP="00F62886">
      <w:pPr>
        <w:pStyle w:val="ListBullet"/>
      </w:pPr>
      <w:r w:rsidRPr="00F62886">
        <w:t>reading and interpreting instrumentation</w:t>
      </w:r>
    </w:p>
    <w:p w:rsidR="00000000" w:rsidRPr="00F62886" w:rsidP="00F62886">
      <w:pPr>
        <w:pStyle w:val="ListBullet"/>
      </w:pPr>
      <w:r w:rsidRPr="00F62886">
        <w:t>interpreting instructions and reports</w:t>
      </w:r>
    </w:p>
    <w:p w:rsidR="00000000" w:rsidRPr="00F62886" w:rsidP="00F62886">
      <w:pPr>
        <w:pStyle w:val="ListBullet"/>
      </w:pPr>
      <w:r w:rsidRPr="00F62886">
        <w:t>identifying and diagnosing faults</w:t>
      </w:r>
    </w:p>
    <w:p w:rsidR="00000000" w:rsidRPr="00F62886" w:rsidP="00F62886">
      <w:pPr>
        <w:pStyle w:val="ListBullet"/>
      </w:pPr>
      <w:r w:rsidRPr="00F62886">
        <w:t>using lift (manual, cranes and loads)</w:t>
      </w:r>
    </w:p>
    <w:p w:rsidR="00000000" w:rsidRPr="00F62886" w:rsidP="00F62886">
      <w:pPr>
        <w:pStyle w:val="ListBullet"/>
      </w:pPr>
      <w:r w:rsidRPr="00F62886">
        <w:t>maintaining records</w:t>
      </w:r>
    </w:p>
    <w:p w:rsidR="00000000" w:rsidRPr="00F62886" w:rsidP="00F62886">
      <w:pPr>
        <w:pStyle w:val="ListBullet"/>
      </w:pPr>
      <w:r w:rsidRPr="00F62886">
        <w:t>applying safe work practices</w:t>
      </w:r>
    </w:p>
    <w:p w:rsidR="00000000" w:rsidRPr="00F62886" w:rsidP="00F62886">
      <w:pPr>
        <w:pStyle w:val="ListBullet"/>
      </w:pPr>
      <w:r w:rsidRPr="00F62886">
        <w:t>identifying and using hand and power tools</w:t>
      </w:r>
    </w:p>
    <w:p w:rsidR="00000000" w:rsidRPr="00F62886" w:rsidP="00F62886">
      <w:pPr>
        <w:pStyle w:val="ListBullet"/>
      </w:pPr>
      <w:r w:rsidRPr="00F62886">
        <w:t>working in confined spaces</w:t>
      </w:r>
    </w:p>
    <w:p w:rsidR="00000000" w:rsidRPr="00F62886" w:rsidP="00F62886">
      <w:pPr>
        <w:pStyle w:val="ListBullet"/>
      </w:pPr>
      <w:r w:rsidRPr="00F62886">
        <w:t>applying properties and composition of limestone</w:t>
      </w:r>
    </w:p>
    <w:p w:rsidR="00000000" w:rsidRPr="00F62886" w:rsidP="00F62886">
      <w:pPr>
        <w:pStyle w:val="ListBullet"/>
      </w:pPr>
      <w:r w:rsidRPr="00F62886">
        <w:t>using storage methods and capacities</w:t>
      </w:r>
    </w:p>
    <w:p w:rsidR="00000000" w:rsidRPr="00F62886" w:rsidP="00F62886">
      <w:pPr>
        <w:pStyle w:val="ListBullet"/>
      </w:pPr>
      <w:r w:rsidRPr="00F62886">
        <w:t>applying safety considerations with hot limestone</w:t>
      </w:r>
    </w:p>
    <w:p w:rsidR="00000000" w:rsidRPr="00F62886" w:rsidP="00F62886">
      <w:pPr>
        <w:pStyle w:val="ListBullet"/>
      </w:pPr>
      <w:r w:rsidRPr="00F62886">
        <w:t>complying with dust e</w:t>
      </w:r>
      <w:r w:rsidRPr="00F62886">
        <w:t>xtraction systems and plant</w:t>
      </w:r>
    </w:p>
    <w:p w:rsidR="00000000" w:rsidRPr="00F62886" w:rsidP="00F62886">
      <w:pPr>
        <w:pStyle w:val="ListBullet"/>
      </w:pPr>
      <w:r w:rsidRPr="00F62886">
        <w:t>maintaining feed systems, plant and equipment</w:t>
      </w:r>
    </w:p>
    <w:p w:rsidR="00000000" w:rsidRPr="00F62886" w:rsidP="00F62886">
      <w:pPr>
        <w:pStyle w:val="ListBullet"/>
      </w:pPr>
      <w:r w:rsidRPr="00F62886">
        <w:t>using kiln/calcining processes, plant and equipment</w:t>
      </w:r>
    </w:p>
    <w:p w:rsidR="00000000" w:rsidRPr="00F62886" w:rsidP="00F62886">
      <w:pPr>
        <w:pStyle w:val="ListBullet"/>
      </w:pPr>
      <w:r w:rsidRPr="00F62886">
        <w:t>complying slaking processes, plant and equipment</w:t>
      </w:r>
    </w:p>
    <w:p w:rsidR="00000000" w:rsidRPr="00F62886" w:rsidP="00F62886">
      <w:pPr>
        <w:pStyle w:val="ListBullet"/>
      </w:pPr>
      <w:r w:rsidRPr="00F62886">
        <w:t>identifying equipment limitations and operating parameters</w:t>
      </w:r>
    </w:p>
    <w:p w:rsidR="00000000" w:rsidRPr="00F62886" w:rsidP="00F62886">
      <w:pPr>
        <w:pStyle w:val="ListBullet"/>
      </w:pPr>
      <w:r w:rsidRPr="00F62886">
        <w:t>identifying repair req</w:t>
      </w:r>
      <w:r w:rsidRPr="00F62886">
        <w:t>uirements</w:t>
      </w:r>
    </w:p>
    <w:p w:rsidR="00000000" w:rsidRPr="00F62886" w:rsidP="00F62886">
      <w:pPr>
        <w:pStyle w:val="ListBullet"/>
      </w:pPr>
      <w:r w:rsidRPr="00F62886">
        <w:t>using technical data (basic)</w:t>
      </w:r>
    </w:p>
    <w:p w:rsidR="00000000" w:rsidRPr="00F62886" w:rsidP="00F62886">
      <w:pPr>
        <w:pStyle w:val="ListBullet"/>
      </w:pPr>
      <w:r w:rsidRPr="00F62886">
        <w:t>applying operational procedures and checks</w:t>
      </w:r>
    </w:p>
    <w:p w:rsidR="00000000" w:rsidRPr="00F62886" w:rsidP="00F62886">
      <w:pPr>
        <w:pStyle w:val="ListBullet"/>
      </w:pPr>
      <w:r w:rsidRPr="00F62886">
        <w:t>applying quality monitoring and control</w:t>
      </w:r>
    </w:p>
    <w:p w:rsidR="00000000" w:rsidRPr="00F62886" w:rsidP="00F62886">
      <w:pPr>
        <w:pStyle w:val="AllowPageBreak"/>
      </w:pPr>
    </w:p>
    <w:p w:rsidR="00000000" w:rsidRPr="00F62886" w:rsidP="00F62886">
      <w:pPr>
        <w:pStyle w:val="Heading1"/>
      </w:pPr>
      <w:bookmarkStart w:id="11" w:name="O_686886"/>
      <w:bookmarkEnd w:id="11"/>
      <w:r w:rsidRPr="00F62886">
        <w:t>Assessment Conditions</w:t>
      </w:r>
    </w:p>
    <w:p w:rsidR="00000000" w:rsidRPr="00F62886" w:rsidP="00F62886">
      <w:pPr>
        <w:pStyle w:val="ListBullet"/>
      </w:pPr>
      <w:r w:rsidRPr="00F62886">
        <w:t xml:space="preserve">An assessor of this unit must satisfy the requirements of the NVR/AQTF or their successors; and Industry regulations for certification and licensing; and, </w:t>
      </w:r>
    </w:p>
    <w:p w:rsidR="00000000" w:rsidRPr="00F62886" w:rsidP="00F62886">
      <w:pPr>
        <w:pStyle w:val="ListBullet"/>
      </w:pPr>
      <w:r w:rsidRPr="00F62886">
        <w:t>this unit must be assessed in the context of this sector’s work environment; and,</w:t>
      </w:r>
    </w:p>
    <w:p w:rsidR="00000000" w:rsidRPr="00F62886" w:rsidP="00F62886">
      <w:pPr>
        <w:pStyle w:val="ListBullet"/>
      </w:pPr>
      <w:r w:rsidRPr="00F62886">
        <w:t xml:space="preserve">this unit must be </w:t>
      </w:r>
      <w:r w:rsidRPr="00F62886">
        <w:t>assessed in compliance with relevant legislation/regulation and using policies, procedures, processes and operational manuals directly related to the industry sector for which it is being assessed; and,</w:t>
      </w:r>
    </w:p>
    <w:p w:rsidR="00000000" w:rsidRPr="00F62886" w:rsidP="00F62886">
      <w:pPr>
        <w:pStyle w:val="ListBullet"/>
      </w:pPr>
      <w:r w:rsidRPr="00F62886">
        <w:t>assessment may be conducted in conjunction with the a</w:t>
      </w:r>
      <w:r w:rsidRPr="00F62886">
        <w:t>ssessment of other Units of Competency; and,</w:t>
      </w:r>
    </w:p>
    <w:p w:rsidR="00000000" w:rsidRPr="00F62886" w:rsidP="00F62886">
      <w:pPr>
        <w:pStyle w:val="ListBullet"/>
      </w:pPr>
      <w:r w:rsidRPr="00F62886">
        <w:t>assessment must confirm consistent performance can be applied in a range of relevant workplace circumstances; and,</w:t>
      </w:r>
    </w:p>
    <w:p w:rsidR="00000000" w:rsidRPr="00F62886" w:rsidP="00F62886">
      <w:pPr>
        <w:pStyle w:val="ListBullet"/>
      </w:pPr>
      <w:r w:rsidRPr="00F62886">
        <w:t xml:space="preserve">assessors must demonstrate the performance evidence, and knowledge evidence as outlined in this </w:t>
      </w:r>
      <w:r w:rsidRPr="00F62886">
        <w:t xml:space="preserve">Unit of </w:t>
      </w:r>
      <w:r w:rsidRPr="00F62886">
        <w:t>Competency, and through the minimum years of current* work experience specified below in an Industry sector relevant to the outcomes of the unit; or,</w:t>
      </w:r>
    </w:p>
    <w:p w:rsidR="00000000" w:rsidRPr="00F62886" w:rsidP="00F62886">
      <w:pPr>
        <w:pStyle w:val="ListBullet"/>
      </w:pPr>
      <w:r w:rsidRPr="00F62886">
        <w:t>where the assessor does not meet experience requirements a co-assessment or partnership arrangemen</w:t>
      </w:r>
      <w:r w:rsidRPr="00F62886">
        <w:t>t must exist between the qualified assessor and an Industry subject matter expert. The Industry subject matter expert should hold the unit being assessed (or an equivalent unit) and/or demonstrate equivalence of skills and knowledge at the unit level. An I</w:t>
      </w:r>
      <w:r w:rsidRPr="00F62886">
        <w:t>ndustry technical expert must also demonstrate skills and knowledge from the minimum years of current work experience specified below in the Industry sector, including time spent in roles related to the unit being assessed; and,</w:t>
      </w:r>
    </w:p>
    <w:p w:rsidR="00000000" w:rsidRPr="00F62886" w:rsidP="00F62886">
      <w:pPr>
        <w:pStyle w:val="ListBullet"/>
      </w:pPr>
      <w:r w:rsidRPr="00F62886">
        <w:t>assessor and Industry subje</w:t>
      </w:r>
      <w:r w:rsidRPr="00F6288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628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SubHeading1"/>
              <w:rPr>
                <w:lang w:val="en-NZ"/>
              </w:rPr>
            </w:pPr>
            <w:r w:rsidRPr="00F6288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SubHeading1"/>
              <w:rPr>
                <w:lang w:val="en-NZ"/>
              </w:rPr>
            </w:pPr>
            <w:r w:rsidRPr="00F6288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SubHeading1"/>
              <w:rPr>
                <w:lang w:val="en-NZ"/>
              </w:rPr>
            </w:pPr>
            <w:r w:rsidRPr="00F62886">
              <w:t>Required assessor or Industry subject matter expert exp</w:t>
            </w:r>
            <w:r w:rsidRPr="00F62886">
              <w:t>erience</w:t>
            </w:r>
          </w:p>
        </w:tc>
      </w:tr>
      <w:tr w:rsidTr="00F6288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1 Year</w:t>
            </w:r>
          </w:p>
        </w:tc>
      </w:tr>
      <w:tr w:rsidTr="00F6288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2 Years</w:t>
            </w:r>
          </w:p>
        </w:tc>
      </w:tr>
      <w:tr w:rsidTr="00F628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3 Years</w:t>
            </w:r>
          </w:p>
        </w:tc>
      </w:tr>
      <w:tr w:rsidTr="00F628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5 Years</w:t>
            </w:r>
          </w:p>
        </w:tc>
      </w:tr>
      <w:tr w:rsidTr="00F628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886">
            <w:pPr>
              <w:pStyle w:val="BodyText"/>
              <w:rPr>
                <w:lang w:val="en-NZ"/>
              </w:rPr>
            </w:pPr>
            <w:r w:rsidRPr="00F6288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2886" w:rsidP="00F62886">
            <w:pPr>
              <w:pStyle w:val="BodyText"/>
            </w:pPr>
            <w:r w:rsidRPr="00F62886">
              <w:t>Where this Unit is being assessed outside of the Resources and Infrastructure Sectors assessor and/or Industry subject matter expert experience should be in-line with industry standards for the sector in which it is being assessed and where no Industry sta</w:t>
            </w:r>
            <w:r w:rsidRPr="00F62886">
              <w:t>ndard is specified should comply with any relevant regulation.</w:t>
            </w:r>
          </w:p>
        </w:tc>
      </w:tr>
    </w:tbl>
    <w:p w:rsidR="00000000" w:rsidRPr="00F62886" w:rsidP="00017AC5">
      <w:pPr>
        <w:pStyle w:val="BodyText"/>
      </w:pPr>
      <w:r w:rsidRPr="00F62886">
        <w:t>*Assessors can demonstrate current work experience through employment within Industry in a role relevant to the outcomes of the Unit; or, for external assessors this can be demonstrated throu</w:t>
      </w:r>
      <w:r w:rsidRPr="00F62886">
        <w:t>gh exposure to Industry by conducting frequent site assessments across various locations.</w:t>
      </w:r>
    </w:p>
    <w:p w:rsidR="00017AC5" w:rsidP="00017AC5">
      <w:pPr>
        <w:pStyle w:val="BodyText"/>
      </w:pPr>
      <w:r w:rsidRPr="00F62886">
        <w:t>**Where a unit is being delivered outside of a Qualification the first numeric character in the Unit code should be considered to indicate the AQF level</w:t>
      </w:r>
    </w:p>
    <w:p w:rsidR="00000000" w:rsidRPr="00F62886" w:rsidP="00F62886">
      <w:pPr>
        <w:pStyle w:val="Heading1"/>
      </w:pPr>
      <w:bookmarkStart w:id="12" w:name="O_686898"/>
      <w:bookmarkEnd w:id="12"/>
      <w:r w:rsidRPr="00F62886">
        <w:t>Links</w:t>
      </w:r>
    </w:p>
    <w:p w:rsidR="00000000" w:rsidRPr="00F62886" w:rsidP="00017AC5">
      <w:pPr>
        <w:pStyle w:val="BodyText"/>
      </w:pPr>
      <w:r w:rsidRPr="00F628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973D3">
        <w:rPr>
          <w:rStyle w:val="Hyperlink"/>
        </w:rPr>
        <w:t>https://vetnet.gov.au/Pages/TrainingDocs.aspx?q=88a61002-9a21-4386-aaf8-69c76e675272</w:t>
      </w:r>
      <w:r>
        <w:fldChar w:fldCharType="end"/>
      </w:r>
    </w:p>
    <w:p w:rsidR="00000000" w:rsidRPr="00F62886" w:rsidP="00F62886"/>
    <w:sectPr w:rsidSect="00F628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86" w:rsidRPr="00017AC5" w:rsidP="00017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C5" w:rsidP="00F62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7AC5" w:rsidP="00F628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7AC5" w:rsidP="00F628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86" w:rsidP="00F62886">
    <w:pPr>
      <w:pStyle w:val="Footer"/>
      <w:framePr w:wrap="around"/>
    </w:pPr>
    <w:r>
      <w:fldChar w:fldCharType="begin"/>
    </w:r>
    <w:r>
      <w:instrText xml:space="preserve"> DOCPROPERTY  Subject  \* MERGEFORMAT </w:instrText>
    </w:r>
    <w:r>
      <w:fldChar w:fldCharType="separate"/>
    </w:r>
    <w:r w:rsidR="00017AC5">
      <w:t>Approved</w:t>
    </w:r>
    <w:r w:rsidR="00017AC5">
      <w:fldChar w:fldCharType="end"/>
    </w:r>
    <w:r>
      <w:tab/>
      <w:t xml:space="preserve">Page </w:t>
    </w:r>
    <w:r>
      <w:fldChar w:fldCharType="begin"/>
    </w:r>
    <w:r>
      <w:instrText xml:space="preserve"> PAGE  \* Arabic  \* MERGEFORMAT </w:instrText>
    </w:r>
    <w:r>
      <w:fldChar w:fldCharType="separate"/>
    </w:r>
    <w:r w:rsidR="00017A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7AC5">
      <w:rPr>
        <w:noProof/>
      </w:rPr>
      <w:t>5</w:t>
    </w:r>
    <w:r>
      <w:rPr>
        <w:noProof/>
      </w:rPr>
      <w:fldChar w:fldCharType="end"/>
    </w:r>
  </w:p>
  <w:p w:rsidR="00F62886" w:rsidP="00F62886">
    <w:pPr>
      <w:pStyle w:val="Footer"/>
      <w:framePr w:wrap="around"/>
    </w:pPr>
    <w:r>
      <w:t xml:space="preserve">© Commonwealth of Australia, </w:t>
    </w:r>
    <w:r>
      <w:fldChar w:fldCharType="begin"/>
    </w:r>
    <w:r>
      <w:instrText xml:space="preserve"> DATE  \@ "yyyy"  \* MERGEFORMAT </w:instrText>
    </w:r>
    <w:r>
      <w:fldChar w:fldCharType="separate"/>
    </w:r>
    <w:r w:rsidR="00017AC5">
      <w:rPr>
        <w:noProof/>
      </w:rPr>
      <w:t>2025</w:t>
    </w:r>
    <w:r>
      <w:fldChar w:fldCharType="end"/>
    </w:r>
    <w:r>
      <w:tab/>
    </w:r>
    <w:r>
      <w:fldChar w:fldCharType="begin"/>
    </w:r>
    <w:r>
      <w:instrText xml:space="preserve"> DOCPROPERTY  Author  \* MERGEFORMAT </w:instrText>
    </w:r>
    <w:r>
      <w:fldChar w:fldCharType="separate"/>
    </w:r>
    <w:r w:rsidR="00017AC5">
      <w:t>Mining and Automotive Skills Alliance</w:t>
    </w:r>
    <w:r w:rsidR="00017AC5">
      <w:fldChar w:fldCharType="end"/>
    </w:r>
  </w:p>
  <w:p w:rsidR="00F62886" w:rsidP="00F628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886" w:rsidRPr="00017AC5" w:rsidP="00017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C5" w:rsidRPr="002D2AF8" w:rsidP="00F62886">
    <w:pPr>
      <w:pStyle w:val="Header"/>
      <w:framePr w:wrap="around"/>
    </w:pPr>
    <w:r>
      <w:fldChar w:fldCharType="begin"/>
    </w:r>
    <w:r>
      <w:instrText xml:space="preserve"> TITLE   \* MERGEFORMAT </w:instrText>
    </w:r>
    <w:r>
      <w:fldChar w:fldCharType="separate"/>
    </w:r>
    <w:r>
      <w:t>RIIPBP301D Process lime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7AC5" w:rsidP="00F628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86" w:rsidRPr="002D2AF8" w:rsidP="00F62886">
    <w:pPr>
      <w:pStyle w:val="Header"/>
      <w:framePr w:wrap="around"/>
    </w:pPr>
    <w:r>
      <w:fldChar w:fldCharType="begin"/>
    </w:r>
    <w:r>
      <w:instrText xml:space="preserve"> TITLE   \* MERGEFORMAT </w:instrText>
    </w:r>
    <w:r>
      <w:fldChar w:fldCharType="separate"/>
    </w:r>
    <w:r w:rsidR="00017AC5">
      <w:t>RIIPBP301D Process lime products</w:t>
    </w:r>
    <w:r w:rsidR="00017AC5">
      <w:fldChar w:fldCharType="end"/>
    </w:r>
    <w:r>
      <w:tab/>
      <w:t xml:space="preserve">Date this document was generated: </w:t>
    </w:r>
    <w:r>
      <w:fldChar w:fldCharType="begin"/>
    </w:r>
    <w:r>
      <w:instrText xml:space="preserve"> CREATEDATE  \@ "d MMMM yyyy"  \* MERGEFORMAT </w:instrText>
    </w:r>
    <w:r>
      <w:fldChar w:fldCharType="separate"/>
    </w:r>
    <w:r w:rsidR="00017AC5">
      <w:rPr>
        <w:noProof/>
      </w:rPr>
      <w:t>1 March 2025</w:t>
    </w:r>
    <w:r>
      <w:fldChar w:fldCharType="end"/>
    </w:r>
  </w:p>
  <w:p w:rsidR="00F62886" w:rsidP="00F62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EA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2C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66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886"/>
    <w:pPr>
      <w:spacing w:before="360" w:after="60"/>
      <w:outlineLvl w:val="0"/>
    </w:pPr>
    <w:rPr>
      <w:sz w:val="32"/>
    </w:rPr>
  </w:style>
  <w:style w:type="paragraph" w:styleId="Heading2">
    <w:name w:val="heading 2"/>
    <w:basedOn w:val="HeadingBase"/>
    <w:next w:val="BodyText"/>
    <w:link w:val="Heading2Char"/>
    <w:qFormat/>
    <w:rsid w:val="00F62886"/>
    <w:pPr>
      <w:keepLines/>
      <w:spacing w:before="240" w:after="120"/>
      <w:outlineLvl w:val="1"/>
    </w:pPr>
    <w:rPr>
      <w:sz w:val="28"/>
      <w:szCs w:val="40"/>
    </w:rPr>
  </w:style>
  <w:style w:type="paragraph" w:styleId="Heading3">
    <w:name w:val="heading 3"/>
    <w:basedOn w:val="HeadingBase"/>
    <w:next w:val="BodyText"/>
    <w:link w:val="Heading3Char"/>
    <w:qFormat/>
    <w:rsid w:val="00F62886"/>
    <w:pPr>
      <w:spacing w:before="180" w:after="120"/>
      <w:outlineLvl w:val="2"/>
    </w:pPr>
    <w:rPr>
      <w:spacing w:val="-10"/>
      <w:kern w:val="32"/>
    </w:rPr>
  </w:style>
  <w:style w:type="paragraph" w:styleId="Heading4">
    <w:name w:val="heading 4"/>
    <w:basedOn w:val="HeadingBase"/>
    <w:next w:val="BodyText"/>
    <w:link w:val="Heading4Char"/>
    <w:qFormat/>
    <w:rsid w:val="00F62886"/>
    <w:pPr>
      <w:spacing w:before="160" w:after="120"/>
      <w:outlineLvl w:val="3"/>
    </w:pPr>
    <w:rPr>
      <w:sz w:val="22"/>
    </w:rPr>
  </w:style>
  <w:style w:type="paragraph" w:styleId="Heading5">
    <w:name w:val="heading 5"/>
    <w:basedOn w:val="HeadingBase"/>
    <w:next w:val="Normal"/>
    <w:link w:val="Heading5Char"/>
    <w:qFormat/>
    <w:rsid w:val="00F62886"/>
    <w:pPr>
      <w:spacing w:before="80"/>
      <w:outlineLvl w:val="4"/>
    </w:pPr>
    <w:rPr>
      <w:color w:val="918585"/>
      <w:sz w:val="20"/>
    </w:rPr>
  </w:style>
  <w:style w:type="paragraph" w:styleId="Heading6">
    <w:name w:val="heading 6"/>
    <w:basedOn w:val="HeadingBase"/>
    <w:next w:val="Normal"/>
    <w:link w:val="Heading6Char"/>
    <w:qFormat/>
    <w:rsid w:val="00F62886"/>
    <w:pPr>
      <w:spacing w:before="60"/>
      <w:outlineLvl w:val="5"/>
    </w:pPr>
    <w:rPr>
      <w:color w:val="918585"/>
      <w:sz w:val="20"/>
    </w:rPr>
  </w:style>
  <w:style w:type="paragraph" w:styleId="Heading7">
    <w:name w:val="heading 7"/>
    <w:basedOn w:val="Normal"/>
    <w:next w:val="Normal"/>
    <w:link w:val="Heading7Char"/>
    <w:qFormat/>
    <w:rsid w:val="00F62886"/>
    <w:pPr>
      <w:ind w:left="720"/>
      <w:outlineLvl w:val="6"/>
    </w:pPr>
    <w:rPr>
      <w:i/>
    </w:rPr>
  </w:style>
  <w:style w:type="paragraph" w:styleId="Heading8">
    <w:name w:val="heading 8"/>
    <w:basedOn w:val="Normal"/>
    <w:next w:val="Normal"/>
    <w:link w:val="Heading8Char"/>
    <w:qFormat/>
    <w:rsid w:val="00F62886"/>
    <w:pPr>
      <w:ind w:left="720"/>
      <w:outlineLvl w:val="7"/>
    </w:pPr>
    <w:rPr>
      <w:i/>
    </w:rPr>
  </w:style>
  <w:style w:type="paragraph" w:styleId="Heading9">
    <w:name w:val="heading 9"/>
    <w:basedOn w:val="Normal"/>
    <w:next w:val="Normal"/>
    <w:link w:val="Heading9Char"/>
    <w:qFormat/>
    <w:rsid w:val="00F62886"/>
    <w:pPr>
      <w:ind w:left="720"/>
      <w:outlineLvl w:val="8"/>
    </w:pPr>
    <w:rPr>
      <w:i/>
    </w:rPr>
  </w:style>
  <w:style w:type="character" w:default="1" w:styleId="DefaultParagraphFont">
    <w:name w:val="Default Paragraph Font"/>
    <w:uiPriority w:val="1"/>
    <w:unhideWhenUsed/>
    <w:rsid w:val="00F62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886"/>
  </w:style>
  <w:style w:type="character" w:customStyle="1" w:styleId="Heading1Char">
    <w:name w:val="Heading 1 Char"/>
    <w:basedOn w:val="DefaultParagraphFont"/>
    <w:link w:val="Heading1"/>
    <w:rsid w:val="00F6288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2886"/>
    <w:rPr>
      <w:rFonts w:ascii="Times New Roman" w:eastAsia="Times New Roman" w:hAnsi="Times New Roman" w:cs="Times New Roman"/>
      <w:b/>
      <w:szCs w:val="20"/>
      <w:lang w:eastAsia="en-US"/>
    </w:rPr>
  </w:style>
  <w:style w:type="paragraph" w:styleId="BodyText">
    <w:name w:val="Body Text"/>
    <w:basedOn w:val="Normal"/>
    <w:link w:val="BodyTextChar"/>
    <w:rsid w:val="00F628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886"/>
    <w:rPr>
      <w:rFonts w:ascii="Times New Roman" w:eastAsia="Times New Roman" w:hAnsi="Times New Roman" w:cs="Times New Roman"/>
      <w:sz w:val="24"/>
      <w:lang w:eastAsia="en-US"/>
    </w:rPr>
  </w:style>
  <w:style w:type="paragraph" w:styleId="ListBullet">
    <w:name w:val="List Bullet"/>
    <w:basedOn w:val="List"/>
    <w:rsid w:val="00F62886"/>
    <w:pPr>
      <w:numPr>
        <w:numId w:val="13"/>
      </w:numPr>
      <w:tabs>
        <w:tab w:val="clear" w:pos="340"/>
      </w:tabs>
      <w:spacing w:before="40" w:after="40"/>
    </w:pPr>
  </w:style>
  <w:style w:type="paragraph" w:styleId="ListBullet2">
    <w:name w:val="List Bullet 2"/>
    <w:basedOn w:val="List2"/>
    <w:rsid w:val="00F62886"/>
    <w:pPr>
      <w:numPr>
        <w:numId w:val="14"/>
      </w:numPr>
      <w:tabs>
        <w:tab w:val="clear" w:pos="680"/>
      </w:tabs>
    </w:pPr>
  </w:style>
  <w:style w:type="paragraph" w:customStyle="1" w:styleId="SuperHeading">
    <w:name w:val="SuperHeading"/>
    <w:basedOn w:val="Normal"/>
    <w:rsid w:val="00F62886"/>
    <w:pPr>
      <w:spacing w:before="240" w:after="120"/>
      <w:outlineLvl w:val="0"/>
    </w:pPr>
    <w:rPr>
      <w:rFonts w:ascii="Times New Roman" w:hAnsi="Times New Roman"/>
      <w:b/>
      <w:sz w:val="32"/>
    </w:rPr>
  </w:style>
  <w:style w:type="paragraph" w:customStyle="1" w:styleId="AllowPageBreak">
    <w:name w:val="AllowPageBreak"/>
    <w:rsid w:val="00F628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62886"/>
    <w:pPr>
      <w:spacing w:before="240" w:after="60"/>
    </w:pPr>
    <w:rPr>
      <w:color w:val="918585"/>
      <w:sz w:val="22"/>
    </w:rPr>
  </w:style>
  <w:style w:type="paragraph" w:styleId="ListBullet3">
    <w:name w:val="List Bullet 3"/>
    <w:basedOn w:val="List3"/>
    <w:rsid w:val="00F62886"/>
    <w:pPr>
      <w:numPr>
        <w:numId w:val="3"/>
      </w:numPr>
      <w:tabs>
        <w:tab w:val="clear" w:pos="1021"/>
      </w:tabs>
      <w:ind w:left="1037" w:hanging="357"/>
    </w:pPr>
  </w:style>
  <w:style w:type="character" w:customStyle="1" w:styleId="Heading2Char">
    <w:name w:val="Heading 2 Char"/>
    <w:basedOn w:val="DefaultParagraphFont"/>
    <w:link w:val="Heading2"/>
    <w:rsid w:val="00F62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88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2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886"/>
    <w:rPr>
      <w:rFonts w:ascii="Courier New" w:eastAsia="Times New Roman" w:hAnsi="Courier New" w:cs="Times New Roman"/>
      <w:i/>
      <w:szCs w:val="20"/>
      <w:lang w:eastAsia="en-US"/>
    </w:rPr>
  </w:style>
  <w:style w:type="paragraph" w:customStyle="1" w:styleId="HeadingBase">
    <w:name w:val="Heading Base"/>
    <w:rsid w:val="00F62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886"/>
    <w:pPr>
      <w:tabs>
        <w:tab w:val="right" w:leader="dot" w:pos="9072"/>
      </w:tabs>
      <w:ind w:left="567"/>
    </w:pPr>
    <w:rPr>
      <w:szCs w:val="22"/>
    </w:rPr>
  </w:style>
  <w:style w:type="paragraph" w:customStyle="1" w:styleId="TOCBase">
    <w:name w:val="TOC Base"/>
    <w:rsid w:val="00F62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886"/>
    <w:pPr>
      <w:tabs>
        <w:tab w:val="right" w:leader="dot" w:pos="9072"/>
      </w:tabs>
      <w:spacing w:before="40" w:after="40"/>
      <w:ind w:left="284"/>
    </w:pPr>
    <w:rPr>
      <w:rFonts w:ascii="Times New Roman" w:hAnsi="Times New Roman"/>
    </w:rPr>
  </w:style>
  <w:style w:type="paragraph" w:styleId="TOC1">
    <w:name w:val="toc 1"/>
    <w:basedOn w:val="TOCBase"/>
    <w:next w:val="Normal"/>
    <w:rsid w:val="00F628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886"/>
    <w:rPr>
      <w:rFonts w:ascii="Times New Roman" w:eastAsia="Times New Roman" w:hAnsi="Times New Roman" w:cs="Times New Roman"/>
      <w:sz w:val="16"/>
      <w:lang w:eastAsia="en-US"/>
    </w:rPr>
  </w:style>
  <w:style w:type="paragraph" w:styleId="Title">
    <w:name w:val="Title"/>
    <w:basedOn w:val="HeadingBase"/>
    <w:link w:val="TitleChar"/>
    <w:qFormat/>
    <w:rsid w:val="00F62886"/>
    <w:pPr>
      <w:spacing w:before="5040"/>
      <w:jc w:val="center"/>
    </w:pPr>
    <w:rPr>
      <w:sz w:val="48"/>
      <w:szCs w:val="72"/>
      <w:lang w:val="en-US"/>
    </w:rPr>
  </w:style>
  <w:style w:type="character" w:customStyle="1" w:styleId="TitleChar">
    <w:name w:val="Title Char"/>
    <w:basedOn w:val="DefaultParagraphFont"/>
    <w:link w:val="Title"/>
    <w:rsid w:val="00F62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886"/>
    <w:pPr>
      <w:tabs>
        <w:tab w:val="left" w:pos="3600"/>
        <w:tab w:val="left" w:pos="3958"/>
      </w:tabs>
    </w:pPr>
  </w:style>
  <w:style w:type="paragraph" w:styleId="List">
    <w:name w:val="List"/>
    <w:basedOn w:val="BodyText"/>
    <w:next w:val="BodyText"/>
    <w:rsid w:val="00F62886"/>
    <w:pPr>
      <w:tabs>
        <w:tab w:val="left" w:pos="340"/>
      </w:tabs>
      <w:spacing w:before="60" w:after="60"/>
      <w:ind w:left="340" w:hanging="340"/>
    </w:pPr>
  </w:style>
  <w:style w:type="paragraph" w:customStyle="1" w:styleId="Note">
    <w:name w:val="Note"/>
    <w:basedOn w:val="BodyText"/>
    <w:rsid w:val="00F628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2886"/>
    <w:rPr>
      <w:b/>
      <w:spacing w:val="0"/>
    </w:rPr>
  </w:style>
  <w:style w:type="paragraph" w:customStyle="1" w:styleId="SuperTitle">
    <w:name w:val="SuperTitle"/>
    <w:basedOn w:val="Title"/>
    <w:rsid w:val="00F62886"/>
    <w:pPr>
      <w:framePr w:wrap="auto" w:hAnchor="text" w:y="6049"/>
    </w:pPr>
    <w:rPr>
      <w:color w:val="000000"/>
      <w:sz w:val="40"/>
    </w:rPr>
  </w:style>
  <w:style w:type="paragraph" w:customStyle="1" w:styleId="TOCTitle">
    <w:name w:val="TOCTitle"/>
    <w:basedOn w:val="Heading1"/>
    <w:rsid w:val="00F62886"/>
    <w:pPr>
      <w:spacing w:after="240"/>
      <w:jc w:val="center"/>
      <w:outlineLvl w:val="9"/>
    </w:pPr>
    <w:rPr>
      <w:caps/>
    </w:rPr>
  </w:style>
  <w:style w:type="paragraph" w:customStyle="1" w:styleId="Version">
    <w:name w:val="Version"/>
    <w:rsid w:val="00F62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886"/>
    <w:pPr>
      <w:keepNext w:val="0"/>
      <w:tabs>
        <w:tab w:val="right" w:pos="4176"/>
      </w:tabs>
      <w:ind w:left="198" w:hanging="198"/>
    </w:pPr>
    <w:rPr>
      <w:rFonts w:ascii="Garamond" w:hAnsi="Garamond"/>
    </w:rPr>
  </w:style>
  <w:style w:type="paragraph" w:styleId="IndexHeading">
    <w:name w:val="index heading"/>
    <w:basedOn w:val="Normal"/>
    <w:next w:val="Index1"/>
    <w:semiHidden/>
    <w:rsid w:val="00F62886"/>
    <w:pPr>
      <w:spacing w:before="120" w:after="120"/>
    </w:pPr>
    <w:rPr>
      <w:rFonts w:ascii="Arial" w:hAnsi="Arial"/>
      <w:b/>
      <w:color w:val="918585"/>
      <w:sz w:val="24"/>
    </w:rPr>
  </w:style>
  <w:style w:type="paragraph" w:styleId="Header">
    <w:name w:val="header"/>
    <w:basedOn w:val="Normal"/>
    <w:link w:val="HeaderChar"/>
    <w:rsid w:val="00F62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886"/>
    <w:rPr>
      <w:rFonts w:ascii="Times New Roman" w:eastAsia="Times New Roman" w:hAnsi="Times New Roman" w:cs="Times New Roman"/>
      <w:sz w:val="16"/>
      <w:szCs w:val="20"/>
      <w:lang w:val="en-GB" w:eastAsia="en-US"/>
    </w:rPr>
  </w:style>
  <w:style w:type="paragraph" w:customStyle="1" w:styleId="Chapter">
    <w:name w:val="Chapter"/>
    <w:basedOn w:val="Normal"/>
    <w:rsid w:val="00F62886"/>
    <w:pPr>
      <w:spacing w:before="240"/>
    </w:pPr>
    <w:rPr>
      <w:rFonts w:ascii="Times New Roman" w:hAnsi="Times New Roman"/>
      <w:smallCaps/>
      <w:spacing w:val="80"/>
      <w:sz w:val="28"/>
    </w:rPr>
  </w:style>
  <w:style w:type="paragraph" w:customStyle="1" w:styleId="InChapter">
    <w:name w:val="InChapter"/>
    <w:basedOn w:val="Heading3"/>
    <w:rsid w:val="00F62886"/>
    <w:pPr>
      <w:spacing w:after="240"/>
      <w:outlineLvl w:val="9"/>
    </w:pPr>
    <w:rPr>
      <w:noProof/>
    </w:rPr>
  </w:style>
  <w:style w:type="paragraph" w:styleId="Index2">
    <w:name w:val="index 2"/>
    <w:basedOn w:val="Normal"/>
    <w:next w:val="Normal"/>
    <w:semiHidden/>
    <w:rsid w:val="00F62886"/>
    <w:pPr>
      <w:tabs>
        <w:tab w:val="right" w:pos="4176"/>
      </w:tabs>
      <w:ind w:left="568" w:hanging="284"/>
    </w:pPr>
    <w:rPr>
      <w:rFonts w:ascii="Garamond" w:hAnsi="Garamond"/>
    </w:rPr>
  </w:style>
  <w:style w:type="paragraph" w:customStyle="1" w:styleId="Byline">
    <w:name w:val="Byline"/>
    <w:rsid w:val="00F62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886"/>
    <w:pPr>
      <w:tabs>
        <w:tab w:val="clear" w:pos="3600"/>
        <w:tab w:val="clear" w:pos="3958"/>
      </w:tabs>
      <w:jc w:val="right"/>
    </w:pPr>
  </w:style>
  <w:style w:type="character" w:styleId="Emphasis">
    <w:name w:val="Emphasis"/>
    <w:basedOn w:val="DefaultParagraphFont"/>
    <w:qFormat/>
    <w:rsid w:val="00F62886"/>
    <w:rPr>
      <w:i/>
    </w:rPr>
  </w:style>
  <w:style w:type="paragraph" w:styleId="Caption">
    <w:name w:val="caption"/>
    <w:basedOn w:val="BodyText"/>
    <w:next w:val="Normal"/>
    <w:qFormat/>
    <w:rsid w:val="00F62886"/>
    <w:pPr>
      <w:framePr w:w="2268" w:hSpace="181" w:vSpace="181" w:wrap="around" w:vAnchor="text" w:hAnchor="page" w:x="1135" w:y="285" w:anchorLock="1"/>
    </w:pPr>
    <w:rPr>
      <w:i/>
    </w:rPr>
  </w:style>
  <w:style w:type="paragraph" w:customStyle="1" w:styleId="MiniTOCTitle">
    <w:name w:val="MiniTOCTitle"/>
    <w:basedOn w:val="Heading4"/>
    <w:rsid w:val="00F62886"/>
    <w:pPr>
      <w:spacing w:before="240"/>
      <w:outlineLvl w:val="9"/>
    </w:pPr>
    <w:rPr>
      <w:noProof/>
      <w:sz w:val="24"/>
    </w:rPr>
  </w:style>
  <w:style w:type="paragraph" w:customStyle="1" w:styleId="MiniTOCItem">
    <w:name w:val="MiniTOCItem"/>
    <w:basedOn w:val="ListBullet"/>
    <w:rsid w:val="00F62886"/>
    <w:pPr>
      <w:numPr>
        <w:numId w:val="0"/>
      </w:numPr>
      <w:tabs>
        <w:tab w:val="right" w:leader="dot" w:pos="6521"/>
      </w:tabs>
      <w:spacing w:before="0" w:after="0"/>
    </w:pPr>
  </w:style>
  <w:style w:type="paragraph" w:customStyle="1" w:styleId="TOFTitle">
    <w:name w:val="TOFTitle"/>
    <w:basedOn w:val="TOCTitle"/>
    <w:rsid w:val="00F62886"/>
  </w:style>
  <w:style w:type="paragraph" w:styleId="TableofFigures">
    <w:name w:val="table of figures"/>
    <w:basedOn w:val="Normal"/>
    <w:next w:val="Normal"/>
    <w:semiHidden/>
    <w:rsid w:val="00F62886"/>
    <w:pPr>
      <w:tabs>
        <w:tab w:val="right" w:leader="dot" w:pos="9072"/>
      </w:tabs>
      <w:ind w:left="970" w:hanging="403"/>
    </w:pPr>
    <w:rPr>
      <w:rFonts w:ascii="Times New Roman" w:hAnsi="Times New Roman"/>
      <w:b/>
    </w:rPr>
  </w:style>
  <w:style w:type="paragraph" w:styleId="ListNumber">
    <w:name w:val="List Number"/>
    <w:basedOn w:val="List"/>
    <w:rsid w:val="00F62886"/>
    <w:pPr>
      <w:numPr>
        <w:numId w:val="16"/>
      </w:numPr>
      <w:tabs>
        <w:tab w:val="clear" w:pos="340"/>
      </w:tabs>
    </w:pPr>
  </w:style>
  <w:style w:type="character" w:customStyle="1" w:styleId="WingdingSymbols">
    <w:name w:val="Wingding Symbols"/>
    <w:rsid w:val="00F62886"/>
    <w:rPr>
      <w:rFonts w:ascii="Wingdings" w:hAnsi="Wingdings"/>
    </w:rPr>
  </w:style>
  <w:style w:type="paragraph" w:customStyle="1" w:styleId="TableHeading">
    <w:name w:val="Table Heading"/>
    <w:basedOn w:val="HeadingBase"/>
    <w:rsid w:val="00F62886"/>
    <w:pPr>
      <w:keepLines/>
      <w:pBdr>
        <w:bottom w:val="single" w:sz="6" w:space="1" w:color="918585"/>
      </w:pBdr>
      <w:spacing w:before="240"/>
    </w:pPr>
  </w:style>
  <w:style w:type="character" w:customStyle="1" w:styleId="HotSpot">
    <w:name w:val="HotSpot"/>
    <w:rsid w:val="00F62886"/>
    <w:rPr>
      <w:color w:val="0033CC"/>
      <w:u w:val="none"/>
    </w:rPr>
  </w:style>
  <w:style w:type="paragraph" w:customStyle="1" w:styleId="BodyTextRight">
    <w:name w:val="Body Text Right"/>
    <w:basedOn w:val="BodyText"/>
    <w:rsid w:val="00F62886"/>
    <w:pPr>
      <w:spacing w:before="0" w:after="0"/>
      <w:jc w:val="right"/>
    </w:pPr>
  </w:style>
  <w:style w:type="paragraph" w:styleId="Index3">
    <w:name w:val="index 3"/>
    <w:basedOn w:val="ListNumber2"/>
    <w:next w:val="Normal"/>
    <w:semiHidden/>
    <w:rsid w:val="00F62886"/>
    <w:pPr>
      <w:numPr>
        <w:numId w:val="0"/>
      </w:numPr>
      <w:tabs>
        <w:tab w:val="right" w:leader="dot" w:pos="4176"/>
      </w:tabs>
    </w:pPr>
  </w:style>
  <w:style w:type="paragraph" w:styleId="ListNumber2">
    <w:name w:val="List Number 2"/>
    <w:basedOn w:val="List2"/>
    <w:rsid w:val="00F62886"/>
    <w:pPr>
      <w:numPr>
        <w:numId w:val="11"/>
      </w:numPr>
      <w:tabs>
        <w:tab w:val="clear" w:pos="1060"/>
      </w:tabs>
    </w:pPr>
  </w:style>
  <w:style w:type="paragraph" w:customStyle="1" w:styleId="MarginNote">
    <w:name w:val="Margin Note"/>
    <w:basedOn w:val="BodyText"/>
    <w:rsid w:val="00F62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886"/>
    <w:rPr>
      <w:sz w:val="32"/>
    </w:rPr>
  </w:style>
  <w:style w:type="paragraph" w:customStyle="1" w:styleId="HeadingProcedure">
    <w:name w:val="Heading Procedure"/>
    <w:basedOn w:val="HeadingBase"/>
    <w:next w:val="Normal"/>
    <w:rsid w:val="00F62886"/>
    <w:pPr>
      <w:tabs>
        <w:tab w:val="left" w:pos="0"/>
      </w:tabs>
      <w:spacing w:before="120" w:after="60"/>
    </w:pPr>
    <w:rPr>
      <w:i/>
      <w:color w:val="918585"/>
      <w:sz w:val="22"/>
    </w:rPr>
  </w:style>
  <w:style w:type="paragraph" w:customStyle="1" w:styleId="TableBodyText">
    <w:name w:val="Table Body Text"/>
    <w:basedOn w:val="BodyText"/>
    <w:rsid w:val="00F62886"/>
    <w:pPr>
      <w:spacing w:before="60" w:after="60"/>
    </w:pPr>
  </w:style>
  <w:style w:type="paragraph" w:styleId="ListContinue">
    <w:name w:val="List Continue"/>
    <w:basedOn w:val="List"/>
    <w:rsid w:val="00F62886"/>
    <w:pPr>
      <w:ind w:firstLine="0"/>
    </w:pPr>
  </w:style>
  <w:style w:type="paragraph" w:customStyle="1" w:styleId="ListNote">
    <w:name w:val="List Note"/>
    <w:basedOn w:val="List"/>
    <w:rsid w:val="00F62886"/>
    <w:pPr>
      <w:pBdr>
        <w:top w:val="single" w:sz="6" w:space="2" w:color="918585"/>
        <w:bottom w:val="single" w:sz="6" w:space="2" w:color="918585"/>
      </w:pBdr>
      <w:tabs>
        <w:tab w:val="left" w:pos="1021"/>
      </w:tabs>
      <w:ind w:firstLine="0"/>
    </w:pPr>
  </w:style>
  <w:style w:type="paragraph" w:customStyle="1" w:styleId="Warning">
    <w:name w:val="Warning"/>
    <w:basedOn w:val="BodyText"/>
    <w:rsid w:val="00F62886"/>
    <w:pPr>
      <w:shd w:val="clear" w:color="auto" w:fill="D9D9D9"/>
      <w:tabs>
        <w:tab w:val="left" w:pos="992"/>
      </w:tabs>
      <w:ind w:left="119" w:right="119"/>
    </w:pPr>
    <w:rPr>
      <w:sz w:val="20"/>
    </w:rPr>
  </w:style>
  <w:style w:type="paragraph" w:customStyle="1" w:styleId="MarginIcons">
    <w:name w:val="Margin Icons"/>
    <w:basedOn w:val="BodyText"/>
    <w:rsid w:val="00F62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886"/>
    <w:rPr>
      <w:rFonts w:ascii="Courier New" w:hAnsi="Courier New"/>
    </w:rPr>
  </w:style>
  <w:style w:type="paragraph" w:customStyle="1" w:styleId="NoteBullet">
    <w:name w:val="Note Bullet"/>
    <w:basedOn w:val="Note"/>
    <w:rsid w:val="00F62886"/>
    <w:pPr>
      <w:tabs>
        <w:tab w:val="clear" w:pos="680"/>
      </w:tabs>
      <w:spacing w:before="60" w:after="60"/>
    </w:pPr>
  </w:style>
  <w:style w:type="paragraph" w:customStyle="1" w:styleId="SubHeading2">
    <w:name w:val="SubHeading2"/>
    <w:basedOn w:val="HeadingBase"/>
    <w:rsid w:val="00F62886"/>
    <w:pPr>
      <w:spacing w:before="240" w:after="60"/>
    </w:pPr>
    <w:rPr>
      <w:sz w:val="20"/>
    </w:rPr>
  </w:style>
  <w:style w:type="paragraph" w:customStyle="1" w:styleId="SideHeading">
    <w:name w:val="Side Heading"/>
    <w:basedOn w:val="HeadingBase"/>
    <w:rsid w:val="00F62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886"/>
    <w:pPr>
      <w:numPr>
        <w:numId w:val="12"/>
      </w:numPr>
    </w:pPr>
  </w:style>
  <w:style w:type="paragraph" w:styleId="PlainText">
    <w:name w:val="Plain Text"/>
    <w:basedOn w:val="Normal"/>
    <w:link w:val="PlainTextChar"/>
    <w:rsid w:val="00F62886"/>
    <w:rPr>
      <w:sz w:val="20"/>
    </w:rPr>
  </w:style>
  <w:style w:type="character" w:customStyle="1" w:styleId="PlainTextChar">
    <w:name w:val="Plain Text Char"/>
    <w:basedOn w:val="DefaultParagraphFont"/>
    <w:link w:val="PlainText"/>
    <w:rsid w:val="00F62886"/>
    <w:rPr>
      <w:rFonts w:ascii="Courier New" w:eastAsia="Times New Roman" w:hAnsi="Courier New" w:cs="Times New Roman"/>
      <w:sz w:val="20"/>
      <w:szCs w:val="20"/>
      <w:lang w:eastAsia="en-US"/>
    </w:rPr>
  </w:style>
  <w:style w:type="character" w:customStyle="1" w:styleId="MenuOption">
    <w:name w:val="Menu Option"/>
    <w:basedOn w:val="DefaultParagraphFont"/>
    <w:rsid w:val="00F62886"/>
    <w:rPr>
      <w:b/>
      <w:smallCaps/>
    </w:rPr>
  </w:style>
  <w:style w:type="paragraph" w:customStyle="1" w:styleId="TableListNumber">
    <w:name w:val="Table List Number"/>
    <w:basedOn w:val="ListNumber"/>
    <w:rsid w:val="00F62886"/>
    <w:pPr>
      <w:numPr>
        <w:numId w:val="0"/>
      </w:numPr>
    </w:pPr>
  </w:style>
  <w:style w:type="paragraph" w:styleId="TOC4">
    <w:name w:val="toc 4"/>
    <w:basedOn w:val="TOCBase"/>
    <w:next w:val="Normal"/>
    <w:semiHidden/>
    <w:rsid w:val="00F62886"/>
    <w:pPr>
      <w:tabs>
        <w:tab w:val="right" w:leader="dot" w:pos="9071"/>
      </w:tabs>
      <w:ind w:left="1701"/>
    </w:pPr>
  </w:style>
  <w:style w:type="paragraph" w:customStyle="1" w:styleId="ListAlpha">
    <w:name w:val="List Alpha"/>
    <w:basedOn w:val="List"/>
    <w:rsid w:val="00F62886"/>
    <w:pPr>
      <w:numPr>
        <w:numId w:val="10"/>
      </w:numPr>
    </w:pPr>
  </w:style>
  <w:style w:type="paragraph" w:customStyle="1" w:styleId="ListAlpha2">
    <w:name w:val="List Alpha 2"/>
    <w:basedOn w:val="List2"/>
    <w:rsid w:val="00F62886"/>
    <w:pPr>
      <w:numPr>
        <w:numId w:val="9"/>
      </w:numPr>
    </w:pPr>
  </w:style>
  <w:style w:type="paragraph" w:styleId="List2">
    <w:name w:val="List 2"/>
    <w:basedOn w:val="BodyText"/>
    <w:rsid w:val="00F62886"/>
    <w:pPr>
      <w:tabs>
        <w:tab w:val="left" w:pos="680"/>
      </w:tabs>
      <w:spacing w:before="60" w:after="60"/>
      <w:ind w:left="680" w:hanging="340"/>
    </w:pPr>
  </w:style>
  <w:style w:type="paragraph" w:styleId="List3">
    <w:name w:val="List 3"/>
    <w:basedOn w:val="BodyText"/>
    <w:rsid w:val="00F62886"/>
    <w:pPr>
      <w:tabs>
        <w:tab w:val="left" w:pos="1021"/>
      </w:tabs>
      <w:spacing w:before="60" w:after="60"/>
      <w:ind w:left="1020" w:hanging="340"/>
    </w:pPr>
  </w:style>
  <w:style w:type="paragraph" w:styleId="List4">
    <w:name w:val="List 4"/>
    <w:basedOn w:val="BodyText"/>
    <w:rsid w:val="00F62886"/>
    <w:pPr>
      <w:tabs>
        <w:tab w:val="left" w:pos="1361"/>
      </w:tabs>
      <w:spacing w:before="60" w:after="60"/>
      <w:ind w:left="1361" w:hanging="340"/>
    </w:pPr>
  </w:style>
  <w:style w:type="paragraph" w:styleId="List5">
    <w:name w:val="List 5"/>
    <w:basedOn w:val="BodyText"/>
    <w:rsid w:val="00F62886"/>
    <w:pPr>
      <w:tabs>
        <w:tab w:val="left" w:pos="1701"/>
      </w:tabs>
      <w:spacing w:before="60" w:after="60"/>
      <w:ind w:left="1701" w:hanging="340"/>
    </w:pPr>
  </w:style>
  <w:style w:type="paragraph" w:styleId="ListBullet4">
    <w:name w:val="List Bullet 4"/>
    <w:basedOn w:val="List4"/>
    <w:rsid w:val="00F62886"/>
    <w:pPr>
      <w:numPr>
        <w:numId w:val="4"/>
      </w:numPr>
      <w:tabs>
        <w:tab w:val="clear" w:pos="1361"/>
      </w:tabs>
    </w:pPr>
  </w:style>
  <w:style w:type="paragraph" w:styleId="ListBullet5">
    <w:name w:val="List Bullet 5"/>
    <w:basedOn w:val="List5"/>
    <w:rsid w:val="00F62886"/>
    <w:pPr>
      <w:numPr>
        <w:numId w:val="5"/>
      </w:numPr>
    </w:pPr>
  </w:style>
  <w:style w:type="paragraph" w:styleId="ListContinue2">
    <w:name w:val="List Continue 2"/>
    <w:basedOn w:val="List2"/>
    <w:rsid w:val="00F62886"/>
    <w:pPr>
      <w:ind w:firstLine="0"/>
    </w:pPr>
  </w:style>
  <w:style w:type="paragraph" w:styleId="ListContinue3">
    <w:name w:val="List Continue 3"/>
    <w:basedOn w:val="List3"/>
    <w:rsid w:val="00F62886"/>
    <w:pPr>
      <w:ind w:left="1021" w:firstLine="0"/>
    </w:pPr>
  </w:style>
  <w:style w:type="paragraph" w:styleId="ListContinue4">
    <w:name w:val="List Continue 4"/>
    <w:basedOn w:val="List4"/>
    <w:rsid w:val="00F62886"/>
    <w:pPr>
      <w:ind w:firstLine="0"/>
    </w:pPr>
  </w:style>
  <w:style w:type="paragraph" w:styleId="ListContinue5">
    <w:name w:val="List Continue 5"/>
    <w:basedOn w:val="List5"/>
    <w:rsid w:val="00F62886"/>
    <w:pPr>
      <w:ind w:firstLine="0"/>
    </w:pPr>
  </w:style>
  <w:style w:type="paragraph" w:styleId="ListNumber3">
    <w:name w:val="List Number 3"/>
    <w:basedOn w:val="List3"/>
    <w:rsid w:val="00F62886"/>
    <w:pPr>
      <w:numPr>
        <w:numId w:val="6"/>
      </w:numPr>
    </w:pPr>
  </w:style>
  <w:style w:type="paragraph" w:styleId="ListNumber4">
    <w:name w:val="List Number 4"/>
    <w:basedOn w:val="List4"/>
    <w:rsid w:val="00F62886"/>
    <w:pPr>
      <w:numPr>
        <w:numId w:val="7"/>
      </w:numPr>
    </w:pPr>
  </w:style>
  <w:style w:type="paragraph" w:styleId="ListNumber5">
    <w:name w:val="List Number 5"/>
    <w:basedOn w:val="List5"/>
    <w:rsid w:val="00F62886"/>
    <w:pPr>
      <w:numPr>
        <w:numId w:val="8"/>
      </w:numPr>
    </w:pPr>
  </w:style>
  <w:style w:type="paragraph" w:styleId="BlockText">
    <w:name w:val="Block Text"/>
    <w:basedOn w:val="Normal"/>
    <w:rsid w:val="00F62886"/>
    <w:pPr>
      <w:spacing w:after="120"/>
      <w:ind w:left="1440" w:right="1440"/>
    </w:pPr>
  </w:style>
  <w:style w:type="character" w:customStyle="1" w:styleId="Subscript">
    <w:name w:val="Subscript"/>
    <w:basedOn w:val="DefaultParagraphFont"/>
    <w:rsid w:val="00F62886"/>
    <w:rPr>
      <w:sz w:val="16"/>
      <w:vertAlign w:val="subscript"/>
    </w:rPr>
  </w:style>
  <w:style w:type="character" w:customStyle="1" w:styleId="Superscript">
    <w:name w:val="Superscript"/>
    <w:basedOn w:val="DefaultParagraphFont"/>
    <w:rsid w:val="00F62886"/>
    <w:rPr>
      <w:sz w:val="16"/>
      <w:vertAlign w:val="superscript"/>
    </w:rPr>
  </w:style>
  <w:style w:type="character" w:customStyle="1" w:styleId="Symbols">
    <w:name w:val="Symbols"/>
    <w:basedOn w:val="DefaultParagraphFont"/>
    <w:rsid w:val="00F62886"/>
    <w:rPr>
      <w:rFonts w:ascii="Symbol" w:hAnsi="Symbol"/>
    </w:rPr>
  </w:style>
  <w:style w:type="character" w:customStyle="1" w:styleId="MenuOptions">
    <w:name w:val="Menu Options"/>
    <w:basedOn w:val="DefaultParagraphFont"/>
    <w:rsid w:val="00F62886"/>
    <w:rPr>
      <w:rFonts w:ascii="Arial Narrow" w:hAnsi="Arial Narrow"/>
      <w:smallCaps/>
    </w:rPr>
  </w:style>
  <w:style w:type="character" w:customStyle="1" w:styleId="Buttons">
    <w:name w:val="Buttons"/>
    <w:basedOn w:val="DefaultParagraphFont"/>
    <w:rsid w:val="00F62886"/>
    <w:rPr>
      <w:b/>
    </w:rPr>
  </w:style>
  <w:style w:type="character" w:customStyle="1" w:styleId="Underlined">
    <w:name w:val="Underlined"/>
    <w:basedOn w:val="DefaultParagraphFont"/>
    <w:rsid w:val="00F62886"/>
    <w:rPr>
      <w:u w:val="single"/>
    </w:rPr>
  </w:style>
  <w:style w:type="paragraph" w:customStyle="1" w:styleId="TableBodyTextRight">
    <w:name w:val="Table Body Text Right"/>
    <w:basedOn w:val="TableBodyText"/>
    <w:rsid w:val="00F62886"/>
    <w:pPr>
      <w:widowControl w:val="0"/>
      <w:autoSpaceDE w:val="0"/>
      <w:autoSpaceDN w:val="0"/>
      <w:adjustRightInd w:val="0"/>
      <w:jc w:val="right"/>
    </w:pPr>
    <w:rPr>
      <w:rFonts w:cs="Arial"/>
      <w:szCs w:val="18"/>
    </w:rPr>
  </w:style>
  <w:style w:type="paragraph" w:customStyle="1" w:styleId="CopyrightText">
    <w:name w:val="Copyright Text"/>
    <w:basedOn w:val="BodyText"/>
    <w:rsid w:val="00F62886"/>
    <w:rPr>
      <w:sz w:val="18"/>
    </w:rPr>
  </w:style>
  <w:style w:type="paragraph" w:customStyle="1" w:styleId="BodySmallRight">
    <w:name w:val="Body Small Right"/>
    <w:basedOn w:val="BodyTextRight"/>
    <w:rsid w:val="00F62886"/>
    <w:rPr>
      <w:sz w:val="18"/>
      <w:szCs w:val="18"/>
    </w:rPr>
  </w:style>
  <w:style w:type="paragraph" w:customStyle="1" w:styleId="MarginEdition">
    <w:name w:val="Margin Edition"/>
    <w:basedOn w:val="MarginNote"/>
    <w:rsid w:val="00F62886"/>
    <w:pPr>
      <w:spacing w:before="0" w:after="0"/>
    </w:pPr>
    <w:rPr>
      <w:rFonts w:ascii="Times New Roman" w:hAnsi="Times New Roman"/>
      <w:color w:val="999999"/>
    </w:rPr>
  </w:style>
  <w:style w:type="paragraph" w:customStyle="1" w:styleId="Spacer">
    <w:name w:val="Spacer"/>
    <w:basedOn w:val="Normal"/>
    <w:rsid w:val="00F62886"/>
    <w:rPr>
      <w:sz w:val="2"/>
      <w:szCs w:val="2"/>
    </w:rPr>
  </w:style>
  <w:style w:type="character" w:customStyle="1" w:styleId="Small">
    <w:name w:val="Small"/>
    <w:basedOn w:val="DefaultParagraphFont"/>
    <w:rsid w:val="00F62886"/>
    <w:rPr>
      <w:sz w:val="16"/>
    </w:rPr>
  </w:style>
  <w:style w:type="paragraph" w:customStyle="1" w:styleId="WideTable">
    <w:name w:val="Wide Table"/>
    <w:basedOn w:val="Normal"/>
    <w:rsid w:val="00F62886"/>
    <w:pPr>
      <w:ind w:left="-1418"/>
    </w:pPr>
    <w:rPr>
      <w:sz w:val="2"/>
      <w:szCs w:val="2"/>
    </w:rPr>
  </w:style>
  <w:style w:type="character" w:styleId="PageNumber">
    <w:name w:val="page number"/>
    <w:basedOn w:val="DefaultParagraphFont"/>
    <w:rsid w:val="00F62886"/>
  </w:style>
  <w:style w:type="paragraph" w:styleId="Quote">
    <w:name w:val="Quote"/>
    <w:basedOn w:val="Heading1"/>
    <w:link w:val="QuoteChar"/>
    <w:qFormat/>
    <w:rsid w:val="00F62886"/>
    <w:rPr>
      <w:b w:val="0"/>
      <w:sz w:val="72"/>
      <w:szCs w:val="72"/>
      <w:lang w:val="en-NZ"/>
    </w:rPr>
  </w:style>
  <w:style w:type="character" w:customStyle="1" w:styleId="QuoteChar">
    <w:name w:val="Quote Char"/>
    <w:basedOn w:val="DefaultParagraphFont"/>
    <w:link w:val="Quote"/>
    <w:rsid w:val="00F62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886"/>
    <w:pPr>
      <w:pageBreakBefore/>
    </w:pPr>
  </w:style>
  <w:style w:type="paragraph" w:customStyle="1" w:styleId="Border">
    <w:name w:val="Border"/>
    <w:basedOn w:val="Normal"/>
    <w:qFormat/>
    <w:rsid w:val="00F62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886"/>
    <w:rPr>
      <w:b/>
      <w:bCs/>
      <w:i/>
      <w:iCs/>
      <w:color w:val="auto"/>
    </w:rPr>
  </w:style>
  <w:style w:type="paragraph" w:styleId="IntenseQuote">
    <w:name w:val="Intense Quote"/>
    <w:basedOn w:val="Normal"/>
    <w:next w:val="Normal"/>
    <w:link w:val="IntenseQuoteChar"/>
    <w:uiPriority w:val="30"/>
    <w:qFormat/>
    <w:rsid w:val="00F62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886"/>
    <w:rPr>
      <w:smallCaps/>
      <w:color w:val="auto"/>
      <w:u w:val="single"/>
    </w:rPr>
  </w:style>
  <w:style w:type="character" w:styleId="IntenseReference">
    <w:name w:val="Intense Reference"/>
    <w:basedOn w:val="DefaultParagraphFont"/>
    <w:uiPriority w:val="32"/>
    <w:qFormat/>
    <w:rsid w:val="00F62886"/>
    <w:rPr>
      <w:b/>
      <w:bCs/>
      <w:smallCaps/>
      <w:color w:val="auto"/>
      <w:spacing w:val="5"/>
      <w:u w:val="single"/>
    </w:rPr>
  </w:style>
  <w:style w:type="paragraph" w:customStyle="1" w:styleId="2ColumnHeading">
    <w:name w:val="2Column Heading"/>
    <w:basedOn w:val="BodyText"/>
    <w:qFormat/>
    <w:rsid w:val="00F62886"/>
    <w:pPr>
      <w:spacing w:after="60"/>
      <w:ind w:left="-2268"/>
    </w:pPr>
    <w:rPr>
      <w:b/>
    </w:rPr>
  </w:style>
  <w:style w:type="paragraph" w:customStyle="1" w:styleId="Heading1TOC">
    <w:name w:val="Heading1 TOC"/>
    <w:basedOn w:val="Normal"/>
    <w:qFormat/>
    <w:rsid w:val="00F62886"/>
    <w:pPr>
      <w:spacing w:before="240" w:after="120"/>
    </w:pPr>
    <w:rPr>
      <w:rFonts w:ascii="Times New Roman" w:hAnsi="Times New Roman"/>
      <w:b/>
      <w:sz w:val="32"/>
    </w:rPr>
  </w:style>
  <w:style w:type="paragraph" w:customStyle="1" w:styleId="Heading2TOC">
    <w:name w:val="Heading2 TOC"/>
    <w:basedOn w:val="Normal"/>
    <w:qFormat/>
    <w:rsid w:val="00F62886"/>
    <w:pPr>
      <w:spacing w:before="240" w:after="60"/>
    </w:pPr>
    <w:rPr>
      <w:rFonts w:ascii="Times New Roman" w:hAnsi="Times New Roman"/>
      <w:b/>
      <w:sz w:val="28"/>
    </w:rPr>
  </w:style>
  <w:style w:type="character" w:customStyle="1" w:styleId="Underline">
    <w:name w:val="Underline"/>
    <w:basedOn w:val="DefaultParagraphFont"/>
    <w:qFormat/>
    <w:rsid w:val="00F62886"/>
    <w:rPr>
      <w:u w:val="single"/>
    </w:rPr>
  </w:style>
  <w:style w:type="character" w:customStyle="1" w:styleId="BoldandItalics">
    <w:name w:val="Bold and Italics"/>
    <w:qFormat/>
    <w:rsid w:val="00F62886"/>
    <w:rPr>
      <w:b/>
      <w:i/>
      <w:u w:val="none"/>
    </w:rPr>
  </w:style>
  <w:style w:type="paragraph" w:styleId="BalloonText">
    <w:name w:val="Balloon Text"/>
    <w:basedOn w:val="Normal"/>
    <w:link w:val="BalloonTextChar"/>
    <w:rsid w:val="00F62886"/>
    <w:rPr>
      <w:rFonts w:ascii="Tahoma" w:hAnsi="Tahoma" w:cs="Tahoma"/>
      <w:sz w:val="16"/>
      <w:szCs w:val="16"/>
    </w:rPr>
  </w:style>
  <w:style w:type="character" w:customStyle="1" w:styleId="BalloonTextChar">
    <w:name w:val="Balloon Text Char"/>
    <w:basedOn w:val="DefaultParagraphFont"/>
    <w:link w:val="BalloonText"/>
    <w:rsid w:val="00F62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8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886"/>
    <w:rPr>
      <w:b/>
      <w:color w:val="660033"/>
      <w:spacing w:val="0"/>
    </w:rPr>
  </w:style>
  <w:style w:type="paragraph" w:customStyle="1" w:styleId="Nameditemlist">
    <w:name w:val="Named item list"/>
    <w:basedOn w:val="BodyText"/>
    <w:qFormat/>
    <w:rsid w:val="00F62886"/>
    <w:pPr>
      <w:tabs>
        <w:tab w:val="left" w:pos="2835"/>
      </w:tabs>
      <w:ind w:left="2835" w:hanging="2835"/>
    </w:pPr>
  </w:style>
  <w:style w:type="paragraph" w:customStyle="1" w:styleId="BodyTextnopadding">
    <w:name w:val="Body Text no padding"/>
    <w:basedOn w:val="BodyText"/>
    <w:qFormat/>
    <w:rsid w:val="00F62886"/>
    <w:pPr>
      <w:spacing w:before="0" w:after="0"/>
    </w:pPr>
  </w:style>
  <w:style w:type="paragraph" w:customStyle="1" w:styleId="BodyTextBold">
    <w:name w:val="Body Text Bold"/>
    <w:basedOn w:val="BodyText"/>
    <w:qFormat/>
    <w:rsid w:val="00F62886"/>
    <w:rPr>
      <w:b/>
    </w:rPr>
  </w:style>
  <w:style w:type="character" w:styleId="Hyperlink">
    <w:name w:val="Hyperlink"/>
    <w:basedOn w:val="DefaultParagraphFont"/>
    <w:uiPriority w:val="99"/>
    <w:unhideWhenUsed/>
    <w:rsid w:val="00017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9471</Characters>
  <Application>Microsoft Office Word</Application>
  <DocSecurity>0</DocSecurity>
  <Lines>263</Lines>
  <Paragraphs>189</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RIIPBP301D Process lime products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