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BF3" w:rsidP="00E34BF3">
      <w:pPr>
        <w:pStyle w:val="Title"/>
      </w:pPr>
      <w:r>
        <w:fldChar w:fldCharType="begin"/>
      </w:r>
      <w:r>
        <w:instrText xml:space="preserve"> TITLE   \* MERGEFORMAT </w:instrText>
      </w:r>
      <w:r>
        <w:fldChar w:fldCharType="separate"/>
      </w:r>
      <w:r>
        <w:t>Assessment Requirements for RIIPBP301D Process lime products</w:t>
      </w:r>
      <w:r>
        <w:fldChar w:fldCharType="end"/>
      </w:r>
    </w:p>
    <w:p w:rsidR="00E34BF3" w:rsidP="00E34BF3">
      <w:pPr>
        <w:pStyle w:val="Version"/>
        <w:sectPr w:rsidSect="006747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477F" w:rsidP="0067477F">
      <w:pPr>
        <w:pStyle w:val="SuperHeading"/>
      </w:pPr>
      <w:r w:rsidRPr="0067477F">
        <w:t>Assessment Requirements for RIIPBP301D Process lime products</w:t>
      </w:r>
    </w:p>
    <w:p w:rsidR="00000000" w:rsidRPr="0067477F" w:rsidP="0067477F">
      <w:pPr>
        <w:pStyle w:val="Heading1"/>
      </w:pPr>
      <w:bookmarkStart w:id="1" w:name="O_686889"/>
      <w:bookmarkEnd w:id="1"/>
      <w:r w:rsidRPr="0067477F">
        <w:t>Modification History</w:t>
      </w:r>
    </w:p>
    <w:tbl>
      <w:tblPr>
        <w:tblW w:w="0" w:type="auto"/>
        <w:tblCellMar>
          <w:left w:w="62" w:type="dxa"/>
          <w:right w:w="62" w:type="dxa"/>
        </w:tblCellMar>
        <w:tblLook w:val="0000"/>
      </w:tblPr>
      <w:tblGrid>
        <w:gridCol w:w="1107"/>
        <w:gridCol w:w="8089"/>
      </w:tblGrid>
      <w:tr w:rsidTr="00E34BF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77F">
            <w:pPr>
              <w:pStyle w:val="Heading4"/>
              <w:rPr>
                <w:lang w:val="en-NZ"/>
              </w:rPr>
            </w:pPr>
            <w:r w:rsidRPr="006747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77F">
            <w:pPr>
              <w:pStyle w:val="Heading4"/>
              <w:rPr>
                <w:lang w:val="en-NZ"/>
              </w:rPr>
            </w:pPr>
            <w:r w:rsidRPr="0067477F">
              <w:t>Comment</w:t>
            </w:r>
          </w:p>
        </w:tc>
      </w:tr>
      <w:tr w:rsidTr="00E34BF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77F">
            <w:pPr>
              <w:pStyle w:val="BodyText"/>
              <w:rPr>
                <w:lang w:val="en-NZ"/>
              </w:rPr>
            </w:pPr>
            <w:r w:rsidRPr="006747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77F">
            <w:pPr>
              <w:pStyle w:val="BodyText"/>
              <w:rPr>
                <w:lang w:val="en-NZ"/>
              </w:rPr>
            </w:pPr>
            <w:r w:rsidRPr="0067477F">
              <w:t>This unit replaces RIIPBP301A Process lime products</w:t>
            </w:r>
          </w:p>
        </w:tc>
      </w:tr>
      <w:tr w:rsidTr="00E34B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77F">
            <w:pPr>
              <w:pStyle w:val="BodyText"/>
              <w:rPr>
                <w:lang w:val="en-NZ"/>
              </w:rPr>
            </w:pPr>
            <w:r w:rsidRPr="006747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77F" w:rsidP="0067477F">
            <w:pPr>
              <w:pStyle w:val="BodyText"/>
            </w:pPr>
            <w:r w:rsidRPr="0067477F">
              <w:t>Required frequency and volume of evidence amended in Performance evidence.</w:t>
            </w:r>
          </w:p>
          <w:p w:rsidR="00000000" w:rsidRPr="0067477F" w:rsidP="0067477F">
            <w:pPr>
              <w:pStyle w:val="BodyText"/>
            </w:pPr>
            <w:r w:rsidRPr="0067477F">
              <w:t>Substantial amendments made in Assessment Conditions field, including:</w:t>
            </w:r>
            <w:r w:rsidRPr="0067477F">
              <w:t xml:space="preserve"> references to Industry Sectors, assessor and subject matter expert experience requirements, how assessment should be conducted and what it should confirm.</w:t>
            </w:r>
          </w:p>
        </w:tc>
      </w:tr>
    </w:tbl>
    <w:p w:rsidR="00000000" w:rsidRPr="0067477F" w:rsidP="0067477F">
      <w:pPr>
        <w:pStyle w:val="BodyText"/>
      </w:pPr>
    </w:p>
    <w:p w:rsidR="00000000" w:rsidRPr="0067477F" w:rsidP="0067477F">
      <w:pPr>
        <w:pStyle w:val="AllowPageBreak"/>
      </w:pPr>
    </w:p>
    <w:p w:rsidR="00000000" w:rsidRPr="0067477F" w:rsidP="0067477F">
      <w:pPr>
        <w:pStyle w:val="Heading1"/>
      </w:pPr>
      <w:bookmarkStart w:id="2" w:name="O_686888"/>
      <w:bookmarkEnd w:id="2"/>
      <w:r w:rsidRPr="0067477F">
        <w:t>Performance Evidence</w:t>
      </w:r>
    </w:p>
    <w:p w:rsidR="00000000" w:rsidRPr="0067477F" w:rsidP="00E34BF3">
      <w:pPr>
        <w:pStyle w:val="BodyText"/>
      </w:pPr>
      <w:r w:rsidRPr="0067477F">
        <w:t>Evidence is required to be collected that demonstrates a candidate’s competency in this unit. Evidence must be relevant to the roles within this sector’s work operations and satisfy all of the requirements of the performance criteria of this unit and inclu</w:t>
      </w:r>
      <w:r w:rsidRPr="0067477F">
        <w:t>de evidence that the candidate:</w:t>
      </w:r>
    </w:p>
    <w:p w:rsidR="00000000" w:rsidRPr="0067477F" w:rsidP="0067477F">
      <w:pPr>
        <w:pStyle w:val="ListBullet"/>
      </w:pPr>
      <w:r w:rsidRPr="0067477F">
        <w:t>locates and applies applicable documentation, policies and procedures</w:t>
      </w:r>
    </w:p>
    <w:p w:rsidR="00000000" w:rsidRPr="0067477F" w:rsidP="0067477F">
      <w:pPr>
        <w:pStyle w:val="ListBullet"/>
      </w:pPr>
      <w:r w:rsidRPr="0067477F">
        <w:t xml:space="preserve">implements requirements, procedures and techniques for the safe, effective and efficient completion processing of lime products, including: </w:t>
      </w:r>
    </w:p>
    <w:p w:rsidR="00000000" w:rsidRPr="0067477F" w:rsidP="0067477F">
      <w:pPr>
        <w:pStyle w:val="ListBullet2"/>
      </w:pPr>
      <w:r w:rsidRPr="0067477F">
        <w:t>identifying</w:t>
      </w:r>
      <w:r w:rsidRPr="0067477F">
        <w:t xml:space="preserve"> the processed required for the distributed control system (DCS) </w:t>
      </w:r>
    </w:p>
    <w:p w:rsidR="00000000" w:rsidRPr="0067477F" w:rsidP="0067477F">
      <w:pPr>
        <w:pStyle w:val="ListBullet2"/>
      </w:pPr>
      <w:r w:rsidRPr="0067477F">
        <w:t>identifying and diagnose faults</w:t>
      </w:r>
    </w:p>
    <w:p w:rsidR="00000000" w:rsidRPr="0067477F" w:rsidP="0067477F">
      <w:pPr>
        <w:pStyle w:val="ListBullet2"/>
      </w:pPr>
      <w:r w:rsidRPr="0067477F">
        <w:t>selecting and using the required hand and power tools</w:t>
      </w:r>
    </w:p>
    <w:p w:rsidR="00000000" w:rsidRPr="0067477F" w:rsidP="0067477F">
      <w:pPr>
        <w:pStyle w:val="ListBullet2"/>
      </w:pPr>
      <w:r w:rsidRPr="0067477F">
        <w:t>handling dangerous materials</w:t>
      </w:r>
    </w:p>
    <w:p w:rsidR="00000000" w:rsidRPr="0067477F" w:rsidP="0067477F">
      <w:pPr>
        <w:pStyle w:val="ListBullet2"/>
      </w:pPr>
      <w:r w:rsidRPr="0067477F">
        <w:t>working in confined spaces</w:t>
      </w:r>
    </w:p>
    <w:p w:rsidR="00000000" w:rsidRPr="0067477F" w:rsidP="0067477F">
      <w:pPr>
        <w:pStyle w:val="ListBullet2"/>
      </w:pPr>
      <w:r w:rsidRPr="0067477F">
        <w:t>read/listen and interpret instrumentation, indicators and alarms</w:t>
      </w:r>
    </w:p>
    <w:p w:rsidR="00000000" w:rsidRPr="0067477F" w:rsidP="0067477F">
      <w:pPr>
        <w:pStyle w:val="ListBullet2"/>
      </w:pPr>
      <w:r w:rsidRPr="0067477F">
        <w:t>operating lift equipment (manual, cranes and loads)</w:t>
      </w:r>
    </w:p>
    <w:p w:rsidR="00000000" w:rsidRPr="0067477F" w:rsidP="0067477F">
      <w:pPr>
        <w:pStyle w:val="ListBullet"/>
      </w:pPr>
      <w:r w:rsidRPr="0067477F">
        <w:t>works effectively with others to undertake and complete the processing of lime products that meets all of the required outcomes including:</w:t>
      </w:r>
      <w:r w:rsidRPr="0067477F">
        <w:t xml:space="preserve"> </w:t>
      </w:r>
    </w:p>
    <w:p w:rsidR="00000000" w:rsidRPr="0067477F" w:rsidP="0067477F">
      <w:pPr>
        <w:pStyle w:val="ListBullet2"/>
      </w:pPr>
      <w:r w:rsidRPr="0067477F">
        <w:t>using a range of communications techniques and equipment to convey information to others</w:t>
      </w:r>
    </w:p>
    <w:p w:rsidR="00000000" w:rsidRPr="0067477F" w:rsidP="0067477F">
      <w:pPr>
        <w:pStyle w:val="ListBullet2"/>
      </w:pPr>
      <w:r w:rsidRPr="0067477F">
        <w:t>maintaining written and verbal reporting requirements and procedures</w:t>
      </w:r>
    </w:p>
    <w:p w:rsidR="00000000" w:rsidRPr="0067477F" w:rsidP="0067477F">
      <w:pPr>
        <w:pStyle w:val="ListBullet2"/>
      </w:pPr>
      <w:r w:rsidRPr="0067477F">
        <w:t>communicating to confirm work/plans/specifications</w:t>
      </w:r>
    </w:p>
    <w:p w:rsidR="00000000" w:rsidRPr="0067477F" w:rsidP="0067477F">
      <w:pPr>
        <w:pStyle w:val="ListBullet"/>
      </w:pPr>
      <w:r w:rsidRPr="0067477F">
        <w:t xml:space="preserve">demonstrates completion of processing lime </w:t>
      </w:r>
      <w:r w:rsidRPr="0067477F">
        <w:t>products that safely, effectively and efficiently meets all of the required outcomes on more than one (1) occasion including:</w:t>
      </w:r>
    </w:p>
    <w:p w:rsidR="00000000" w:rsidRPr="0067477F" w:rsidP="0067477F">
      <w:pPr>
        <w:pStyle w:val="ListBullet2"/>
      </w:pPr>
      <w:r w:rsidRPr="0067477F">
        <w:t>operating feed system including:</w:t>
      </w:r>
    </w:p>
    <w:p w:rsidR="00000000" w:rsidRPr="0067477F" w:rsidP="0067477F">
      <w:pPr>
        <w:pStyle w:val="ListBullet3"/>
      </w:pPr>
      <w:r w:rsidRPr="0067477F">
        <w:t>starting up the feed system in sequence</w:t>
      </w:r>
    </w:p>
    <w:p w:rsidR="00000000" w:rsidRPr="0067477F" w:rsidP="0067477F">
      <w:pPr>
        <w:pStyle w:val="ListBullet3"/>
      </w:pPr>
      <w:r w:rsidRPr="0067477F">
        <w:t>monitoring feeder plant and equipment</w:t>
      </w:r>
    </w:p>
    <w:p w:rsidR="00000000" w:rsidRPr="0067477F" w:rsidP="0067477F">
      <w:pPr>
        <w:pStyle w:val="ListBullet3"/>
      </w:pPr>
      <w:r w:rsidRPr="0067477F">
        <w:t xml:space="preserve">performing feeder shutdown procedures </w:t>
      </w:r>
    </w:p>
    <w:p w:rsidR="00000000" w:rsidRPr="0067477F" w:rsidP="0067477F">
      <w:pPr>
        <w:pStyle w:val="ListBullet2"/>
      </w:pPr>
      <w:r w:rsidRPr="0067477F">
        <w:t>performing lime kiln operations including:</w:t>
      </w:r>
    </w:p>
    <w:p w:rsidR="00000000" w:rsidRPr="0067477F" w:rsidP="0067477F">
      <w:pPr>
        <w:pStyle w:val="ListBullet3"/>
      </w:pPr>
      <w:r w:rsidRPr="0067477F">
        <w:t>monitoring and adjusting kiln processing systems and media</w:t>
      </w:r>
    </w:p>
    <w:p w:rsidR="00000000" w:rsidRPr="0067477F" w:rsidP="0067477F">
      <w:pPr>
        <w:pStyle w:val="ListBullet3"/>
      </w:pPr>
      <w:r w:rsidRPr="0067477F">
        <w:t>adjusting and/or replacing burner components</w:t>
      </w:r>
    </w:p>
    <w:p w:rsidR="00000000" w:rsidRPr="0067477F" w:rsidP="0067477F">
      <w:pPr>
        <w:pStyle w:val="ListBullet2"/>
      </w:pPr>
      <w:r w:rsidRPr="0067477F">
        <w:t>monitoring and controlling milk of lime plant including:</w:t>
      </w:r>
    </w:p>
    <w:p w:rsidR="00000000" w:rsidRPr="0067477F" w:rsidP="0067477F">
      <w:pPr>
        <w:pStyle w:val="ListBullet3"/>
      </w:pPr>
      <w:r w:rsidRPr="0067477F">
        <w:t>the proce</w:t>
      </w:r>
      <w:r w:rsidRPr="0067477F">
        <w:t>ss stream</w:t>
      </w:r>
    </w:p>
    <w:p w:rsidR="00000000" w:rsidRPr="0067477F" w:rsidP="0067477F">
      <w:pPr>
        <w:pStyle w:val="ListBullet3"/>
      </w:pPr>
      <w:r w:rsidRPr="0067477F">
        <w:t>adjusting the density</w:t>
      </w:r>
    </w:p>
    <w:p w:rsidR="00000000" w:rsidRPr="0067477F" w:rsidP="0067477F">
      <w:pPr>
        <w:pStyle w:val="ListBullet3"/>
      </w:pPr>
      <w:r w:rsidRPr="0067477F">
        <w:t>control pumping</w:t>
      </w:r>
    </w:p>
    <w:p w:rsidR="00000000" w:rsidRPr="0067477F" w:rsidP="0067477F">
      <w:pPr>
        <w:pStyle w:val="AllowPageBreak"/>
      </w:pPr>
    </w:p>
    <w:p w:rsidR="00000000" w:rsidRPr="0067477F" w:rsidP="0067477F">
      <w:pPr>
        <w:pStyle w:val="Heading1"/>
      </w:pPr>
      <w:bookmarkStart w:id="3" w:name="O_686887"/>
      <w:bookmarkEnd w:id="3"/>
      <w:r w:rsidRPr="0067477F">
        <w:t>Knowledge Evidence</w:t>
      </w:r>
    </w:p>
    <w:p w:rsidR="00000000" w:rsidRPr="0067477F" w:rsidP="00E34BF3">
      <w:pPr>
        <w:pStyle w:val="BodyText"/>
      </w:pPr>
      <w:r w:rsidRPr="0067477F">
        <w:t>The candidate must demonstrate knowledge in processing lime products through:</w:t>
      </w:r>
    </w:p>
    <w:p w:rsidR="00000000" w:rsidRPr="0067477F" w:rsidP="0067477F">
      <w:pPr>
        <w:pStyle w:val="ListBullet"/>
      </w:pPr>
      <w:r w:rsidRPr="0067477F">
        <w:t xml:space="preserve">applying legislative, organisation and site requirements and procedures for: </w:t>
      </w:r>
    </w:p>
    <w:p w:rsidR="00000000" w:rsidRPr="0067477F" w:rsidP="0067477F">
      <w:pPr>
        <w:pStyle w:val="ListBullet2"/>
      </w:pPr>
      <w:r w:rsidRPr="0067477F">
        <w:t>risk assessment and management</w:t>
      </w:r>
    </w:p>
    <w:p w:rsidR="00000000" w:rsidRPr="0067477F" w:rsidP="0067477F">
      <w:pPr>
        <w:pStyle w:val="ListBullet2"/>
      </w:pPr>
      <w:r w:rsidRPr="0067477F">
        <w:t>statutory compliance</w:t>
      </w:r>
    </w:p>
    <w:p w:rsidR="00000000" w:rsidRPr="0067477F" w:rsidP="0067477F">
      <w:pPr>
        <w:pStyle w:val="ListBullet2"/>
      </w:pPr>
      <w:r w:rsidRPr="0067477F">
        <w:t xml:space="preserve">work health and safety </w:t>
      </w:r>
    </w:p>
    <w:p w:rsidR="00000000" w:rsidRPr="0067477F" w:rsidP="0067477F">
      <w:pPr>
        <w:pStyle w:val="ListBullet2"/>
      </w:pPr>
      <w:r w:rsidRPr="0067477F">
        <w:t>complying with breakdown procedures</w:t>
      </w:r>
    </w:p>
    <w:p w:rsidR="00000000" w:rsidRPr="0067477F" w:rsidP="0067477F">
      <w:pPr>
        <w:pStyle w:val="ListBullet2"/>
      </w:pPr>
      <w:r w:rsidRPr="0067477F">
        <w:t>applying equipment safety requirements</w:t>
      </w:r>
    </w:p>
    <w:p w:rsidR="00000000" w:rsidRPr="0067477F" w:rsidP="0067477F">
      <w:pPr>
        <w:pStyle w:val="ListBullet2"/>
      </w:pPr>
      <w:r w:rsidRPr="0067477F">
        <w:t>complying with emergency procedures</w:t>
      </w:r>
    </w:p>
    <w:p w:rsidR="00000000" w:rsidRPr="0067477F" w:rsidP="0067477F">
      <w:pPr>
        <w:pStyle w:val="ListBullet2"/>
      </w:pPr>
      <w:r w:rsidRPr="0067477F">
        <w:t>complying environmental procedures</w:t>
      </w:r>
    </w:p>
    <w:p w:rsidR="00000000" w:rsidRPr="0067477F" w:rsidP="0067477F">
      <w:pPr>
        <w:pStyle w:val="ListBullet2"/>
      </w:pPr>
      <w:r w:rsidRPr="0067477F">
        <w:t>applying hazardous goods procedure</w:t>
      </w:r>
      <w:r w:rsidRPr="0067477F">
        <w:t>s and consequences of spills and hazardous goods</w:t>
      </w:r>
    </w:p>
    <w:p w:rsidR="00000000" w:rsidRPr="0067477F" w:rsidP="0067477F">
      <w:pPr>
        <w:pStyle w:val="ListBullet2"/>
      </w:pPr>
      <w:r w:rsidRPr="0067477F">
        <w:t>complying with WHS procedures</w:t>
      </w:r>
    </w:p>
    <w:p w:rsidR="00000000" w:rsidRPr="0067477F" w:rsidP="0067477F">
      <w:pPr>
        <w:pStyle w:val="ListBullet2"/>
      </w:pPr>
      <w:r w:rsidRPr="0067477F">
        <w:t>applying isolation procedures</w:t>
      </w:r>
    </w:p>
    <w:p w:rsidR="00000000" w:rsidRPr="0067477F" w:rsidP="0067477F">
      <w:pPr>
        <w:pStyle w:val="ListBullet2"/>
      </w:pPr>
      <w:r w:rsidRPr="0067477F">
        <w:t>identifying and handling dangerous materials</w:t>
      </w:r>
    </w:p>
    <w:p w:rsidR="00000000" w:rsidRPr="0067477F" w:rsidP="0067477F">
      <w:pPr>
        <w:pStyle w:val="ListBullet"/>
      </w:pPr>
      <w:r w:rsidRPr="0067477F">
        <w:t>reading and interpreting instrumentation</w:t>
      </w:r>
    </w:p>
    <w:p w:rsidR="00000000" w:rsidRPr="0067477F" w:rsidP="0067477F">
      <w:pPr>
        <w:pStyle w:val="ListBullet"/>
      </w:pPr>
      <w:r w:rsidRPr="0067477F">
        <w:t>interpreting instructions and reports</w:t>
      </w:r>
    </w:p>
    <w:p w:rsidR="00000000" w:rsidRPr="0067477F" w:rsidP="0067477F">
      <w:pPr>
        <w:pStyle w:val="ListBullet"/>
      </w:pPr>
      <w:r w:rsidRPr="0067477F">
        <w:t>identifying and diagnosing faults</w:t>
      </w:r>
    </w:p>
    <w:p w:rsidR="00000000" w:rsidRPr="0067477F" w:rsidP="0067477F">
      <w:pPr>
        <w:pStyle w:val="ListBullet"/>
      </w:pPr>
      <w:r w:rsidRPr="0067477F">
        <w:t>using lift (manual, cranes and loads)</w:t>
      </w:r>
    </w:p>
    <w:p w:rsidR="00000000" w:rsidRPr="0067477F" w:rsidP="0067477F">
      <w:pPr>
        <w:pStyle w:val="ListBullet"/>
      </w:pPr>
      <w:r w:rsidRPr="0067477F">
        <w:t>maintaining records</w:t>
      </w:r>
    </w:p>
    <w:p w:rsidR="00000000" w:rsidRPr="0067477F" w:rsidP="0067477F">
      <w:pPr>
        <w:pStyle w:val="ListBullet"/>
      </w:pPr>
      <w:r w:rsidRPr="0067477F">
        <w:t>applying safe work practices</w:t>
      </w:r>
    </w:p>
    <w:p w:rsidR="00000000" w:rsidRPr="0067477F" w:rsidP="0067477F">
      <w:pPr>
        <w:pStyle w:val="ListBullet"/>
      </w:pPr>
      <w:r w:rsidRPr="0067477F">
        <w:t>identifying and using hand and power tools</w:t>
      </w:r>
    </w:p>
    <w:p w:rsidR="00000000" w:rsidRPr="0067477F" w:rsidP="0067477F">
      <w:pPr>
        <w:pStyle w:val="ListBullet"/>
      </w:pPr>
      <w:r w:rsidRPr="0067477F">
        <w:t>working in confined spaces</w:t>
      </w:r>
    </w:p>
    <w:p w:rsidR="00000000" w:rsidRPr="0067477F" w:rsidP="0067477F">
      <w:pPr>
        <w:pStyle w:val="ListBullet"/>
      </w:pPr>
      <w:r w:rsidRPr="0067477F">
        <w:t>applying properties and composition of limestone</w:t>
      </w:r>
    </w:p>
    <w:p w:rsidR="00000000" w:rsidRPr="0067477F" w:rsidP="0067477F">
      <w:pPr>
        <w:pStyle w:val="ListBullet"/>
      </w:pPr>
      <w:r w:rsidRPr="0067477F">
        <w:t>using storage me</w:t>
      </w:r>
      <w:r w:rsidRPr="0067477F">
        <w:t>thods and capacities</w:t>
      </w:r>
    </w:p>
    <w:p w:rsidR="00000000" w:rsidRPr="0067477F" w:rsidP="0067477F">
      <w:pPr>
        <w:pStyle w:val="ListBullet"/>
      </w:pPr>
      <w:r w:rsidRPr="0067477F">
        <w:t>applying safety considerations with hot limestone</w:t>
      </w:r>
    </w:p>
    <w:p w:rsidR="00000000" w:rsidRPr="0067477F" w:rsidP="0067477F">
      <w:pPr>
        <w:pStyle w:val="ListBullet"/>
      </w:pPr>
      <w:r w:rsidRPr="0067477F">
        <w:t>complying with dust extraction systems and plant</w:t>
      </w:r>
    </w:p>
    <w:p w:rsidR="00000000" w:rsidRPr="0067477F" w:rsidP="0067477F">
      <w:pPr>
        <w:pStyle w:val="ListBullet"/>
      </w:pPr>
      <w:r w:rsidRPr="0067477F">
        <w:t>maintaining feed systems, plant and equipment</w:t>
      </w:r>
    </w:p>
    <w:p w:rsidR="00000000" w:rsidRPr="0067477F" w:rsidP="0067477F">
      <w:pPr>
        <w:pStyle w:val="ListBullet"/>
      </w:pPr>
      <w:r w:rsidRPr="0067477F">
        <w:t>using kiln/calcining processes, plant and equipment</w:t>
      </w:r>
    </w:p>
    <w:p w:rsidR="00000000" w:rsidRPr="0067477F" w:rsidP="0067477F">
      <w:pPr>
        <w:pStyle w:val="ListBullet"/>
      </w:pPr>
      <w:r w:rsidRPr="0067477F">
        <w:t>complying slaking processes, plant and</w:t>
      </w:r>
      <w:r w:rsidRPr="0067477F">
        <w:t xml:space="preserve"> equipment</w:t>
      </w:r>
    </w:p>
    <w:p w:rsidR="00000000" w:rsidRPr="0067477F" w:rsidP="0067477F">
      <w:pPr>
        <w:pStyle w:val="ListBullet"/>
      </w:pPr>
      <w:r w:rsidRPr="0067477F">
        <w:t>identifying equipment limitations and operating parameters</w:t>
      </w:r>
    </w:p>
    <w:p w:rsidR="00000000" w:rsidRPr="0067477F" w:rsidP="0067477F">
      <w:pPr>
        <w:pStyle w:val="ListBullet"/>
      </w:pPr>
      <w:r w:rsidRPr="0067477F">
        <w:t>identifying repair requirements</w:t>
      </w:r>
    </w:p>
    <w:p w:rsidR="00000000" w:rsidRPr="0067477F" w:rsidP="0067477F">
      <w:pPr>
        <w:pStyle w:val="ListBullet"/>
      </w:pPr>
      <w:r w:rsidRPr="0067477F">
        <w:t>using technical data (basic)</w:t>
      </w:r>
    </w:p>
    <w:p w:rsidR="00000000" w:rsidRPr="0067477F" w:rsidP="0067477F">
      <w:pPr>
        <w:pStyle w:val="ListBullet"/>
      </w:pPr>
      <w:r w:rsidRPr="0067477F">
        <w:t>applying operational procedures and checks</w:t>
      </w:r>
    </w:p>
    <w:p w:rsidR="00000000" w:rsidRPr="0067477F" w:rsidP="0067477F">
      <w:pPr>
        <w:pStyle w:val="ListBullet"/>
      </w:pPr>
      <w:r w:rsidRPr="0067477F">
        <w:t>applying quality monitoring and control</w:t>
      </w:r>
    </w:p>
    <w:p w:rsidR="00000000" w:rsidRPr="0067477F" w:rsidP="0067477F">
      <w:pPr>
        <w:pStyle w:val="AllowPageBreak"/>
      </w:pPr>
    </w:p>
    <w:p w:rsidR="00000000" w:rsidRPr="0067477F" w:rsidP="0067477F">
      <w:pPr>
        <w:pStyle w:val="Heading1"/>
      </w:pPr>
      <w:bookmarkStart w:id="4" w:name="O_686886"/>
      <w:bookmarkEnd w:id="4"/>
      <w:r w:rsidRPr="0067477F">
        <w:t>Assessment Conditions</w:t>
      </w:r>
    </w:p>
    <w:p w:rsidR="00000000" w:rsidRPr="0067477F" w:rsidP="0067477F">
      <w:pPr>
        <w:pStyle w:val="ListBullet"/>
      </w:pPr>
      <w:r w:rsidRPr="0067477F">
        <w:t>An</w:t>
      </w:r>
      <w:r w:rsidRPr="0067477F">
        <w:t xml:space="preserve"> assessor of this unit must satisfy the requirements of the NVR/AQTF or their successors; and Industry regulations for certification and licensing; and, </w:t>
      </w:r>
    </w:p>
    <w:p w:rsidR="00000000" w:rsidRPr="0067477F" w:rsidP="0067477F">
      <w:pPr>
        <w:pStyle w:val="ListBullet"/>
      </w:pPr>
      <w:r w:rsidRPr="0067477F">
        <w:t>this unit must be assessed in the context of this sector’s work environment; and,</w:t>
      </w:r>
    </w:p>
    <w:p w:rsidR="00000000" w:rsidRPr="0067477F" w:rsidP="0067477F">
      <w:pPr>
        <w:pStyle w:val="ListBullet"/>
      </w:pPr>
      <w:r w:rsidRPr="0067477F">
        <w:t>this unit must be assessed in compliance with relevant legislation/regulation and using policies, procedures, processes and operational manuals directly related to the industry sector for which it is being assessed; and,</w:t>
      </w:r>
    </w:p>
    <w:p w:rsidR="00000000" w:rsidRPr="0067477F" w:rsidP="0067477F">
      <w:pPr>
        <w:pStyle w:val="ListBullet"/>
      </w:pPr>
      <w:r w:rsidRPr="0067477F">
        <w:t>assessment may be conducted in conj</w:t>
      </w:r>
      <w:r w:rsidRPr="0067477F">
        <w:t>unction with the assessment of other Units of Competency; and,</w:t>
      </w:r>
    </w:p>
    <w:p w:rsidR="00000000" w:rsidRPr="0067477F" w:rsidP="0067477F">
      <w:pPr>
        <w:pStyle w:val="ListBullet"/>
      </w:pPr>
      <w:r w:rsidRPr="0067477F">
        <w:t>assessment must confirm consistent performance can be applied in a range of relevant workplace circumstances; and,</w:t>
      </w:r>
    </w:p>
    <w:p w:rsidR="00000000" w:rsidRPr="0067477F" w:rsidP="0067477F">
      <w:pPr>
        <w:pStyle w:val="ListBullet"/>
      </w:pPr>
      <w:r w:rsidRPr="0067477F">
        <w:t>assessors must demonstrate the performance evidence, and knowledge evidence as</w:t>
      </w:r>
      <w:r w:rsidRPr="0067477F">
        <w:t xml:space="preserve"> outlined in this Unit of Competency, and through the minimum years of current* work experience specified below in an Industry sector relevant to the outcomes of the unit; or,</w:t>
      </w:r>
    </w:p>
    <w:p w:rsidR="00000000" w:rsidRPr="0067477F" w:rsidP="0067477F">
      <w:pPr>
        <w:pStyle w:val="ListBullet"/>
      </w:pPr>
      <w:r w:rsidRPr="0067477F">
        <w:t>where the assessor does not meet experience requirements a co-assessment or part</w:t>
      </w:r>
      <w:r w:rsidRPr="0067477F">
        <w:t>nership arrangement must exist between the qualified assessor and an Industry subject matter expert. The Industry subject matter expert should hold the unit being assessed (or an equivalent unit) and/or demonstrate equivalence of skills and knowledge at th</w:t>
      </w:r>
      <w:r w:rsidRPr="0067477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7477F" w:rsidP="0067477F">
      <w:pPr>
        <w:pStyle w:val="ListBullet"/>
      </w:pPr>
      <w:r w:rsidRPr="0067477F">
        <w:t xml:space="preserve">assessor </w:t>
      </w:r>
      <w:r w:rsidRPr="0067477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747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SubHeading1"/>
              <w:rPr>
                <w:lang w:val="en-NZ"/>
              </w:rPr>
            </w:pPr>
            <w:r w:rsidRPr="006747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SubHeading1"/>
              <w:rPr>
                <w:lang w:val="en-NZ"/>
              </w:rPr>
            </w:pPr>
            <w:r w:rsidRPr="006747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SubHeading1"/>
              <w:rPr>
                <w:lang w:val="en-NZ"/>
              </w:rPr>
            </w:pPr>
            <w:r w:rsidRPr="0067477F">
              <w:t>Required assessor or Industry subject</w:t>
            </w:r>
            <w:r w:rsidRPr="0067477F">
              <w:t xml:space="preserve"> matter expert experience</w:t>
            </w:r>
          </w:p>
        </w:tc>
      </w:tr>
      <w:tr w:rsidTr="006747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1 Year</w:t>
            </w:r>
          </w:p>
        </w:tc>
      </w:tr>
      <w:tr w:rsidTr="006747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2 Years</w:t>
            </w:r>
          </w:p>
        </w:tc>
      </w:tr>
      <w:tr w:rsidTr="006747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3 Years</w:t>
            </w:r>
          </w:p>
        </w:tc>
      </w:tr>
      <w:tr w:rsidTr="006747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5 Years</w:t>
            </w:r>
          </w:p>
        </w:tc>
      </w:tr>
      <w:tr w:rsidTr="006747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477F">
            <w:pPr>
              <w:pStyle w:val="BodyText"/>
              <w:rPr>
                <w:lang w:val="en-NZ"/>
              </w:rPr>
            </w:pPr>
            <w:r w:rsidRPr="006747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477F" w:rsidP="0067477F">
            <w:pPr>
              <w:pStyle w:val="BodyText"/>
            </w:pPr>
            <w:r w:rsidRPr="0067477F">
              <w:t>Where this Unit is being assessed outside of the Resources and Infrastructure Sectors assessor and/or Industry subject matter expert experience should be in-line with industry standards for the sector in which it is being assessed an</w:t>
            </w:r>
            <w:r w:rsidRPr="0067477F">
              <w:t>d where no Industry standard is specified should comply with any relevant regulation.</w:t>
            </w:r>
          </w:p>
        </w:tc>
      </w:tr>
    </w:tbl>
    <w:p w:rsidR="00000000" w:rsidRPr="0067477F" w:rsidP="00E34BF3">
      <w:pPr>
        <w:pStyle w:val="BodyText"/>
      </w:pPr>
      <w:r w:rsidRPr="0067477F">
        <w:t>*Assessors can demonstrate current work experience through employment within Industry in a role relevant to the outcomes of the Unit; or, for external assessors this ca</w:t>
      </w:r>
      <w:r w:rsidRPr="0067477F">
        <w:t>n be demonstrated through exposure to Industry by conducting frequent site assessments across various locations.</w:t>
      </w:r>
    </w:p>
    <w:p w:rsidR="00E34BF3" w:rsidP="00E34BF3">
      <w:pPr>
        <w:pStyle w:val="BodyText"/>
      </w:pPr>
      <w:r w:rsidRPr="0067477F">
        <w:t xml:space="preserve">**Where a unit is being delivered outside of a Qualification the first numeric character in the Unit code should be considered to indicate the </w:t>
      </w:r>
      <w:r w:rsidRPr="0067477F">
        <w:t>AQF level</w:t>
      </w:r>
    </w:p>
    <w:p w:rsidR="00000000" w:rsidRPr="0067477F" w:rsidP="0067477F">
      <w:pPr>
        <w:pStyle w:val="Heading1"/>
      </w:pPr>
      <w:bookmarkStart w:id="5" w:name="O_686898"/>
      <w:bookmarkEnd w:id="5"/>
      <w:r w:rsidRPr="0067477F">
        <w:t>Links</w:t>
      </w:r>
    </w:p>
    <w:p w:rsidR="00000000" w:rsidRPr="0067477F" w:rsidP="00E34BF3">
      <w:pPr>
        <w:pStyle w:val="BodyText"/>
      </w:pPr>
      <w:r w:rsidRPr="006747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0E05">
        <w:rPr>
          <w:rStyle w:val="Hyperlink"/>
        </w:rPr>
        <w:t>https://vetnet.gov.au/Pages/TrainingDocs.aspx?q=88a61002-9a21-4386-aaf8-69c76e675272</w:t>
      </w:r>
      <w:r>
        <w:fldChar w:fldCharType="end"/>
      </w:r>
    </w:p>
    <w:p w:rsidR="00000000" w:rsidRPr="0067477F" w:rsidP="0067477F"/>
    <w:sectPr w:rsidSect="006747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77F" w:rsidRPr="00E34BF3" w:rsidP="00E34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3" w:rsidP="00674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BF3" w:rsidP="006747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34BF3" w:rsidP="00674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77F" w:rsidRPr="00E34BF3" w:rsidP="00E34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3" w:rsidRPr="002D2AF8" w:rsidP="0067477F">
    <w:pPr>
      <w:pStyle w:val="Header"/>
      <w:framePr w:wrap="around"/>
    </w:pPr>
    <w:r>
      <w:fldChar w:fldCharType="begin"/>
    </w:r>
    <w:r>
      <w:instrText xml:space="preserve"> TITLE   \* MERGEFORMAT </w:instrText>
    </w:r>
    <w:r>
      <w:fldChar w:fldCharType="separate"/>
    </w:r>
    <w:r>
      <w:t>Assessment Requirements for RIIPBP301D Process lime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34BF3" w:rsidP="00674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8AB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EB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C7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77F"/>
    <w:pPr>
      <w:spacing w:before="360" w:after="60"/>
      <w:outlineLvl w:val="0"/>
    </w:pPr>
    <w:rPr>
      <w:sz w:val="32"/>
    </w:rPr>
  </w:style>
  <w:style w:type="paragraph" w:styleId="Heading2">
    <w:name w:val="heading 2"/>
    <w:basedOn w:val="HeadingBase"/>
    <w:next w:val="BodyText"/>
    <w:link w:val="Heading2Char"/>
    <w:qFormat/>
    <w:rsid w:val="0067477F"/>
    <w:pPr>
      <w:keepLines/>
      <w:spacing w:before="240" w:after="120"/>
      <w:outlineLvl w:val="1"/>
    </w:pPr>
    <w:rPr>
      <w:sz w:val="28"/>
      <w:szCs w:val="40"/>
    </w:rPr>
  </w:style>
  <w:style w:type="paragraph" w:styleId="Heading3">
    <w:name w:val="heading 3"/>
    <w:basedOn w:val="HeadingBase"/>
    <w:next w:val="BodyText"/>
    <w:link w:val="Heading3Char"/>
    <w:qFormat/>
    <w:rsid w:val="0067477F"/>
    <w:pPr>
      <w:spacing w:before="180" w:after="120"/>
      <w:outlineLvl w:val="2"/>
    </w:pPr>
    <w:rPr>
      <w:spacing w:val="-10"/>
      <w:kern w:val="32"/>
    </w:rPr>
  </w:style>
  <w:style w:type="paragraph" w:styleId="Heading4">
    <w:name w:val="heading 4"/>
    <w:basedOn w:val="HeadingBase"/>
    <w:next w:val="BodyText"/>
    <w:link w:val="Heading4Char"/>
    <w:qFormat/>
    <w:rsid w:val="0067477F"/>
    <w:pPr>
      <w:spacing w:before="160" w:after="120"/>
      <w:outlineLvl w:val="3"/>
    </w:pPr>
    <w:rPr>
      <w:sz w:val="22"/>
    </w:rPr>
  </w:style>
  <w:style w:type="paragraph" w:styleId="Heading5">
    <w:name w:val="heading 5"/>
    <w:basedOn w:val="HeadingBase"/>
    <w:next w:val="Normal"/>
    <w:link w:val="Heading5Char"/>
    <w:qFormat/>
    <w:rsid w:val="0067477F"/>
    <w:pPr>
      <w:spacing w:before="80"/>
      <w:outlineLvl w:val="4"/>
    </w:pPr>
    <w:rPr>
      <w:color w:val="918585"/>
      <w:sz w:val="20"/>
    </w:rPr>
  </w:style>
  <w:style w:type="paragraph" w:styleId="Heading6">
    <w:name w:val="heading 6"/>
    <w:basedOn w:val="HeadingBase"/>
    <w:next w:val="Normal"/>
    <w:link w:val="Heading6Char"/>
    <w:qFormat/>
    <w:rsid w:val="0067477F"/>
    <w:pPr>
      <w:spacing w:before="60"/>
      <w:outlineLvl w:val="5"/>
    </w:pPr>
    <w:rPr>
      <w:color w:val="918585"/>
      <w:sz w:val="20"/>
    </w:rPr>
  </w:style>
  <w:style w:type="paragraph" w:styleId="Heading7">
    <w:name w:val="heading 7"/>
    <w:basedOn w:val="Normal"/>
    <w:next w:val="Normal"/>
    <w:link w:val="Heading7Char"/>
    <w:qFormat/>
    <w:rsid w:val="0067477F"/>
    <w:pPr>
      <w:ind w:left="720"/>
      <w:outlineLvl w:val="6"/>
    </w:pPr>
    <w:rPr>
      <w:i/>
    </w:rPr>
  </w:style>
  <w:style w:type="paragraph" w:styleId="Heading8">
    <w:name w:val="heading 8"/>
    <w:basedOn w:val="Normal"/>
    <w:next w:val="Normal"/>
    <w:link w:val="Heading8Char"/>
    <w:qFormat/>
    <w:rsid w:val="0067477F"/>
    <w:pPr>
      <w:ind w:left="720"/>
      <w:outlineLvl w:val="7"/>
    </w:pPr>
    <w:rPr>
      <w:i/>
    </w:rPr>
  </w:style>
  <w:style w:type="paragraph" w:styleId="Heading9">
    <w:name w:val="heading 9"/>
    <w:basedOn w:val="Normal"/>
    <w:next w:val="Normal"/>
    <w:link w:val="Heading9Char"/>
    <w:qFormat/>
    <w:rsid w:val="0067477F"/>
    <w:pPr>
      <w:ind w:left="720"/>
      <w:outlineLvl w:val="8"/>
    </w:pPr>
    <w:rPr>
      <w:i/>
    </w:rPr>
  </w:style>
  <w:style w:type="character" w:default="1" w:styleId="DefaultParagraphFont">
    <w:name w:val="Default Paragraph Font"/>
    <w:uiPriority w:val="1"/>
    <w:unhideWhenUsed/>
    <w:rsid w:val="00674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77F"/>
  </w:style>
  <w:style w:type="character" w:customStyle="1" w:styleId="Heading1Char">
    <w:name w:val="Heading 1 Char"/>
    <w:basedOn w:val="DefaultParagraphFont"/>
    <w:link w:val="Heading1"/>
    <w:rsid w:val="006747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7477F"/>
    <w:rPr>
      <w:rFonts w:ascii="Times New Roman" w:eastAsia="Times New Roman" w:hAnsi="Times New Roman" w:cs="Times New Roman"/>
      <w:b/>
      <w:szCs w:val="20"/>
      <w:lang w:eastAsia="en-US"/>
    </w:rPr>
  </w:style>
  <w:style w:type="paragraph" w:styleId="BodyText">
    <w:name w:val="Body Text"/>
    <w:basedOn w:val="Normal"/>
    <w:link w:val="BodyTextChar"/>
    <w:rsid w:val="00674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77F"/>
    <w:rPr>
      <w:rFonts w:ascii="Times New Roman" w:eastAsia="Times New Roman" w:hAnsi="Times New Roman" w:cs="Times New Roman"/>
      <w:sz w:val="24"/>
      <w:lang w:eastAsia="en-US"/>
    </w:rPr>
  </w:style>
  <w:style w:type="paragraph" w:styleId="ListBullet">
    <w:name w:val="List Bullet"/>
    <w:basedOn w:val="List"/>
    <w:rsid w:val="0067477F"/>
    <w:pPr>
      <w:numPr>
        <w:numId w:val="13"/>
      </w:numPr>
      <w:tabs>
        <w:tab w:val="clear" w:pos="340"/>
      </w:tabs>
      <w:spacing w:before="40" w:after="40"/>
    </w:pPr>
  </w:style>
  <w:style w:type="paragraph" w:styleId="ListBullet2">
    <w:name w:val="List Bullet 2"/>
    <w:basedOn w:val="List2"/>
    <w:rsid w:val="0067477F"/>
    <w:pPr>
      <w:numPr>
        <w:numId w:val="14"/>
      </w:numPr>
      <w:tabs>
        <w:tab w:val="clear" w:pos="680"/>
      </w:tabs>
    </w:pPr>
  </w:style>
  <w:style w:type="paragraph" w:customStyle="1" w:styleId="SuperHeading">
    <w:name w:val="SuperHeading"/>
    <w:basedOn w:val="Normal"/>
    <w:rsid w:val="0067477F"/>
    <w:pPr>
      <w:spacing w:before="240" w:after="120"/>
      <w:outlineLvl w:val="0"/>
    </w:pPr>
    <w:rPr>
      <w:rFonts w:ascii="Times New Roman" w:hAnsi="Times New Roman"/>
      <w:b/>
      <w:sz w:val="32"/>
    </w:rPr>
  </w:style>
  <w:style w:type="paragraph" w:customStyle="1" w:styleId="AllowPageBreak">
    <w:name w:val="AllowPageBreak"/>
    <w:rsid w:val="006747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7477F"/>
    <w:pPr>
      <w:spacing w:before="240" w:after="60"/>
    </w:pPr>
    <w:rPr>
      <w:color w:val="918585"/>
      <w:sz w:val="22"/>
    </w:rPr>
  </w:style>
  <w:style w:type="paragraph" w:styleId="ListBullet3">
    <w:name w:val="List Bullet 3"/>
    <w:basedOn w:val="List3"/>
    <w:rsid w:val="0067477F"/>
    <w:pPr>
      <w:numPr>
        <w:numId w:val="3"/>
      </w:numPr>
      <w:tabs>
        <w:tab w:val="clear" w:pos="1021"/>
      </w:tabs>
      <w:ind w:left="1037" w:hanging="357"/>
    </w:pPr>
  </w:style>
  <w:style w:type="character" w:customStyle="1" w:styleId="Heading2Char">
    <w:name w:val="Heading 2 Char"/>
    <w:basedOn w:val="DefaultParagraphFont"/>
    <w:link w:val="Heading2"/>
    <w:rsid w:val="00674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7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74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77F"/>
    <w:rPr>
      <w:rFonts w:ascii="Courier New" w:eastAsia="Times New Roman" w:hAnsi="Courier New" w:cs="Times New Roman"/>
      <w:i/>
      <w:szCs w:val="20"/>
      <w:lang w:eastAsia="en-US"/>
    </w:rPr>
  </w:style>
  <w:style w:type="paragraph" w:customStyle="1" w:styleId="HeadingBase">
    <w:name w:val="Heading Base"/>
    <w:rsid w:val="00674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77F"/>
    <w:pPr>
      <w:tabs>
        <w:tab w:val="right" w:leader="dot" w:pos="9072"/>
      </w:tabs>
      <w:ind w:left="567"/>
    </w:pPr>
    <w:rPr>
      <w:szCs w:val="22"/>
    </w:rPr>
  </w:style>
  <w:style w:type="paragraph" w:customStyle="1" w:styleId="TOCBase">
    <w:name w:val="TOC Base"/>
    <w:rsid w:val="00674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77F"/>
    <w:pPr>
      <w:tabs>
        <w:tab w:val="right" w:leader="dot" w:pos="9072"/>
      </w:tabs>
      <w:spacing w:before="40" w:after="40"/>
      <w:ind w:left="284"/>
    </w:pPr>
    <w:rPr>
      <w:rFonts w:ascii="Times New Roman" w:hAnsi="Times New Roman"/>
    </w:rPr>
  </w:style>
  <w:style w:type="paragraph" w:styleId="TOC1">
    <w:name w:val="toc 1"/>
    <w:basedOn w:val="TOCBase"/>
    <w:next w:val="Normal"/>
    <w:rsid w:val="00674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77F"/>
    <w:rPr>
      <w:rFonts w:ascii="Times New Roman" w:eastAsia="Times New Roman" w:hAnsi="Times New Roman" w:cs="Times New Roman"/>
      <w:sz w:val="16"/>
      <w:lang w:eastAsia="en-US"/>
    </w:rPr>
  </w:style>
  <w:style w:type="paragraph" w:styleId="Title">
    <w:name w:val="Title"/>
    <w:basedOn w:val="HeadingBase"/>
    <w:link w:val="TitleChar"/>
    <w:qFormat/>
    <w:rsid w:val="0067477F"/>
    <w:pPr>
      <w:spacing w:before="5040"/>
      <w:jc w:val="center"/>
    </w:pPr>
    <w:rPr>
      <w:sz w:val="48"/>
      <w:szCs w:val="72"/>
      <w:lang w:val="en-US"/>
    </w:rPr>
  </w:style>
  <w:style w:type="character" w:customStyle="1" w:styleId="TitleChar">
    <w:name w:val="Title Char"/>
    <w:basedOn w:val="DefaultParagraphFont"/>
    <w:link w:val="Title"/>
    <w:rsid w:val="00674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77F"/>
    <w:pPr>
      <w:tabs>
        <w:tab w:val="left" w:pos="3600"/>
        <w:tab w:val="left" w:pos="3958"/>
      </w:tabs>
    </w:pPr>
  </w:style>
  <w:style w:type="paragraph" w:styleId="List">
    <w:name w:val="List"/>
    <w:basedOn w:val="BodyText"/>
    <w:next w:val="BodyText"/>
    <w:rsid w:val="0067477F"/>
    <w:pPr>
      <w:tabs>
        <w:tab w:val="left" w:pos="340"/>
      </w:tabs>
      <w:spacing w:before="60" w:after="60"/>
      <w:ind w:left="340" w:hanging="340"/>
    </w:pPr>
  </w:style>
  <w:style w:type="paragraph" w:customStyle="1" w:styleId="Note">
    <w:name w:val="Note"/>
    <w:basedOn w:val="BodyText"/>
    <w:rsid w:val="006747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477F"/>
    <w:rPr>
      <w:b/>
      <w:spacing w:val="0"/>
    </w:rPr>
  </w:style>
  <w:style w:type="paragraph" w:customStyle="1" w:styleId="SuperTitle">
    <w:name w:val="SuperTitle"/>
    <w:basedOn w:val="Title"/>
    <w:rsid w:val="0067477F"/>
    <w:pPr>
      <w:framePr w:wrap="auto" w:hAnchor="text" w:y="6049"/>
    </w:pPr>
    <w:rPr>
      <w:color w:val="000000"/>
      <w:sz w:val="40"/>
    </w:rPr>
  </w:style>
  <w:style w:type="paragraph" w:customStyle="1" w:styleId="TOCTitle">
    <w:name w:val="TOCTitle"/>
    <w:basedOn w:val="Heading1"/>
    <w:rsid w:val="0067477F"/>
    <w:pPr>
      <w:spacing w:after="240"/>
      <w:jc w:val="center"/>
      <w:outlineLvl w:val="9"/>
    </w:pPr>
    <w:rPr>
      <w:caps/>
    </w:rPr>
  </w:style>
  <w:style w:type="paragraph" w:customStyle="1" w:styleId="Version">
    <w:name w:val="Version"/>
    <w:rsid w:val="00674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77F"/>
    <w:pPr>
      <w:keepNext w:val="0"/>
      <w:tabs>
        <w:tab w:val="right" w:pos="4176"/>
      </w:tabs>
      <w:ind w:left="198" w:hanging="198"/>
    </w:pPr>
    <w:rPr>
      <w:rFonts w:ascii="Garamond" w:hAnsi="Garamond"/>
    </w:rPr>
  </w:style>
  <w:style w:type="paragraph" w:styleId="IndexHeading">
    <w:name w:val="index heading"/>
    <w:basedOn w:val="Normal"/>
    <w:next w:val="Index1"/>
    <w:semiHidden/>
    <w:rsid w:val="0067477F"/>
    <w:pPr>
      <w:spacing w:before="120" w:after="120"/>
    </w:pPr>
    <w:rPr>
      <w:rFonts w:ascii="Arial" w:hAnsi="Arial"/>
      <w:b/>
      <w:color w:val="918585"/>
      <w:sz w:val="24"/>
    </w:rPr>
  </w:style>
  <w:style w:type="paragraph" w:styleId="Header">
    <w:name w:val="header"/>
    <w:basedOn w:val="Normal"/>
    <w:link w:val="HeaderChar"/>
    <w:rsid w:val="00674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77F"/>
    <w:rPr>
      <w:rFonts w:ascii="Times New Roman" w:eastAsia="Times New Roman" w:hAnsi="Times New Roman" w:cs="Times New Roman"/>
      <w:sz w:val="16"/>
      <w:szCs w:val="20"/>
      <w:lang w:val="en-GB" w:eastAsia="en-US"/>
    </w:rPr>
  </w:style>
  <w:style w:type="paragraph" w:customStyle="1" w:styleId="Chapter">
    <w:name w:val="Chapter"/>
    <w:basedOn w:val="Normal"/>
    <w:rsid w:val="0067477F"/>
    <w:pPr>
      <w:spacing w:before="240"/>
    </w:pPr>
    <w:rPr>
      <w:rFonts w:ascii="Times New Roman" w:hAnsi="Times New Roman"/>
      <w:smallCaps/>
      <w:spacing w:val="80"/>
      <w:sz w:val="28"/>
    </w:rPr>
  </w:style>
  <w:style w:type="paragraph" w:customStyle="1" w:styleId="InChapter">
    <w:name w:val="InChapter"/>
    <w:basedOn w:val="Heading3"/>
    <w:rsid w:val="0067477F"/>
    <w:pPr>
      <w:spacing w:after="240"/>
      <w:outlineLvl w:val="9"/>
    </w:pPr>
    <w:rPr>
      <w:noProof/>
    </w:rPr>
  </w:style>
  <w:style w:type="paragraph" w:styleId="Index2">
    <w:name w:val="index 2"/>
    <w:basedOn w:val="Normal"/>
    <w:next w:val="Normal"/>
    <w:semiHidden/>
    <w:rsid w:val="0067477F"/>
    <w:pPr>
      <w:tabs>
        <w:tab w:val="right" w:pos="4176"/>
      </w:tabs>
      <w:ind w:left="568" w:hanging="284"/>
    </w:pPr>
    <w:rPr>
      <w:rFonts w:ascii="Garamond" w:hAnsi="Garamond"/>
    </w:rPr>
  </w:style>
  <w:style w:type="paragraph" w:customStyle="1" w:styleId="Byline">
    <w:name w:val="Byline"/>
    <w:rsid w:val="00674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77F"/>
    <w:pPr>
      <w:tabs>
        <w:tab w:val="clear" w:pos="3600"/>
        <w:tab w:val="clear" w:pos="3958"/>
      </w:tabs>
      <w:jc w:val="right"/>
    </w:pPr>
  </w:style>
  <w:style w:type="character" w:styleId="Emphasis">
    <w:name w:val="Emphasis"/>
    <w:basedOn w:val="DefaultParagraphFont"/>
    <w:qFormat/>
    <w:rsid w:val="0067477F"/>
    <w:rPr>
      <w:i/>
    </w:rPr>
  </w:style>
  <w:style w:type="paragraph" w:styleId="Caption">
    <w:name w:val="caption"/>
    <w:basedOn w:val="BodyText"/>
    <w:next w:val="Normal"/>
    <w:qFormat/>
    <w:rsid w:val="0067477F"/>
    <w:pPr>
      <w:framePr w:w="2268" w:hSpace="181" w:vSpace="181" w:wrap="around" w:vAnchor="text" w:hAnchor="page" w:x="1135" w:y="285" w:anchorLock="1"/>
    </w:pPr>
    <w:rPr>
      <w:i/>
    </w:rPr>
  </w:style>
  <w:style w:type="paragraph" w:customStyle="1" w:styleId="MiniTOCTitle">
    <w:name w:val="MiniTOCTitle"/>
    <w:basedOn w:val="Heading4"/>
    <w:rsid w:val="0067477F"/>
    <w:pPr>
      <w:spacing w:before="240"/>
      <w:outlineLvl w:val="9"/>
    </w:pPr>
    <w:rPr>
      <w:noProof/>
      <w:sz w:val="24"/>
    </w:rPr>
  </w:style>
  <w:style w:type="paragraph" w:customStyle="1" w:styleId="MiniTOCItem">
    <w:name w:val="MiniTOCItem"/>
    <w:basedOn w:val="ListBullet"/>
    <w:rsid w:val="0067477F"/>
    <w:pPr>
      <w:numPr>
        <w:numId w:val="0"/>
      </w:numPr>
      <w:tabs>
        <w:tab w:val="right" w:leader="dot" w:pos="6521"/>
      </w:tabs>
      <w:spacing w:before="0" w:after="0"/>
    </w:pPr>
  </w:style>
  <w:style w:type="paragraph" w:customStyle="1" w:styleId="TOFTitle">
    <w:name w:val="TOFTitle"/>
    <w:basedOn w:val="TOCTitle"/>
    <w:rsid w:val="0067477F"/>
  </w:style>
  <w:style w:type="paragraph" w:styleId="TableofFigures">
    <w:name w:val="table of figures"/>
    <w:basedOn w:val="Normal"/>
    <w:next w:val="Normal"/>
    <w:semiHidden/>
    <w:rsid w:val="0067477F"/>
    <w:pPr>
      <w:tabs>
        <w:tab w:val="right" w:leader="dot" w:pos="9072"/>
      </w:tabs>
      <w:ind w:left="970" w:hanging="403"/>
    </w:pPr>
    <w:rPr>
      <w:rFonts w:ascii="Times New Roman" w:hAnsi="Times New Roman"/>
      <w:b/>
    </w:rPr>
  </w:style>
  <w:style w:type="paragraph" w:styleId="ListNumber">
    <w:name w:val="List Number"/>
    <w:basedOn w:val="List"/>
    <w:rsid w:val="0067477F"/>
    <w:pPr>
      <w:numPr>
        <w:numId w:val="16"/>
      </w:numPr>
      <w:tabs>
        <w:tab w:val="clear" w:pos="340"/>
      </w:tabs>
    </w:pPr>
  </w:style>
  <w:style w:type="character" w:customStyle="1" w:styleId="WingdingSymbols">
    <w:name w:val="Wingding Symbols"/>
    <w:rsid w:val="0067477F"/>
    <w:rPr>
      <w:rFonts w:ascii="Wingdings" w:hAnsi="Wingdings"/>
    </w:rPr>
  </w:style>
  <w:style w:type="paragraph" w:customStyle="1" w:styleId="TableHeading">
    <w:name w:val="Table Heading"/>
    <w:basedOn w:val="HeadingBase"/>
    <w:rsid w:val="0067477F"/>
    <w:pPr>
      <w:keepLines/>
      <w:pBdr>
        <w:bottom w:val="single" w:sz="6" w:space="1" w:color="918585"/>
      </w:pBdr>
      <w:spacing w:before="240"/>
    </w:pPr>
  </w:style>
  <w:style w:type="character" w:customStyle="1" w:styleId="HotSpot">
    <w:name w:val="HotSpot"/>
    <w:rsid w:val="0067477F"/>
    <w:rPr>
      <w:color w:val="0033CC"/>
      <w:u w:val="none"/>
    </w:rPr>
  </w:style>
  <w:style w:type="paragraph" w:customStyle="1" w:styleId="BodyTextRight">
    <w:name w:val="Body Text Right"/>
    <w:basedOn w:val="BodyText"/>
    <w:rsid w:val="0067477F"/>
    <w:pPr>
      <w:spacing w:before="0" w:after="0"/>
      <w:jc w:val="right"/>
    </w:pPr>
  </w:style>
  <w:style w:type="paragraph" w:styleId="Index3">
    <w:name w:val="index 3"/>
    <w:basedOn w:val="ListNumber2"/>
    <w:next w:val="Normal"/>
    <w:semiHidden/>
    <w:rsid w:val="0067477F"/>
    <w:pPr>
      <w:numPr>
        <w:numId w:val="0"/>
      </w:numPr>
      <w:tabs>
        <w:tab w:val="right" w:leader="dot" w:pos="4176"/>
      </w:tabs>
    </w:pPr>
  </w:style>
  <w:style w:type="paragraph" w:styleId="ListNumber2">
    <w:name w:val="List Number 2"/>
    <w:basedOn w:val="List2"/>
    <w:rsid w:val="0067477F"/>
    <w:pPr>
      <w:numPr>
        <w:numId w:val="11"/>
      </w:numPr>
      <w:tabs>
        <w:tab w:val="clear" w:pos="1060"/>
      </w:tabs>
    </w:pPr>
  </w:style>
  <w:style w:type="paragraph" w:customStyle="1" w:styleId="MarginNote">
    <w:name w:val="Margin Note"/>
    <w:basedOn w:val="BodyText"/>
    <w:rsid w:val="00674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77F"/>
    <w:rPr>
      <w:sz w:val="32"/>
    </w:rPr>
  </w:style>
  <w:style w:type="paragraph" w:customStyle="1" w:styleId="HeadingProcedure">
    <w:name w:val="Heading Procedure"/>
    <w:basedOn w:val="HeadingBase"/>
    <w:next w:val="Normal"/>
    <w:rsid w:val="0067477F"/>
    <w:pPr>
      <w:tabs>
        <w:tab w:val="left" w:pos="0"/>
      </w:tabs>
      <w:spacing w:before="120" w:after="60"/>
    </w:pPr>
    <w:rPr>
      <w:i/>
      <w:color w:val="918585"/>
      <w:sz w:val="22"/>
    </w:rPr>
  </w:style>
  <w:style w:type="paragraph" w:customStyle="1" w:styleId="TableBodyText">
    <w:name w:val="Table Body Text"/>
    <w:basedOn w:val="BodyText"/>
    <w:rsid w:val="0067477F"/>
    <w:pPr>
      <w:spacing w:before="60" w:after="60"/>
    </w:pPr>
  </w:style>
  <w:style w:type="paragraph" w:styleId="ListContinue">
    <w:name w:val="List Continue"/>
    <w:basedOn w:val="List"/>
    <w:rsid w:val="0067477F"/>
    <w:pPr>
      <w:ind w:firstLine="0"/>
    </w:pPr>
  </w:style>
  <w:style w:type="paragraph" w:customStyle="1" w:styleId="ListNote">
    <w:name w:val="List Note"/>
    <w:basedOn w:val="List"/>
    <w:rsid w:val="0067477F"/>
    <w:pPr>
      <w:pBdr>
        <w:top w:val="single" w:sz="6" w:space="2" w:color="918585"/>
        <w:bottom w:val="single" w:sz="6" w:space="2" w:color="918585"/>
      </w:pBdr>
      <w:tabs>
        <w:tab w:val="left" w:pos="1021"/>
      </w:tabs>
      <w:ind w:firstLine="0"/>
    </w:pPr>
  </w:style>
  <w:style w:type="paragraph" w:customStyle="1" w:styleId="Warning">
    <w:name w:val="Warning"/>
    <w:basedOn w:val="BodyText"/>
    <w:rsid w:val="0067477F"/>
    <w:pPr>
      <w:shd w:val="clear" w:color="auto" w:fill="D9D9D9"/>
      <w:tabs>
        <w:tab w:val="left" w:pos="992"/>
      </w:tabs>
      <w:ind w:left="119" w:right="119"/>
    </w:pPr>
    <w:rPr>
      <w:sz w:val="20"/>
    </w:rPr>
  </w:style>
  <w:style w:type="paragraph" w:customStyle="1" w:styleId="MarginIcons">
    <w:name w:val="Margin Icons"/>
    <w:basedOn w:val="BodyText"/>
    <w:rsid w:val="00674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77F"/>
    <w:rPr>
      <w:rFonts w:ascii="Courier New" w:hAnsi="Courier New"/>
    </w:rPr>
  </w:style>
  <w:style w:type="paragraph" w:customStyle="1" w:styleId="NoteBullet">
    <w:name w:val="Note Bullet"/>
    <w:basedOn w:val="Note"/>
    <w:rsid w:val="0067477F"/>
    <w:pPr>
      <w:tabs>
        <w:tab w:val="clear" w:pos="680"/>
      </w:tabs>
      <w:spacing w:before="60" w:after="60"/>
    </w:pPr>
  </w:style>
  <w:style w:type="paragraph" w:customStyle="1" w:styleId="SubHeading2">
    <w:name w:val="SubHeading2"/>
    <w:basedOn w:val="HeadingBase"/>
    <w:rsid w:val="0067477F"/>
    <w:pPr>
      <w:spacing w:before="240" w:after="60"/>
    </w:pPr>
    <w:rPr>
      <w:sz w:val="20"/>
    </w:rPr>
  </w:style>
  <w:style w:type="paragraph" w:customStyle="1" w:styleId="SideHeading">
    <w:name w:val="Side Heading"/>
    <w:basedOn w:val="HeadingBase"/>
    <w:rsid w:val="00674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77F"/>
    <w:pPr>
      <w:numPr>
        <w:numId w:val="12"/>
      </w:numPr>
    </w:pPr>
  </w:style>
  <w:style w:type="paragraph" w:styleId="PlainText">
    <w:name w:val="Plain Text"/>
    <w:basedOn w:val="Normal"/>
    <w:link w:val="PlainTextChar"/>
    <w:rsid w:val="0067477F"/>
    <w:rPr>
      <w:sz w:val="20"/>
    </w:rPr>
  </w:style>
  <w:style w:type="character" w:customStyle="1" w:styleId="PlainTextChar">
    <w:name w:val="Plain Text Char"/>
    <w:basedOn w:val="DefaultParagraphFont"/>
    <w:link w:val="PlainText"/>
    <w:rsid w:val="0067477F"/>
    <w:rPr>
      <w:rFonts w:ascii="Courier New" w:eastAsia="Times New Roman" w:hAnsi="Courier New" w:cs="Times New Roman"/>
      <w:sz w:val="20"/>
      <w:szCs w:val="20"/>
      <w:lang w:eastAsia="en-US"/>
    </w:rPr>
  </w:style>
  <w:style w:type="character" w:customStyle="1" w:styleId="MenuOption">
    <w:name w:val="Menu Option"/>
    <w:basedOn w:val="DefaultParagraphFont"/>
    <w:rsid w:val="0067477F"/>
    <w:rPr>
      <w:b/>
      <w:smallCaps/>
    </w:rPr>
  </w:style>
  <w:style w:type="paragraph" w:customStyle="1" w:styleId="TableListNumber">
    <w:name w:val="Table List Number"/>
    <w:basedOn w:val="ListNumber"/>
    <w:rsid w:val="0067477F"/>
    <w:pPr>
      <w:numPr>
        <w:numId w:val="0"/>
      </w:numPr>
    </w:pPr>
  </w:style>
  <w:style w:type="paragraph" w:styleId="TOC4">
    <w:name w:val="toc 4"/>
    <w:basedOn w:val="TOCBase"/>
    <w:next w:val="Normal"/>
    <w:semiHidden/>
    <w:rsid w:val="0067477F"/>
    <w:pPr>
      <w:tabs>
        <w:tab w:val="right" w:leader="dot" w:pos="9071"/>
      </w:tabs>
      <w:ind w:left="1701"/>
    </w:pPr>
  </w:style>
  <w:style w:type="paragraph" w:customStyle="1" w:styleId="ListAlpha">
    <w:name w:val="List Alpha"/>
    <w:basedOn w:val="List"/>
    <w:rsid w:val="0067477F"/>
    <w:pPr>
      <w:numPr>
        <w:numId w:val="10"/>
      </w:numPr>
    </w:pPr>
  </w:style>
  <w:style w:type="paragraph" w:customStyle="1" w:styleId="ListAlpha2">
    <w:name w:val="List Alpha 2"/>
    <w:basedOn w:val="List2"/>
    <w:rsid w:val="0067477F"/>
    <w:pPr>
      <w:numPr>
        <w:numId w:val="9"/>
      </w:numPr>
    </w:pPr>
  </w:style>
  <w:style w:type="paragraph" w:styleId="List2">
    <w:name w:val="List 2"/>
    <w:basedOn w:val="BodyText"/>
    <w:rsid w:val="0067477F"/>
    <w:pPr>
      <w:tabs>
        <w:tab w:val="left" w:pos="680"/>
      </w:tabs>
      <w:spacing w:before="60" w:after="60"/>
      <w:ind w:left="680" w:hanging="340"/>
    </w:pPr>
  </w:style>
  <w:style w:type="paragraph" w:styleId="List3">
    <w:name w:val="List 3"/>
    <w:basedOn w:val="BodyText"/>
    <w:rsid w:val="0067477F"/>
    <w:pPr>
      <w:tabs>
        <w:tab w:val="left" w:pos="1021"/>
      </w:tabs>
      <w:spacing w:before="60" w:after="60"/>
      <w:ind w:left="1020" w:hanging="340"/>
    </w:pPr>
  </w:style>
  <w:style w:type="paragraph" w:styleId="List4">
    <w:name w:val="List 4"/>
    <w:basedOn w:val="BodyText"/>
    <w:rsid w:val="0067477F"/>
    <w:pPr>
      <w:tabs>
        <w:tab w:val="left" w:pos="1361"/>
      </w:tabs>
      <w:spacing w:before="60" w:after="60"/>
      <w:ind w:left="1361" w:hanging="340"/>
    </w:pPr>
  </w:style>
  <w:style w:type="paragraph" w:styleId="List5">
    <w:name w:val="List 5"/>
    <w:basedOn w:val="BodyText"/>
    <w:rsid w:val="0067477F"/>
    <w:pPr>
      <w:tabs>
        <w:tab w:val="left" w:pos="1701"/>
      </w:tabs>
      <w:spacing w:before="60" w:after="60"/>
      <w:ind w:left="1701" w:hanging="340"/>
    </w:pPr>
  </w:style>
  <w:style w:type="paragraph" w:styleId="ListBullet4">
    <w:name w:val="List Bullet 4"/>
    <w:basedOn w:val="List4"/>
    <w:rsid w:val="0067477F"/>
    <w:pPr>
      <w:numPr>
        <w:numId w:val="4"/>
      </w:numPr>
      <w:tabs>
        <w:tab w:val="clear" w:pos="1361"/>
      </w:tabs>
    </w:pPr>
  </w:style>
  <w:style w:type="paragraph" w:styleId="ListBullet5">
    <w:name w:val="List Bullet 5"/>
    <w:basedOn w:val="List5"/>
    <w:rsid w:val="0067477F"/>
    <w:pPr>
      <w:numPr>
        <w:numId w:val="5"/>
      </w:numPr>
    </w:pPr>
  </w:style>
  <w:style w:type="paragraph" w:styleId="ListContinue2">
    <w:name w:val="List Continue 2"/>
    <w:basedOn w:val="List2"/>
    <w:rsid w:val="0067477F"/>
    <w:pPr>
      <w:ind w:firstLine="0"/>
    </w:pPr>
  </w:style>
  <w:style w:type="paragraph" w:styleId="ListContinue3">
    <w:name w:val="List Continue 3"/>
    <w:basedOn w:val="List3"/>
    <w:rsid w:val="0067477F"/>
    <w:pPr>
      <w:ind w:left="1021" w:firstLine="0"/>
    </w:pPr>
  </w:style>
  <w:style w:type="paragraph" w:styleId="ListContinue4">
    <w:name w:val="List Continue 4"/>
    <w:basedOn w:val="List4"/>
    <w:rsid w:val="0067477F"/>
    <w:pPr>
      <w:ind w:firstLine="0"/>
    </w:pPr>
  </w:style>
  <w:style w:type="paragraph" w:styleId="ListContinue5">
    <w:name w:val="List Continue 5"/>
    <w:basedOn w:val="List5"/>
    <w:rsid w:val="0067477F"/>
    <w:pPr>
      <w:ind w:firstLine="0"/>
    </w:pPr>
  </w:style>
  <w:style w:type="paragraph" w:styleId="ListNumber3">
    <w:name w:val="List Number 3"/>
    <w:basedOn w:val="List3"/>
    <w:rsid w:val="0067477F"/>
    <w:pPr>
      <w:numPr>
        <w:numId w:val="6"/>
      </w:numPr>
    </w:pPr>
  </w:style>
  <w:style w:type="paragraph" w:styleId="ListNumber4">
    <w:name w:val="List Number 4"/>
    <w:basedOn w:val="List4"/>
    <w:rsid w:val="0067477F"/>
    <w:pPr>
      <w:numPr>
        <w:numId w:val="7"/>
      </w:numPr>
    </w:pPr>
  </w:style>
  <w:style w:type="paragraph" w:styleId="ListNumber5">
    <w:name w:val="List Number 5"/>
    <w:basedOn w:val="List5"/>
    <w:rsid w:val="0067477F"/>
    <w:pPr>
      <w:numPr>
        <w:numId w:val="8"/>
      </w:numPr>
    </w:pPr>
  </w:style>
  <w:style w:type="paragraph" w:styleId="BlockText">
    <w:name w:val="Block Text"/>
    <w:basedOn w:val="Normal"/>
    <w:rsid w:val="0067477F"/>
    <w:pPr>
      <w:spacing w:after="120"/>
      <w:ind w:left="1440" w:right="1440"/>
    </w:pPr>
  </w:style>
  <w:style w:type="character" w:customStyle="1" w:styleId="Subscript">
    <w:name w:val="Subscript"/>
    <w:basedOn w:val="DefaultParagraphFont"/>
    <w:rsid w:val="0067477F"/>
    <w:rPr>
      <w:sz w:val="16"/>
      <w:vertAlign w:val="subscript"/>
    </w:rPr>
  </w:style>
  <w:style w:type="character" w:customStyle="1" w:styleId="Superscript">
    <w:name w:val="Superscript"/>
    <w:basedOn w:val="DefaultParagraphFont"/>
    <w:rsid w:val="0067477F"/>
    <w:rPr>
      <w:sz w:val="16"/>
      <w:vertAlign w:val="superscript"/>
    </w:rPr>
  </w:style>
  <w:style w:type="character" w:customStyle="1" w:styleId="Symbols">
    <w:name w:val="Symbols"/>
    <w:basedOn w:val="DefaultParagraphFont"/>
    <w:rsid w:val="0067477F"/>
    <w:rPr>
      <w:rFonts w:ascii="Symbol" w:hAnsi="Symbol"/>
    </w:rPr>
  </w:style>
  <w:style w:type="character" w:customStyle="1" w:styleId="MenuOptions">
    <w:name w:val="Menu Options"/>
    <w:basedOn w:val="DefaultParagraphFont"/>
    <w:rsid w:val="0067477F"/>
    <w:rPr>
      <w:rFonts w:ascii="Arial Narrow" w:hAnsi="Arial Narrow"/>
      <w:smallCaps/>
    </w:rPr>
  </w:style>
  <w:style w:type="character" w:customStyle="1" w:styleId="Buttons">
    <w:name w:val="Buttons"/>
    <w:basedOn w:val="DefaultParagraphFont"/>
    <w:rsid w:val="0067477F"/>
    <w:rPr>
      <w:b/>
    </w:rPr>
  </w:style>
  <w:style w:type="character" w:customStyle="1" w:styleId="Underlined">
    <w:name w:val="Underlined"/>
    <w:basedOn w:val="DefaultParagraphFont"/>
    <w:rsid w:val="0067477F"/>
    <w:rPr>
      <w:u w:val="single"/>
    </w:rPr>
  </w:style>
  <w:style w:type="paragraph" w:customStyle="1" w:styleId="TableBodyTextRight">
    <w:name w:val="Table Body Text Right"/>
    <w:basedOn w:val="TableBodyText"/>
    <w:rsid w:val="0067477F"/>
    <w:pPr>
      <w:widowControl w:val="0"/>
      <w:autoSpaceDE w:val="0"/>
      <w:autoSpaceDN w:val="0"/>
      <w:adjustRightInd w:val="0"/>
      <w:jc w:val="right"/>
    </w:pPr>
    <w:rPr>
      <w:rFonts w:cs="Arial"/>
      <w:szCs w:val="18"/>
    </w:rPr>
  </w:style>
  <w:style w:type="paragraph" w:customStyle="1" w:styleId="CopyrightText">
    <w:name w:val="Copyright Text"/>
    <w:basedOn w:val="BodyText"/>
    <w:rsid w:val="0067477F"/>
    <w:rPr>
      <w:sz w:val="18"/>
    </w:rPr>
  </w:style>
  <w:style w:type="paragraph" w:customStyle="1" w:styleId="BodySmallRight">
    <w:name w:val="Body Small Right"/>
    <w:basedOn w:val="BodyTextRight"/>
    <w:rsid w:val="0067477F"/>
    <w:rPr>
      <w:sz w:val="18"/>
      <w:szCs w:val="18"/>
    </w:rPr>
  </w:style>
  <w:style w:type="paragraph" w:customStyle="1" w:styleId="MarginEdition">
    <w:name w:val="Margin Edition"/>
    <w:basedOn w:val="MarginNote"/>
    <w:rsid w:val="0067477F"/>
    <w:pPr>
      <w:spacing w:before="0" w:after="0"/>
    </w:pPr>
    <w:rPr>
      <w:rFonts w:ascii="Times New Roman" w:hAnsi="Times New Roman"/>
      <w:color w:val="999999"/>
    </w:rPr>
  </w:style>
  <w:style w:type="paragraph" w:customStyle="1" w:styleId="Spacer">
    <w:name w:val="Spacer"/>
    <w:basedOn w:val="Normal"/>
    <w:rsid w:val="0067477F"/>
    <w:rPr>
      <w:sz w:val="2"/>
      <w:szCs w:val="2"/>
    </w:rPr>
  </w:style>
  <w:style w:type="character" w:customStyle="1" w:styleId="Small">
    <w:name w:val="Small"/>
    <w:basedOn w:val="DefaultParagraphFont"/>
    <w:rsid w:val="0067477F"/>
    <w:rPr>
      <w:sz w:val="16"/>
    </w:rPr>
  </w:style>
  <w:style w:type="paragraph" w:customStyle="1" w:styleId="WideTable">
    <w:name w:val="Wide Table"/>
    <w:basedOn w:val="Normal"/>
    <w:rsid w:val="0067477F"/>
    <w:pPr>
      <w:ind w:left="-1418"/>
    </w:pPr>
    <w:rPr>
      <w:sz w:val="2"/>
      <w:szCs w:val="2"/>
    </w:rPr>
  </w:style>
  <w:style w:type="character" w:styleId="PageNumber">
    <w:name w:val="page number"/>
    <w:basedOn w:val="DefaultParagraphFont"/>
    <w:rsid w:val="0067477F"/>
  </w:style>
  <w:style w:type="paragraph" w:styleId="Quote">
    <w:name w:val="Quote"/>
    <w:basedOn w:val="Heading1"/>
    <w:link w:val="QuoteChar"/>
    <w:qFormat/>
    <w:rsid w:val="0067477F"/>
    <w:rPr>
      <w:b w:val="0"/>
      <w:sz w:val="72"/>
      <w:szCs w:val="72"/>
      <w:lang w:val="en-NZ"/>
    </w:rPr>
  </w:style>
  <w:style w:type="character" w:customStyle="1" w:styleId="QuoteChar">
    <w:name w:val="Quote Char"/>
    <w:basedOn w:val="DefaultParagraphFont"/>
    <w:link w:val="Quote"/>
    <w:rsid w:val="00674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77F"/>
    <w:pPr>
      <w:pageBreakBefore/>
    </w:pPr>
  </w:style>
  <w:style w:type="paragraph" w:customStyle="1" w:styleId="Border">
    <w:name w:val="Border"/>
    <w:basedOn w:val="Normal"/>
    <w:qFormat/>
    <w:rsid w:val="00674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77F"/>
    <w:rPr>
      <w:b/>
      <w:bCs/>
      <w:i/>
      <w:iCs/>
      <w:color w:val="auto"/>
    </w:rPr>
  </w:style>
  <w:style w:type="paragraph" w:styleId="IntenseQuote">
    <w:name w:val="Intense Quote"/>
    <w:basedOn w:val="Normal"/>
    <w:next w:val="Normal"/>
    <w:link w:val="IntenseQuoteChar"/>
    <w:uiPriority w:val="30"/>
    <w:qFormat/>
    <w:rsid w:val="00674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77F"/>
    <w:rPr>
      <w:smallCaps/>
      <w:color w:val="auto"/>
      <w:u w:val="single"/>
    </w:rPr>
  </w:style>
  <w:style w:type="character" w:styleId="IntenseReference">
    <w:name w:val="Intense Reference"/>
    <w:basedOn w:val="DefaultParagraphFont"/>
    <w:uiPriority w:val="32"/>
    <w:qFormat/>
    <w:rsid w:val="0067477F"/>
    <w:rPr>
      <w:b/>
      <w:bCs/>
      <w:smallCaps/>
      <w:color w:val="auto"/>
      <w:spacing w:val="5"/>
      <w:u w:val="single"/>
    </w:rPr>
  </w:style>
  <w:style w:type="paragraph" w:customStyle="1" w:styleId="2ColumnHeading">
    <w:name w:val="2Column Heading"/>
    <w:basedOn w:val="BodyText"/>
    <w:qFormat/>
    <w:rsid w:val="0067477F"/>
    <w:pPr>
      <w:spacing w:after="60"/>
      <w:ind w:left="-2268"/>
    </w:pPr>
    <w:rPr>
      <w:b/>
    </w:rPr>
  </w:style>
  <w:style w:type="paragraph" w:customStyle="1" w:styleId="Heading1TOC">
    <w:name w:val="Heading1 TOC"/>
    <w:basedOn w:val="Normal"/>
    <w:qFormat/>
    <w:rsid w:val="0067477F"/>
    <w:pPr>
      <w:spacing w:before="240" w:after="120"/>
    </w:pPr>
    <w:rPr>
      <w:rFonts w:ascii="Times New Roman" w:hAnsi="Times New Roman"/>
      <w:b/>
      <w:sz w:val="32"/>
    </w:rPr>
  </w:style>
  <w:style w:type="paragraph" w:customStyle="1" w:styleId="Heading2TOC">
    <w:name w:val="Heading2 TOC"/>
    <w:basedOn w:val="Normal"/>
    <w:qFormat/>
    <w:rsid w:val="0067477F"/>
    <w:pPr>
      <w:spacing w:before="240" w:after="60"/>
    </w:pPr>
    <w:rPr>
      <w:rFonts w:ascii="Times New Roman" w:hAnsi="Times New Roman"/>
      <w:b/>
      <w:sz w:val="28"/>
    </w:rPr>
  </w:style>
  <w:style w:type="character" w:customStyle="1" w:styleId="Underline">
    <w:name w:val="Underline"/>
    <w:basedOn w:val="DefaultParagraphFont"/>
    <w:qFormat/>
    <w:rsid w:val="0067477F"/>
    <w:rPr>
      <w:u w:val="single"/>
    </w:rPr>
  </w:style>
  <w:style w:type="character" w:customStyle="1" w:styleId="BoldandItalics">
    <w:name w:val="Bold and Italics"/>
    <w:qFormat/>
    <w:rsid w:val="0067477F"/>
    <w:rPr>
      <w:b/>
      <w:i/>
      <w:u w:val="none"/>
    </w:rPr>
  </w:style>
  <w:style w:type="paragraph" w:styleId="BalloonText">
    <w:name w:val="Balloon Text"/>
    <w:basedOn w:val="Normal"/>
    <w:link w:val="BalloonTextChar"/>
    <w:rsid w:val="0067477F"/>
    <w:rPr>
      <w:rFonts w:ascii="Tahoma" w:hAnsi="Tahoma" w:cs="Tahoma"/>
      <w:sz w:val="16"/>
      <w:szCs w:val="16"/>
    </w:rPr>
  </w:style>
  <w:style w:type="character" w:customStyle="1" w:styleId="BalloonTextChar">
    <w:name w:val="Balloon Text Char"/>
    <w:basedOn w:val="DefaultParagraphFont"/>
    <w:link w:val="BalloonText"/>
    <w:rsid w:val="00674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77F"/>
    <w:rPr>
      <w:b/>
      <w:color w:val="660033"/>
      <w:spacing w:val="0"/>
    </w:rPr>
  </w:style>
  <w:style w:type="paragraph" w:customStyle="1" w:styleId="Nameditemlist">
    <w:name w:val="Named item list"/>
    <w:basedOn w:val="BodyText"/>
    <w:qFormat/>
    <w:rsid w:val="0067477F"/>
    <w:pPr>
      <w:tabs>
        <w:tab w:val="left" w:pos="2835"/>
      </w:tabs>
      <w:ind w:left="2835" w:hanging="2835"/>
    </w:pPr>
  </w:style>
  <w:style w:type="paragraph" w:customStyle="1" w:styleId="BodyTextnopadding">
    <w:name w:val="Body Text no padding"/>
    <w:basedOn w:val="BodyText"/>
    <w:qFormat/>
    <w:rsid w:val="0067477F"/>
    <w:pPr>
      <w:spacing w:before="0" w:after="0"/>
    </w:pPr>
  </w:style>
  <w:style w:type="paragraph" w:customStyle="1" w:styleId="BodyTextBold">
    <w:name w:val="Body Text Bold"/>
    <w:basedOn w:val="BodyText"/>
    <w:qFormat/>
    <w:rsid w:val="0067477F"/>
    <w:rPr>
      <w:b/>
    </w:rPr>
  </w:style>
  <w:style w:type="character" w:styleId="Hyperlink">
    <w:name w:val="Hyperlink"/>
    <w:basedOn w:val="DefaultParagraphFont"/>
    <w:uiPriority w:val="99"/>
    <w:unhideWhenUsed/>
    <w:rsid w:val="00E34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5936</Characters>
  <Application>Microsoft Office Word</Application>
  <DocSecurity>0</DocSecurity>
  <Lines>156</Lines>
  <Paragraphs>118</Paragraphs>
  <ScaleCrop>false</ScaleCrop>
  <Company>Author-it Software Corporation Ltd.</Company>
  <LinksUpToDate>false</LinksUpToDate>
  <CharactersWithSpaces>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RIIPBP301D Process lime products</dc:title>
  <dc:subject>Approved</dc:subject>
  <dc:creator>PwC’s Skills for Australia</dc:creator>
  <cp:keywords>Release: 2</cp:keywords>
  <dc:description>Review Date: 12 April 2008</dc:description>
  <cp:lastModifiedBy>HSD_TPCMSd.prod</cp:lastModifiedBy>
  <cp:revision>3</cp:revision>
  <dcterms:created xsi:type="dcterms:W3CDTF">2021-01-25T10:45:00Z</dcterms:created>
  <dcterms:modified xsi:type="dcterms:W3CDTF">2021-01-25T10:45:00Z</dcterms:modified>
</cp:coreProperties>
</file>