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6BA" w:rsidP="00BC7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RIIPBE302D Conduct bacterial oxidation</w:t>
      </w:r>
      <w:r>
        <w:fldChar w:fldCharType="end"/>
      </w:r>
    </w:p>
    <w:p w:rsidR="00BC76BA" w:rsidP="00BC76BA">
      <w:pPr>
        <w:pStyle w:val="Version"/>
        <w:sectPr w:rsidSect="00D72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2BC1" w:rsidP="00D72BC1">
      <w:pPr>
        <w:pStyle w:val="SuperHeading"/>
      </w:pPr>
      <w:r w:rsidRPr="00D72BC1">
        <w:t>RIIPBE302D Conduct bacterial oxidation</w:t>
      </w:r>
    </w:p>
    <w:p w:rsidR="00000000" w:rsidRPr="00D72BC1" w:rsidP="00D72BC1">
      <w:pPr>
        <w:pStyle w:val="Heading1"/>
      </w:pPr>
      <w:bookmarkStart w:id="1" w:name="O_691979"/>
      <w:bookmarkEnd w:id="1"/>
      <w:r w:rsidRPr="00D72B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Heading4"/>
              <w:rPr>
                <w:lang w:val="en-NZ"/>
              </w:rPr>
            </w:pPr>
            <w:r w:rsidRPr="00D72B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Heading4"/>
              <w:rPr>
                <w:lang w:val="en-NZ"/>
              </w:rPr>
            </w:pPr>
            <w:r w:rsidRPr="00D72BC1">
              <w:t>Comment</w:t>
            </w:r>
          </w:p>
        </w:tc>
      </w:tr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This unit replaces RIIPBE302A Conduct bacterial oxidation</w:t>
            </w:r>
          </w:p>
        </w:tc>
      </w:tr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Required frequency and volume of evidence amended in Performance evidence.</w:t>
            </w:r>
          </w:p>
          <w:p w:rsidR="00000000" w:rsidRPr="00D72BC1" w:rsidP="00D72BC1">
            <w:pPr>
              <w:pStyle w:val="BodyText"/>
            </w:pPr>
            <w:r w:rsidRPr="00D72BC1">
              <w:t>Substantial amendments made in Assessment Conditions field, including: reference</w:t>
            </w:r>
            <w:r w:rsidRPr="00D72BC1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D72BC1" w:rsidP="00D72BC1">
      <w:pPr>
        <w:pStyle w:val="BodyText"/>
      </w:pPr>
    </w:p>
    <w:p w:rsidR="00000000" w:rsidRPr="00D72BC1" w:rsidP="00D72BC1">
      <w:pPr>
        <w:pStyle w:val="AllowPageBreak"/>
      </w:pPr>
    </w:p>
    <w:p w:rsidR="00000000" w:rsidRPr="00D72BC1" w:rsidP="00D72BC1">
      <w:pPr>
        <w:pStyle w:val="Heading1"/>
      </w:pPr>
      <w:bookmarkStart w:id="2" w:name="O_691978"/>
      <w:bookmarkEnd w:id="2"/>
      <w:r w:rsidRPr="00D72BC1">
        <w:t>Application</w:t>
      </w:r>
    </w:p>
    <w:p w:rsidR="00000000" w:rsidRPr="00D72BC1" w:rsidP="00BC76BA">
      <w:pPr>
        <w:pStyle w:val="BodyText"/>
      </w:pPr>
      <w:r w:rsidRPr="00D72BC1">
        <w:t>This unit describes a participant’</w:t>
      </w:r>
      <w:r w:rsidRPr="00D72BC1">
        <w:t>s skills and knowledge required to conduct bacterial oxidation in Metalliferous Mining.</w:t>
      </w:r>
    </w:p>
    <w:p w:rsidR="00000000" w:rsidRPr="00D72BC1" w:rsidP="00BC76BA">
      <w:pPr>
        <w:pStyle w:val="BodyText"/>
      </w:pPr>
      <w:r w:rsidRPr="00D72BC1">
        <w:t>This unit is appropriate for those working in operational roles.</w:t>
      </w:r>
    </w:p>
    <w:p w:rsidR="00000000" w:rsidRPr="00D72BC1" w:rsidP="00BC76BA">
      <w:pPr>
        <w:pStyle w:val="BodyText"/>
      </w:pPr>
      <w:r w:rsidRPr="00D72BC1">
        <w:t>Licensing, legislative, regulatory and certification requirements that apply to this unit can vary betw</w:t>
      </w:r>
      <w:r w:rsidRPr="00D72BC1">
        <w:t>een states, territories, and industry sectors. Relevant information must be sourced prior to application of the unit.</w:t>
      </w:r>
    </w:p>
    <w:p w:rsidR="00000000" w:rsidRPr="00D72BC1" w:rsidP="00D72BC1">
      <w:pPr>
        <w:pStyle w:val="Heading1"/>
      </w:pPr>
      <w:bookmarkStart w:id="3" w:name="O_691977"/>
      <w:bookmarkEnd w:id="3"/>
      <w:r w:rsidRPr="00D72BC1">
        <w:t>Unit Sector</w:t>
      </w:r>
    </w:p>
    <w:p w:rsidR="00000000" w:rsidRPr="00D72BC1" w:rsidP="00BC76BA">
      <w:pPr>
        <w:pStyle w:val="BodyText"/>
      </w:pPr>
      <w:r w:rsidRPr="00D72BC1">
        <w:t>Metalliferous mining</w:t>
      </w:r>
    </w:p>
    <w:p w:rsidR="00000000" w:rsidRPr="00D72BC1" w:rsidP="00D72BC1">
      <w:pPr>
        <w:pStyle w:val="Heading1"/>
      </w:pPr>
      <w:bookmarkStart w:id="4" w:name="O_691976"/>
      <w:bookmarkEnd w:id="4"/>
      <w:r w:rsidRPr="00D72B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72B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1.</w:t>
            </w:r>
            <w:r w:rsidRPr="00D72BC1">
              <w:tab/>
              <w:t>Plan and prepare for bacterial oxi</w:t>
            </w:r>
            <w:r w:rsidRPr="00D72BC1">
              <w:t>dation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1.1.</w:t>
            </w:r>
            <w:r w:rsidRPr="00D72BC1">
              <w:tab/>
              <w:t>Access, interpret and apply bacterial oxidation documentation and ensure the work activity is compliant</w:t>
            </w:r>
          </w:p>
          <w:p w:rsidR="00000000" w:rsidRPr="00D72BC1" w:rsidP="00D72BC1">
            <w:pPr>
              <w:pStyle w:val="BodyText"/>
            </w:pPr>
            <w:r w:rsidRPr="00D72BC1">
              <w:t>1.2.</w:t>
            </w:r>
            <w:r w:rsidRPr="00D72BC1">
              <w:tab/>
              <w:t>Obtain, read, interpret, clarify and confirm work requirements</w:t>
            </w:r>
          </w:p>
          <w:p w:rsidR="00000000" w:rsidRPr="00D72BC1" w:rsidP="00D72BC1">
            <w:pPr>
              <w:pStyle w:val="BodyText"/>
            </w:pPr>
            <w:r w:rsidRPr="00D72BC1">
              <w:t>1.3.</w:t>
            </w:r>
            <w:r w:rsidRPr="00D72BC1">
              <w:tab/>
              <w:t>Coordinate and communicate with other personnel using appro</w:t>
            </w:r>
            <w:r w:rsidRPr="00D72BC1">
              <w:t>ved communication method</w:t>
            </w:r>
          </w:p>
          <w:p w:rsidR="00000000" w:rsidRPr="00D72BC1" w:rsidP="00D72BC1">
            <w:pPr>
              <w:pStyle w:val="BodyText"/>
            </w:pPr>
            <w:r w:rsidRPr="00D72BC1">
              <w:t>1.4.</w:t>
            </w:r>
            <w:r w:rsidRPr="00D72BC1">
              <w:tab/>
              <w:t>Select and wear personal protective equipment appropriate for work activities</w:t>
            </w:r>
          </w:p>
          <w:p w:rsidR="00000000" w:rsidRPr="00D72BC1" w:rsidP="00D72BC1">
            <w:pPr>
              <w:pStyle w:val="BodyText"/>
            </w:pPr>
            <w:r w:rsidRPr="00D72BC1">
              <w:t>1.5.</w:t>
            </w:r>
            <w:r w:rsidRPr="00D72BC1">
              <w:tab/>
              <w:t>Select appropriate type of auxiliary equipment for work activities</w:t>
            </w:r>
          </w:p>
          <w:p w:rsidR="00000000" w:rsidRPr="00D72BC1" w:rsidP="00D72BC1">
            <w:pPr>
              <w:pStyle w:val="BodyText"/>
            </w:pPr>
            <w:r w:rsidRPr="00D72BC1">
              <w:t>1.6.</w:t>
            </w:r>
            <w:r w:rsidRPr="00D72BC1">
              <w:tab/>
              <w:t>Perform equipment pre-start checks to ensure equipment is ready for ope</w:t>
            </w:r>
            <w:r w:rsidRPr="00D72BC1">
              <w:t>ration</w:t>
            </w:r>
          </w:p>
          <w:p w:rsidR="00000000" w:rsidRPr="00D72BC1" w:rsidP="00D72BC1">
            <w:pPr>
              <w:pStyle w:val="BodyText"/>
            </w:pPr>
            <w:r w:rsidRPr="00D72BC1">
              <w:t>1.7.</w:t>
            </w:r>
            <w:r w:rsidRPr="00D72BC1">
              <w:tab/>
              <w:t>Identify and address potential risks, hazards and environmental issues, and implement control measures</w:t>
            </w:r>
          </w:p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1.8.</w:t>
            </w:r>
            <w:r w:rsidRPr="00D72BC1">
              <w:tab/>
              <w:t xml:space="preserve">Obtain and interpret emergency procedures, and be prepared for fire/accident/emergency </w:t>
            </w:r>
          </w:p>
        </w:tc>
      </w:tr>
      <w:tr w:rsidTr="00D72B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2.</w:t>
            </w:r>
            <w:r w:rsidRPr="00D72BC1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2.1.</w:t>
            </w:r>
            <w:r w:rsidRPr="00D72BC1">
              <w:tab/>
              <w:t>Carry ou</w:t>
            </w:r>
            <w:r w:rsidRPr="00D72BC1">
              <w:t xml:space="preserve">t start-up procedures and complete start-up checks according to plant configurations and system requirements </w:t>
            </w:r>
          </w:p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2.2.</w:t>
            </w:r>
            <w:r w:rsidRPr="00D72BC1">
              <w:tab/>
              <w:t xml:space="preserve">Confirm plant is operational </w:t>
            </w:r>
          </w:p>
        </w:tc>
      </w:tr>
      <w:tr w:rsidTr="00D72B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3.</w:t>
            </w:r>
            <w:r w:rsidRPr="00D72BC1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3.1.</w:t>
            </w:r>
            <w:r w:rsidRPr="00D72BC1">
              <w:tab/>
            </w:r>
            <w:r w:rsidRPr="00D72BC1">
              <w:t>Read and interpret data from equipment indicators to determine bacterial oxidation progress</w:t>
            </w:r>
          </w:p>
          <w:p w:rsidR="00000000" w:rsidRPr="00D72BC1" w:rsidP="00D72BC1">
            <w:pPr>
              <w:pStyle w:val="BodyText"/>
            </w:pPr>
            <w:r w:rsidRPr="00D72BC1">
              <w:t>3.2.</w:t>
            </w:r>
            <w:r w:rsidRPr="00D72BC1">
              <w:tab/>
              <w:t xml:space="preserve">Continuously inspect and monitor plant and identify bacterial oxidation process defects and potential problems </w:t>
            </w:r>
          </w:p>
          <w:p w:rsidR="00000000" w:rsidRPr="00D72BC1" w:rsidP="00D72BC1">
            <w:pPr>
              <w:pStyle w:val="BodyText"/>
            </w:pPr>
            <w:r w:rsidRPr="00D72BC1">
              <w:t>3.3.</w:t>
            </w:r>
            <w:r w:rsidRPr="00D72BC1">
              <w:tab/>
              <w:t xml:space="preserve">Assess sulphuric content of ore according </w:t>
            </w:r>
            <w:r w:rsidRPr="00D72BC1">
              <w:t>to bacterial oxidation parameters</w:t>
            </w:r>
          </w:p>
          <w:p w:rsidR="00000000" w:rsidRPr="00D72BC1" w:rsidP="00D72BC1">
            <w:pPr>
              <w:pStyle w:val="BodyText"/>
            </w:pPr>
            <w:r w:rsidRPr="00D72BC1">
              <w:t>3.4.</w:t>
            </w:r>
            <w:r w:rsidRPr="00D72BC1">
              <w:tab/>
              <w:t>Make appropriate adjustments to oxidation process to optimise targets</w:t>
            </w:r>
          </w:p>
          <w:p w:rsidR="00000000" w:rsidRPr="00D72BC1" w:rsidP="00D72BC1">
            <w:pPr>
              <w:pStyle w:val="BodyText"/>
            </w:pPr>
            <w:r w:rsidRPr="00D72BC1">
              <w:t>3.5.</w:t>
            </w:r>
            <w:r w:rsidRPr="00D72BC1">
              <w:tab/>
              <w:t xml:space="preserve">Adjust equipment to approved operating parameters to optimise oxidation performance, maintain efficient oxidation and to meet product quality </w:t>
            </w:r>
            <w:r w:rsidRPr="00D72BC1">
              <w:t>targets</w:t>
            </w:r>
          </w:p>
          <w:p w:rsidR="00000000" w:rsidRPr="00D72BC1" w:rsidP="00D72BC1">
            <w:pPr>
              <w:pStyle w:val="BodyText"/>
            </w:pPr>
            <w:r w:rsidRPr="00D72BC1">
              <w:t>3.6.</w:t>
            </w:r>
            <w:r w:rsidRPr="00D72BC1">
              <w:tab/>
              <w:t>Control feed to oxidation equipment</w:t>
            </w:r>
          </w:p>
          <w:p w:rsidR="00000000" w:rsidRPr="00D72BC1" w:rsidP="00D72BC1">
            <w:pPr>
              <w:pStyle w:val="BodyText"/>
            </w:pPr>
            <w:r w:rsidRPr="00D72BC1">
              <w:t>3.7.</w:t>
            </w:r>
            <w:r w:rsidRPr="00D72BC1">
              <w:tab/>
              <w:t>Add required nutrients and oxygen to approved operating parameters</w:t>
            </w:r>
          </w:p>
          <w:p w:rsidR="00000000" w:rsidRPr="00D72BC1" w:rsidP="00D72BC1">
            <w:pPr>
              <w:pStyle w:val="BodyText"/>
            </w:pPr>
            <w:r w:rsidRPr="00D72BC1">
              <w:t>3.8.</w:t>
            </w:r>
            <w:r w:rsidRPr="00D72BC1">
              <w:tab/>
              <w:t>Complete all required documentation clearly, concisely and on time</w:t>
            </w:r>
          </w:p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3.9.</w:t>
            </w:r>
            <w:r w:rsidRPr="00D72BC1">
              <w:tab/>
              <w:t>Pass on end of shift information verbally or in writing to</w:t>
            </w:r>
            <w:r w:rsidRPr="00D72BC1">
              <w:t xml:space="preserve"> oncoming shift</w:t>
            </w:r>
          </w:p>
        </w:tc>
      </w:tr>
      <w:tr w:rsidTr="00D72B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4.</w:t>
            </w:r>
            <w:r w:rsidRPr="00D72BC1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4.1.</w:t>
            </w:r>
            <w:r w:rsidRPr="00D72BC1">
              <w:tab/>
              <w:t xml:space="preserve">Shutdown or isolate equipment based on process and safety requirements </w:t>
            </w:r>
          </w:p>
          <w:p w:rsidR="00000000" w:rsidRPr="00D72BC1" w:rsidP="00D72BC1">
            <w:pPr>
              <w:pStyle w:val="BodyText"/>
            </w:pPr>
            <w:r w:rsidRPr="00D72BC1">
              <w:t>4.2.</w:t>
            </w:r>
            <w:r w:rsidRPr="00D72BC1">
              <w:tab/>
              <w:t>Perform post shutdown or isolation checks</w:t>
            </w:r>
          </w:p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4.3.</w:t>
            </w:r>
            <w:r w:rsidRPr="00D72BC1">
              <w:tab/>
              <w:t>Return equipment to service</w:t>
            </w:r>
          </w:p>
        </w:tc>
      </w:tr>
      <w:tr w:rsidTr="00D72B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5.</w:t>
            </w:r>
            <w:r w:rsidRPr="00D72BC1">
              <w:tab/>
              <w:t>Conduct housekeeping activiti</w:t>
            </w:r>
            <w:r w:rsidRPr="00D72BC1">
              <w:t>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5.1.</w:t>
            </w:r>
            <w:r w:rsidRPr="00D72BC1">
              <w:tab/>
              <w:t>Clear work area and dispose of or recycle materials</w:t>
            </w:r>
          </w:p>
          <w:p w:rsidR="00000000" w:rsidRPr="00D72BC1" w:rsidP="00D72BC1">
            <w:pPr>
              <w:pStyle w:val="BodyText"/>
            </w:pPr>
            <w:r w:rsidRPr="00D72BC1">
              <w:t>5.2.</w:t>
            </w:r>
            <w:r w:rsidRPr="00D72BC1">
              <w:tab/>
              <w:t>Clean and maintain condition of equipment, ensure suitability for use, and address/report issues</w:t>
            </w:r>
          </w:p>
          <w:p w:rsidR="00000000" w:rsidRPr="00D72BC1" w:rsidP="00D72BC1">
            <w:pPr>
              <w:pStyle w:val="BodyText"/>
            </w:pPr>
            <w:r w:rsidRPr="00D72BC1">
              <w:t>5.3.</w:t>
            </w:r>
            <w:r w:rsidRPr="00D72BC1">
              <w:tab/>
              <w:t>Manage and/or report hazards, and maintain a safe working environment</w:t>
            </w:r>
          </w:p>
          <w:p w:rsidR="00000000" w:rsidRPr="00D72BC1" w:rsidP="00D72BC1">
            <w:pPr>
              <w:pStyle w:val="BodyText"/>
            </w:pPr>
            <w:r w:rsidRPr="00D72BC1">
              <w:t>5.4.</w:t>
            </w:r>
            <w:r w:rsidRPr="00D72BC1">
              <w:tab/>
              <w:t>Process record</w:t>
            </w:r>
            <w:r w:rsidRPr="00D72BC1">
              <w:t>s</w:t>
            </w:r>
          </w:p>
        </w:tc>
      </w:tr>
    </w:tbl>
    <w:p w:rsidR="00000000" w:rsidRPr="00D72BC1" w:rsidP="00D72BC1">
      <w:pPr>
        <w:pStyle w:val="BodyText"/>
      </w:pPr>
    </w:p>
    <w:p w:rsidR="00000000" w:rsidRPr="00D72BC1" w:rsidP="00D72BC1">
      <w:pPr>
        <w:pStyle w:val="AllowPageBreak"/>
      </w:pPr>
    </w:p>
    <w:p w:rsidR="00000000" w:rsidRPr="00D72BC1" w:rsidP="00D72BC1">
      <w:pPr>
        <w:pStyle w:val="Heading1"/>
      </w:pPr>
      <w:bookmarkStart w:id="5" w:name="O_691975"/>
      <w:bookmarkEnd w:id="5"/>
      <w:r w:rsidRPr="00D72BC1">
        <w:t>Foundation Skills</w:t>
      </w:r>
    </w:p>
    <w:p w:rsidR="00000000" w:rsidRPr="00D72BC1" w:rsidP="00BC76BA">
      <w:pPr>
        <w:pStyle w:val="BodyText"/>
      </w:pPr>
      <w:r w:rsidRPr="00D72BC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72BC1" w:rsidP="00D72BC1">
      <w:pPr>
        <w:pStyle w:val="Heading1"/>
      </w:pPr>
      <w:bookmarkStart w:id="6" w:name="O_691974"/>
      <w:bookmarkEnd w:id="6"/>
      <w:r w:rsidRPr="00D72BC1">
        <w:t>Unit Mapping Information</w:t>
      </w:r>
    </w:p>
    <w:p w:rsidR="00000000" w:rsidRPr="00D72BC1" w:rsidP="00BC76BA">
      <w:pPr>
        <w:pStyle w:val="BodyText"/>
      </w:pPr>
      <w:r w:rsidRPr="00D72BC1">
        <w:t>RIIPBE302A Conduct bacterial oxidation</w:t>
      </w:r>
    </w:p>
    <w:p w:rsidR="00000000" w:rsidRPr="00D72BC1" w:rsidP="00D72BC1">
      <w:pPr>
        <w:pStyle w:val="Heading1"/>
      </w:pPr>
      <w:bookmarkStart w:id="7" w:name="O_691980"/>
      <w:bookmarkEnd w:id="7"/>
      <w:r w:rsidRPr="00D72BC1">
        <w:t>Links</w:t>
      </w:r>
    </w:p>
    <w:p w:rsidR="00000000" w:rsidRPr="00D72BC1" w:rsidP="00BC76BA">
      <w:pPr>
        <w:pStyle w:val="BodyText"/>
      </w:pPr>
      <w:r w:rsidRPr="00D72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0C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72BC1" w:rsidP="00BC76BA">
      <w:pPr>
        <w:pStyle w:val="BodyText"/>
        <w:sectPr w:rsidSect="00D72B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2BC1" w:rsidP="00D72BC1">
      <w:pPr>
        <w:pStyle w:val="SuperHeading"/>
      </w:pPr>
      <w:r w:rsidRPr="00D72BC1">
        <w:t>Assessment Requirements for RIIPBE302D Conduct bacterial oxidation</w:t>
      </w:r>
    </w:p>
    <w:p w:rsidR="00000000" w:rsidRPr="00D72BC1" w:rsidP="00D72BC1">
      <w:pPr>
        <w:pStyle w:val="Heading1"/>
      </w:pPr>
      <w:bookmarkStart w:id="8" w:name="O_691972"/>
      <w:bookmarkEnd w:id="8"/>
      <w:r w:rsidRPr="00D72B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Heading4"/>
              <w:rPr>
                <w:lang w:val="en-NZ"/>
              </w:rPr>
            </w:pPr>
            <w:r w:rsidRPr="00D72B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Heading4"/>
              <w:rPr>
                <w:lang w:val="en-NZ"/>
              </w:rPr>
            </w:pPr>
            <w:r w:rsidRPr="00D72BC1">
              <w:t>Comment</w:t>
            </w:r>
          </w:p>
        </w:tc>
      </w:tr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This unit replaces RIIPBE302A Conduct bacterial oxidation</w:t>
            </w:r>
          </w:p>
        </w:tc>
      </w:tr>
      <w:tr w:rsidTr="00BC76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BC1" w:rsidP="00D72BC1">
            <w:pPr>
              <w:pStyle w:val="BodyText"/>
            </w:pPr>
            <w:r w:rsidRPr="00D72BC1">
              <w:t>Required frequency and volume of evidence amended in Performance evidence.</w:t>
            </w:r>
          </w:p>
          <w:p w:rsidR="00000000" w:rsidRPr="00D72BC1" w:rsidP="00D72BC1">
            <w:pPr>
              <w:pStyle w:val="BodyText"/>
            </w:pPr>
            <w:r w:rsidRPr="00D72BC1">
              <w:t>Substantial amendments made in Assessment Conditions field, including: references to Industry Sectors, assessor and subject matter expert experience requirements, how assessment sho</w:t>
            </w:r>
            <w:r w:rsidRPr="00D72BC1">
              <w:t>uld be conducted and what it should confirm.</w:t>
            </w:r>
          </w:p>
        </w:tc>
      </w:tr>
    </w:tbl>
    <w:p w:rsidR="00000000" w:rsidRPr="00D72BC1" w:rsidP="00D72BC1">
      <w:pPr>
        <w:pStyle w:val="BodyText"/>
      </w:pPr>
    </w:p>
    <w:p w:rsidR="00000000" w:rsidRPr="00D72BC1" w:rsidP="00D72BC1">
      <w:pPr>
        <w:pStyle w:val="AllowPageBreak"/>
      </w:pPr>
    </w:p>
    <w:p w:rsidR="00000000" w:rsidRPr="00D72BC1" w:rsidP="00D72BC1">
      <w:pPr>
        <w:pStyle w:val="Heading1"/>
      </w:pPr>
      <w:bookmarkStart w:id="9" w:name="O_691971"/>
      <w:bookmarkEnd w:id="9"/>
      <w:r w:rsidRPr="00D72BC1">
        <w:t>Performance Evidence</w:t>
      </w:r>
    </w:p>
    <w:p w:rsidR="00000000" w:rsidRPr="00D72BC1" w:rsidP="00BC76BA">
      <w:pPr>
        <w:pStyle w:val="BodyText"/>
      </w:pPr>
      <w:r w:rsidRPr="00D72BC1">
        <w:t>Evidence is required to be collected that demonstrates a candidate’s competency in this unit. Evidence must be relevant to the roles within this sector’s work operations a</w:t>
      </w:r>
      <w:r w:rsidRPr="00D72BC1">
        <w:t>nd satisfy all of the requirements of the performance criteria of this unit and include evidence that the candidate:</w:t>
      </w:r>
    </w:p>
    <w:p w:rsidR="00000000" w:rsidRPr="00D72BC1" w:rsidP="00D72BC1">
      <w:pPr>
        <w:pStyle w:val="ListBullet"/>
      </w:pPr>
      <w:r w:rsidRPr="00D72BC1">
        <w:t>locates and applies relevant legislation documentation, policies and procedures</w:t>
      </w:r>
    </w:p>
    <w:p w:rsidR="00000000" w:rsidRPr="00D72BC1" w:rsidP="00D72BC1">
      <w:pPr>
        <w:pStyle w:val="ListBullet"/>
      </w:pPr>
      <w:r w:rsidRPr="00D72BC1">
        <w:t xml:space="preserve">implements the requirements, procedures and techniques for the safe, effective and efficient completion of bacterial oxidation including: </w:t>
      </w:r>
    </w:p>
    <w:p w:rsidR="00000000" w:rsidRPr="00D72BC1" w:rsidP="00D72BC1">
      <w:pPr>
        <w:pStyle w:val="ListBullet2"/>
      </w:pPr>
      <w:r w:rsidRPr="00D72BC1">
        <w:t>bacteria concentration</w:t>
      </w:r>
    </w:p>
    <w:p w:rsidR="00000000" w:rsidRPr="00D72BC1" w:rsidP="00D72BC1">
      <w:pPr>
        <w:pStyle w:val="ListBullet2"/>
      </w:pPr>
      <w:r w:rsidRPr="00D72BC1">
        <w:t>blockages and spillages</w:t>
      </w:r>
    </w:p>
    <w:p w:rsidR="00000000" w:rsidRPr="00D72BC1" w:rsidP="00D72BC1">
      <w:pPr>
        <w:pStyle w:val="ListBullet2"/>
      </w:pPr>
      <w:r w:rsidRPr="00D72BC1">
        <w:t>cooling water flows</w:t>
      </w:r>
    </w:p>
    <w:p w:rsidR="00000000" w:rsidRPr="00D72BC1" w:rsidP="00D72BC1">
      <w:pPr>
        <w:pStyle w:val="ListBullet2"/>
      </w:pPr>
      <w:r w:rsidRPr="00D72BC1">
        <w:t>densities</w:t>
      </w:r>
    </w:p>
    <w:p w:rsidR="00000000" w:rsidRPr="00D72BC1" w:rsidP="00D72BC1">
      <w:pPr>
        <w:pStyle w:val="ListBullet2"/>
      </w:pPr>
      <w:r w:rsidRPr="00D72BC1">
        <w:t>dissolved oxygen</w:t>
      </w:r>
    </w:p>
    <w:p w:rsidR="00000000" w:rsidRPr="00D72BC1" w:rsidP="00D72BC1">
      <w:pPr>
        <w:pStyle w:val="ListBullet2"/>
      </w:pPr>
      <w:r w:rsidRPr="00D72BC1">
        <w:t>feed rates</w:t>
      </w:r>
    </w:p>
    <w:p w:rsidR="00000000" w:rsidRPr="00D72BC1" w:rsidP="00D72BC1">
      <w:pPr>
        <w:pStyle w:val="ListBullet2"/>
      </w:pPr>
      <w:r w:rsidRPr="00D72BC1">
        <w:t>in stream a</w:t>
      </w:r>
      <w:r w:rsidRPr="00D72BC1">
        <w:t>nalysis (ISA)</w:t>
      </w:r>
    </w:p>
    <w:p w:rsidR="00000000" w:rsidRPr="00D72BC1" w:rsidP="00D72BC1">
      <w:pPr>
        <w:pStyle w:val="ListBullet2"/>
      </w:pPr>
      <w:r w:rsidRPr="00D72BC1">
        <w:t>nutrient levels</w:t>
      </w:r>
    </w:p>
    <w:p w:rsidR="00000000" w:rsidRPr="00D72BC1" w:rsidP="00D72BC1">
      <w:pPr>
        <w:pStyle w:val="ListBullet2"/>
      </w:pPr>
      <w:r w:rsidRPr="00D72BC1">
        <w:t>on stream analysis (OSA)</w:t>
      </w:r>
    </w:p>
    <w:p w:rsidR="00000000" w:rsidRPr="00D72BC1" w:rsidP="00D72BC1">
      <w:pPr>
        <w:pStyle w:val="ListBullet2"/>
      </w:pPr>
      <w:r w:rsidRPr="00D72BC1">
        <w:t>overloads</w:t>
      </w:r>
    </w:p>
    <w:p w:rsidR="00000000" w:rsidRPr="00D72BC1" w:rsidP="00D72BC1">
      <w:pPr>
        <w:pStyle w:val="ListBullet2"/>
      </w:pPr>
      <w:r w:rsidRPr="00D72BC1">
        <w:t>pH</w:t>
      </w:r>
    </w:p>
    <w:p w:rsidR="00000000" w:rsidRPr="00D72BC1" w:rsidP="00D72BC1">
      <w:pPr>
        <w:pStyle w:val="ListBullet2"/>
      </w:pPr>
      <w:r w:rsidRPr="00D72BC1">
        <w:t>power draw</w:t>
      </w:r>
    </w:p>
    <w:p w:rsidR="00000000" w:rsidRPr="00D72BC1" w:rsidP="00D72BC1">
      <w:pPr>
        <w:pStyle w:val="ListBullet2"/>
      </w:pPr>
      <w:r w:rsidRPr="00D72BC1">
        <w:t>pressures</w:t>
      </w:r>
    </w:p>
    <w:p w:rsidR="00000000" w:rsidRPr="00D72BC1" w:rsidP="00D72BC1">
      <w:pPr>
        <w:pStyle w:val="ListBullet2"/>
      </w:pPr>
      <w:r w:rsidRPr="00D72BC1">
        <w:t>reagent flow</w:t>
      </w:r>
    </w:p>
    <w:p w:rsidR="00000000" w:rsidRPr="00D72BC1" w:rsidP="00D72BC1">
      <w:pPr>
        <w:pStyle w:val="ListBullet2"/>
      </w:pPr>
      <w:r w:rsidRPr="00D72BC1">
        <w:t>temperatures</w:t>
      </w:r>
    </w:p>
    <w:p w:rsidR="00000000" w:rsidRPr="00D72BC1" w:rsidP="00D72BC1">
      <w:pPr>
        <w:pStyle w:val="ListBullet"/>
      </w:pPr>
      <w:r w:rsidRPr="00D72BC1">
        <w:t>works effectively with others to undertake and complete the bacterial oxidation in a way that meets all of the required outcomes including:</w:t>
      </w:r>
    </w:p>
    <w:p w:rsidR="00000000" w:rsidRPr="00D72BC1" w:rsidP="00D72BC1">
      <w:pPr>
        <w:pStyle w:val="ListBullet2"/>
      </w:pPr>
      <w:r w:rsidRPr="00D72BC1">
        <w:t>using a range of communications techniques and equipment to convey information to others</w:t>
      </w:r>
    </w:p>
    <w:p w:rsidR="00000000" w:rsidRPr="00D72BC1" w:rsidP="00D72BC1">
      <w:pPr>
        <w:pStyle w:val="ListBullet2"/>
      </w:pPr>
      <w:r w:rsidRPr="00D72BC1">
        <w:t>maintaining written and verbal reporting requirements and procedures</w:t>
      </w:r>
    </w:p>
    <w:p w:rsidR="00000000" w:rsidRPr="00D72BC1" w:rsidP="00D72BC1">
      <w:pPr>
        <w:pStyle w:val="ListBullet2"/>
      </w:pPr>
      <w:r w:rsidRPr="00D72BC1">
        <w:t>organising work activities to meet all task requirements</w:t>
      </w:r>
    </w:p>
    <w:p w:rsidR="00000000" w:rsidRPr="00D72BC1" w:rsidP="00D72BC1">
      <w:pPr>
        <w:pStyle w:val="ListBullet2"/>
      </w:pPr>
      <w:r w:rsidRPr="00D72BC1">
        <w:t>communicating clearly and concisely with</w:t>
      </w:r>
      <w:r w:rsidRPr="00D72BC1">
        <w:t xml:space="preserve"> others to receive and clarify work instructions</w:t>
      </w:r>
    </w:p>
    <w:p w:rsidR="00000000" w:rsidRPr="00D72BC1" w:rsidP="00D72BC1">
      <w:pPr>
        <w:pStyle w:val="ListBullet"/>
      </w:pPr>
      <w:r w:rsidRPr="00D72BC1">
        <w:t>demonstrates completion of bacterial oxidation that safely, effectively and efficiently meets all of the required outcomes on more than one (1) occasion including:</w:t>
      </w:r>
    </w:p>
    <w:p w:rsidR="00000000" w:rsidRPr="00D72BC1" w:rsidP="00D72BC1">
      <w:pPr>
        <w:pStyle w:val="ListBullet2"/>
      </w:pPr>
      <w:r w:rsidRPr="00D72BC1">
        <w:t>coordinating bacterial oxidation activity</w:t>
      </w:r>
      <w:r w:rsidRPr="00D72BC1">
        <w:t xml:space="preserve"> with others</w:t>
      </w:r>
    </w:p>
    <w:p w:rsidR="00000000" w:rsidRPr="00D72BC1" w:rsidP="00D72BC1">
      <w:pPr>
        <w:pStyle w:val="ListBullet2"/>
      </w:pPr>
      <w:r w:rsidRPr="00D72BC1">
        <w:t>adjusting equipment and communicating effects upstream and downstream</w:t>
      </w:r>
    </w:p>
    <w:p w:rsidR="00000000" w:rsidRPr="00D72BC1" w:rsidP="00D72BC1">
      <w:pPr>
        <w:pStyle w:val="ListBullet2"/>
      </w:pPr>
      <w:r w:rsidRPr="00D72BC1">
        <w:t>controlling the feed to oxidation equipment</w:t>
      </w:r>
    </w:p>
    <w:p w:rsidR="00000000" w:rsidRPr="00D72BC1" w:rsidP="00D72BC1">
      <w:pPr>
        <w:pStyle w:val="ListBullet2"/>
      </w:pPr>
      <w:r w:rsidRPr="00D72BC1">
        <w:t>adding nutrients and oxygen</w:t>
      </w:r>
    </w:p>
    <w:p w:rsidR="00000000" w:rsidRPr="00D72BC1" w:rsidP="00D72BC1">
      <w:pPr>
        <w:pStyle w:val="ListBullet2"/>
      </w:pPr>
      <w:r w:rsidRPr="00D72BC1">
        <w:t>isolating and shutting down bacterial oxidation equipment in sequence and perform checks</w:t>
      </w:r>
    </w:p>
    <w:p w:rsidR="00000000" w:rsidRPr="00D72BC1" w:rsidP="00D72BC1">
      <w:pPr>
        <w:pStyle w:val="ListBullet2"/>
      </w:pPr>
      <w:r w:rsidRPr="00D72BC1">
        <w:t>performing minor maintenance</w:t>
      </w:r>
    </w:p>
    <w:p w:rsidR="00000000" w:rsidRPr="00D72BC1" w:rsidP="00D72BC1">
      <w:pPr>
        <w:pStyle w:val="ListBullet2"/>
      </w:pPr>
      <w:r w:rsidRPr="00D72BC1">
        <w:t>returning bacterial oxidation equipment to service</w:t>
      </w:r>
    </w:p>
    <w:p w:rsidR="00000000" w:rsidRPr="00D72BC1" w:rsidP="00D72BC1">
      <w:pPr>
        <w:pStyle w:val="AllowPageBreak"/>
      </w:pPr>
    </w:p>
    <w:p w:rsidR="00000000" w:rsidRPr="00D72BC1" w:rsidP="00D72BC1">
      <w:pPr>
        <w:pStyle w:val="Heading1"/>
      </w:pPr>
      <w:bookmarkStart w:id="10" w:name="O_691970"/>
      <w:bookmarkEnd w:id="10"/>
      <w:r w:rsidRPr="00D72BC1">
        <w:t>Knowledge Evidence</w:t>
      </w:r>
    </w:p>
    <w:p w:rsidR="00000000" w:rsidRPr="00D72BC1" w:rsidP="00BC76BA">
      <w:pPr>
        <w:pStyle w:val="BodyText"/>
      </w:pPr>
      <w:r w:rsidRPr="00D72BC1">
        <w:t>The candidate must demonstrate knowledge of conducting bacterial oxidation through:</w:t>
      </w:r>
    </w:p>
    <w:p w:rsidR="00000000" w:rsidRPr="00D72BC1" w:rsidP="00D72BC1">
      <w:pPr>
        <w:pStyle w:val="ListBullet"/>
      </w:pPr>
      <w:r w:rsidRPr="00D72BC1">
        <w:t>apply legislative, organisational and site requirements</w:t>
      </w:r>
      <w:r w:rsidRPr="00D72BC1">
        <w:t xml:space="preserve"> and procedures for conducting bacterial oxidation including:</w:t>
      </w:r>
    </w:p>
    <w:p w:rsidR="00000000" w:rsidRPr="00D72BC1" w:rsidP="00D72BC1">
      <w:pPr>
        <w:pStyle w:val="ListBullet2"/>
      </w:pPr>
      <w:r w:rsidRPr="00D72BC1">
        <w:t>WHS, site safety and emergency requirements and procedures</w:t>
      </w:r>
    </w:p>
    <w:p w:rsidR="00000000" w:rsidRPr="00D72BC1" w:rsidP="00D72BC1">
      <w:pPr>
        <w:pStyle w:val="ListBullet2"/>
      </w:pPr>
      <w:r w:rsidRPr="00D72BC1">
        <w:t>environmental procedures</w:t>
      </w:r>
    </w:p>
    <w:p w:rsidR="00000000" w:rsidRPr="00D72BC1" w:rsidP="00D72BC1">
      <w:pPr>
        <w:pStyle w:val="ListBullet2"/>
      </w:pPr>
      <w:r w:rsidRPr="00D72BC1">
        <w:t>hazardous goods procedures and consequences of spills and hazardous goods</w:t>
      </w:r>
    </w:p>
    <w:p w:rsidR="00000000" w:rsidRPr="00D72BC1" w:rsidP="00D72BC1">
      <w:pPr>
        <w:pStyle w:val="ListBullet2"/>
      </w:pPr>
      <w:r w:rsidRPr="00D72BC1">
        <w:t>isolation procedures</w:t>
      </w:r>
    </w:p>
    <w:p w:rsidR="00000000" w:rsidRPr="00D72BC1" w:rsidP="00D72BC1">
      <w:pPr>
        <w:pStyle w:val="ListBullet2"/>
      </w:pPr>
      <w:r w:rsidRPr="00D72BC1">
        <w:t>equipment safe</w:t>
      </w:r>
      <w:r w:rsidRPr="00D72BC1">
        <w:t>ty requirements</w:t>
      </w:r>
    </w:p>
    <w:p w:rsidR="00000000" w:rsidRPr="00D72BC1" w:rsidP="00D72BC1">
      <w:pPr>
        <w:pStyle w:val="ListBullet2"/>
      </w:pPr>
      <w:r w:rsidRPr="00D72BC1">
        <w:t>operational monitoring procedures and checks</w:t>
      </w:r>
    </w:p>
    <w:p w:rsidR="00000000" w:rsidRPr="00D72BC1" w:rsidP="00D72BC1">
      <w:pPr>
        <w:pStyle w:val="ListBullet2"/>
      </w:pPr>
      <w:r w:rsidRPr="00D72BC1">
        <w:t>wet and dry working procedures</w:t>
      </w:r>
    </w:p>
    <w:p w:rsidR="00000000" w:rsidRPr="00D72BC1" w:rsidP="00D72BC1">
      <w:pPr>
        <w:pStyle w:val="ListBullet2"/>
      </w:pPr>
      <w:r w:rsidRPr="00D72BC1">
        <w:t>breakdown procedures</w:t>
      </w:r>
    </w:p>
    <w:p w:rsidR="00000000" w:rsidRPr="00D72BC1" w:rsidP="00D72BC1">
      <w:pPr>
        <w:pStyle w:val="ListBullet2"/>
      </w:pPr>
      <w:r w:rsidRPr="00D72BC1">
        <w:t>diagnosing faults, reporting defects and identifying repair requirements</w:t>
      </w:r>
    </w:p>
    <w:p w:rsidR="00000000" w:rsidRPr="00D72BC1" w:rsidP="00D72BC1">
      <w:pPr>
        <w:pStyle w:val="ListBullet2"/>
      </w:pPr>
      <w:r w:rsidRPr="00D72BC1">
        <w:t>interpreting reports</w:t>
      </w:r>
    </w:p>
    <w:p w:rsidR="00000000" w:rsidRPr="00D72BC1" w:rsidP="00D72BC1">
      <w:pPr>
        <w:pStyle w:val="ListBullet2"/>
      </w:pPr>
      <w:r w:rsidRPr="00D72BC1">
        <w:t>using lift (manual, cranes and loads)</w:t>
      </w:r>
    </w:p>
    <w:p w:rsidR="00000000" w:rsidRPr="00D72BC1" w:rsidP="00D72BC1">
      <w:pPr>
        <w:pStyle w:val="ListBullet2"/>
      </w:pPr>
      <w:r w:rsidRPr="00D72BC1">
        <w:t>accurately maintaining records</w:t>
      </w:r>
    </w:p>
    <w:p w:rsidR="00000000" w:rsidRPr="00D72BC1" w:rsidP="00D72BC1">
      <w:pPr>
        <w:pStyle w:val="ListBullet2"/>
      </w:pPr>
      <w:r w:rsidRPr="00D72BC1">
        <w:t>identifying and managing hazards and risks</w:t>
      </w:r>
    </w:p>
    <w:p w:rsidR="00000000" w:rsidRPr="00D72BC1" w:rsidP="00D72BC1">
      <w:pPr>
        <w:pStyle w:val="ListBullet2"/>
      </w:pPr>
      <w:r w:rsidRPr="00D72BC1">
        <w:t>using hand and power tools</w:t>
      </w:r>
    </w:p>
    <w:p w:rsidR="00000000" w:rsidRPr="00D72BC1" w:rsidP="00D72BC1">
      <w:pPr>
        <w:pStyle w:val="ListBullet2"/>
      </w:pPr>
      <w:r w:rsidRPr="00D72BC1">
        <w:t>bacteria inhibitors</w:t>
      </w:r>
    </w:p>
    <w:p w:rsidR="00000000" w:rsidRPr="00D72BC1" w:rsidP="00D72BC1">
      <w:pPr>
        <w:pStyle w:val="ListBullet2"/>
      </w:pPr>
      <w:r w:rsidRPr="00D72BC1">
        <w:t>bacterial oxidation plant (basic) and process</w:t>
      </w:r>
    </w:p>
    <w:p w:rsidR="00000000" w:rsidRPr="00D72BC1" w:rsidP="00D72BC1">
      <w:pPr>
        <w:pStyle w:val="ListBullet2"/>
      </w:pPr>
      <w:r w:rsidRPr="00D72BC1">
        <w:t>contaminants</w:t>
      </w:r>
    </w:p>
    <w:p w:rsidR="00000000" w:rsidRPr="00D72BC1" w:rsidP="00D72BC1">
      <w:pPr>
        <w:pStyle w:val="ListBullet2"/>
      </w:pPr>
      <w:r w:rsidRPr="00D72BC1">
        <w:t>depressant identification and activator principles</w:t>
      </w:r>
    </w:p>
    <w:p w:rsidR="00000000" w:rsidRPr="00D72BC1" w:rsidP="00D72BC1">
      <w:pPr>
        <w:pStyle w:val="ListBullet"/>
      </w:pPr>
      <w:r w:rsidRPr="00D72BC1">
        <w:t>monitoring equipment pro</w:t>
      </w:r>
      <w:r w:rsidRPr="00D72BC1">
        <w:t>cesses, limitations and operating parameters</w:t>
      </w:r>
    </w:p>
    <w:p w:rsidR="00000000" w:rsidRPr="00D72BC1" w:rsidP="00D72BC1">
      <w:pPr>
        <w:pStyle w:val="ListBullet"/>
      </w:pPr>
      <w:r w:rsidRPr="00D72BC1">
        <w:t>interpreting metallurgical and technical data</w:t>
      </w:r>
    </w:p>
    <w:p w:rsidR="00000000" w:rsidRPr="00D72BC1" w:rsidP="00D72BC1">
      <w:pPr>
        <w:pStyle w:val="ListBullet"/>
      </w:pPr>
      <w:r w:rsidRPr="00D72BC1">
        <w:t>identifying nutrient types and how to use them</w:t>
      </w:r>
    </w:p>
    <w:p w:rsidR="00000000" w:rsidRPr="00D72BC1" w:rsidP="00D72BC1">
      <w:pPr>
        <w:pStyle w:val="ListBullet"/>
      </w:pPr>
      <w:r w:rsidRPr="00D72BC1">
        <w:t>identifying types of ores and grades (basic)</w:t>
      </w:r>
    </w:p>
    <w:p w:rsidR="00000000" w:rsidRPr="00D72BC1" w:rsidP="00D72BC1">
      <w:pPr>
        <w:pStyle w:val="AllowPageBreak"/>
      </w:pPr>
    </w:p>
    <w:p w:rsidR="00000000" w:rsidRPr="00D72BC1" w:rsidP="00D72BC1">
      <w:pPr>
        <w:pStyle w:val="Heading1"/>
      </w:pPr>
      <w:bookmarkStart w:id="11" w:name="O_691969"/>
      <w:bookmarkEnd w:id="11"/>
      <w:r w:rsidRPr="00D72BC1">
        <w:t>Assessment Conditions</w:t>
      </w:r>
    </w:p>
    <w:p w:rsidR="00000000" w:rsidRPr="00D72BC1" w:rsidP="00D72BC1">
      <w:pPr>
        <w:pStyle w:val="ListBullet"/>
      </w:pPr>
      <w:r w:rsidRPr="00D72BC1">
        <w:t xml:space="preserve">An assessor of this unit must satisfy the requirements of the NVR/AQTF or their successors; and Industry regulations for certification and licensing; and, </w:t>
      </w:r>
    </w:p>
    <w:p w:rsidR="00000000" w:rsidRPr="00D72BC1" w:rsidP="00D72BC1">
      <w:pPr>
        <w:pStyle w:val="ListBullet"/>
      </w:pPr>
      <w:r w:rsidRPr="00D72BC1">
        <w:t>this unit must be assessed in the context of this sector’s work environment; and,</w:t>
      </w:r>
    </w:p>
    <w:p w:rsidR="00000000" w:rsidRPr="00D72BC1" w:rsidP="00D72BC1">
      <w:pPr>
        <w:pStyle w:val="ListBullet"/>
      </w:pPr>
      <w:r w:rsidRPr="00D72BC1">
        <w:t xml:space="preserve">this unit must be </w:t>
      </w:r>
      <w:r w:rsidRPr="00D72BC1">
        <w:t>assessed in compliance with relevant legislation/regulation and using policies, procedures, processes and operational manuals directly related to the industry sector for which it is being assessed; and,</w:t>
      </w:r>
    </w:p>
    <w:p w:rsidR="00000000" w:rsidRPr="00D72BC1" w:rsidP="00D72BC1">
      <w:pPr>
        <w:pStyle w:val="ListBullet"/>
      </w:pPr>
      <w:r w:rsidRPr="00D72BC1">
        <w:t>assessment may be conducted in conjunction with the a</w:t>
      </w:r>
      <w:r w:rsidRPr="00D72BC1">
        <w:t>ssessment of other Units of Competency; and,</w:t>
      </w:r>
    </w:p>
    <w:p w:rsidR="00000000" w:rsidRPr="00D72BC1" w:rsidP="00D72BC1">
      <w:pPr>
        <w:pStyle w:val="ListBullet"/>
      </w:pPr>
      <w:r w:rsidRPr="00D72BC1">
        <w:t>assessment must confirm consistent performance can be applied in a range of relevant workplace circumstances; and,</w:t>
      </w:r>
    </w:p>
    <w:p w:rsidR="00000000" w:rsidRPr="00D72BC1" w:rsidP="00D72BC1">
      <w:pPr>
        <w:pStyle w:val="ListBullet"/>
      </w:pPr>
      <w:r w:rsidRPr="00D72BC1">
        <w:t xml:space="preserve">assessors must demonstrate the performance evidence, and knowledge evidence as outlined in this </w:t>
      </w:r>
      <w:r w:rsidRPr="00D72BC1">
        <w:t>Unit of Competency, and through the minimum years of current* work experience specified below in an Industry sector relevant to the outcomes of the unit; or,</w:t>
      </w:r>
    </w:p>
    <w:p w:rsidR="00000000" w:rsidRPr="00D72BC1" w:rsidP="00D72BC1">
      <w:pPr>
        <w:pStyle w:val="ListBullet"/>
      </w:pPr>
      <w:r w:rsidRPr="00D72BC1">
        <w:t>where the assessor does not meet experience requirements a co-assessment or partnership arrangemen</w:t>
      </w:r>
      <w:r w:rsidRPr="00D72BC1">
        <w:t>t must exist between the qualified assessor and an Industry subject matter expert. The Industry subject matter expert should hold the unit being assessed (or an equivalent unit) and/or demonstrate equivalence of skills and knowledge at the unit level. An I</w:t>
      </w:r>
      <w:r w:rsidRPr="00D72BC1">
        <w:t xml:space="preserve">ndustry technical expert must also demonstrate skills and </w:t>
      </w:r>
      <w:r w:rsidRPr="00D72BC1">
        <w:t>knowledge from the minimum years of current work experience specified below in the Industry sector, including time spent in roles related to the unit being assessed; and,</w:t>
      </w:r>
    </w:p>
    <w:p w:rsidR="00000000" w:rsidRPr="00D72BC1" w:rsidP="00D72BC1">
      <w:pPr>
        <w:pStyle w:val="ListBullet"/>
      </w:pPr>
      <w:r w:rsidRPr="00D72BC1">
        <w:t>assessor and Industry subje</w:t>
      </w:r>
      <w:r w:rsidRPr="00D72BC1">
        <w:t>ct matter expert requirements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SubHeading1"/>
              <w:rPr>
                <w:lang w:val="en-NZ"/>
              </w:rPr>
            </w:pPr>
            <w:r w:rsidRPr="00D72BC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SubHeading1"/>
              <w:rPr>
                <w:lang w:val="en-NZ"/>
              </w:rPr>
            </w:pPr>
            <w:r w:rsidRPr="00D72BC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SubHeading1"/>
              <w:rPr>
                <w:lang w:val="en-NZ"/>
              </w:rPr>
            </w:pPr>
            <w:r w:rsidRPr="00D72BC1">
              <w:t>Required assessor or Industry subject matter expert exp</w:t>
            </w:r>
            <w:r w:rsidRPr="00D72BC1">
              <w:t>erience</w:t>
            </w:r>
          </w:p>
        </w:tc>
      </w:tr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1 Year</w:t>
            </w:r>
          </w:p>
        </w:tc>
      </w:tr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2 Years</w:t>
            </w:r>
          </w:p>
        </w:tc>
      </w:tr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3 Years</w:t>
            </w:r>
          </w:p>
        </w:tc>
      </w:tr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5 Years</w:t>
            </w:r>
          </w:p>
        </w:tc>
      </w:tr>
      <w:tr w:rsidTr="00D72B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2BC1">
            <w:pPr>
              <w:pStyle w:val="BodyText"/>
              <w:rPr>
                <w:lang w:val="en-NZ"/>
              </w:rPr>
            </w:pPr>
            <w:r w:rsidRPr="00D72BC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2BC1" w:rsidP="00D72BC1">
            <w:pPr>
              <w:pStyle w:val="BodyText"/>
            </w:pPr>
            <w:r w:rsidRPr="00D72BC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72BC1">
              <w:t>ndard is specified should comply with any relevant regulation.</w:t>
            </w:r>
          </w:p>
        </w:tc>
      </w:tr>
    </w:tbl>
    <w:p w:rsidR="00000000" w:rsidRPr="00D72BC1" w:rsidP="00BC76BA">
      <w:pPr>
        <w:pStyle w:val="BodyText"/>
      </w:pPr>
      <w:r w:rsidRPr="00D72BC1">
        <w:t>*Assessors can demonstrate current work experience through employment within Industry in a role relevant to the outcomes of the Unit; or, for external assessors this can be demonstrated throu</w:t>
      </w:r>
      <w:r w:rsidRPr="00D72BC1">
        <w:t>gh exposure to Industry by conducting frequent site assessments across various locations.</w:t>
      </w:r>
    </w:p>
    <w:p w:rsidR="00000000" w:rsidRPr="00D72BC1" w:rsidP="00BC76BA">
      <w:pPr>
        <w:pStyle w:val="BodyText"/>
      </w:pPr>
      <w:r w:rsidRPr="00D72BC1">
        <w:t>**Where a unit is being delivered outside of a Qualification the first numeric character in the Unit code should be considered to indicate the AQF level</w:t>
      </w:r>
    </w:p>
    <w:p w:rsidR="00000000" w:rsidRPr="00D72BC1" w:rsidP="00D72BC1">
      <w:pPr>
        <w:pStyle w:val="Heading1"/>
      </w:pPr>
      <w:bookmarkStart w:id="12" w:name="O_691982"/>
      <w:bookmarkEnd w:id="12"/>
      <w:r w:rsidRPr="00D72BC1">
        <w:t>Links</w:t>
      </w:r>
    </w:p>
    <w:p w:rsidR="00000000" w:rsidRPr="00D72BC1" w:rsidP="00BC76BA">
      <w:pPr>
        <w:pStyle w:val="BodyText"/>
      </w:pPr>
      <w:r w:rsidRPr="00D72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0C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72BC1" w:rsidP="00D72BC1"/>
    <w:sectPr w:rsidSect="00D72B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 w:rsidRPr="00BC76BA" w:rsidP="00BC7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A" w:rsidP="00D72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76BA" w:rsidP="00D72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C76BA" w:rsidP="00D72B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 w:rsidP="00D72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6BA">
      <w:t>Approved</w:t>
    </w:r>
    <w:r w:rsidR="00BC76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6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6BA">
      <w:rPr>
        <w:noProof/>
      </w:rPr>
      <w:t>5</w:t>
    </w:r>
    <w:r>
      <w:rPr>
        <w:noProof/>
      </w:rPr>
      <w:fldChar w:fldCharType="end"/>
    </w:r>
  </w:p>
  <w:p w:rsidR="00D72BC1" w:rsidP="00D72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6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6BA">
      <w:t>Mining and Automotive Skills Alliance</w:t>
    </w:r>
    <w:r w:rsidR="00BC76BA">
      <w:fldChar w:fldCharType="end"/>
    </w:r>
  </w:p>
  <w:p w:rsidR="00D72BC1" w:rsidP="00D72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BC1" w:rsidRPr="00BC76BA" w:rsidP="00BC76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BA" w:rsidRPr="002D2AF8" w:rsidP="00D72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RIIPBE302D Conduct bacterial oxidation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6BA" w:rsidP="00D72B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BC1" w:rsidRPr="002D2AF8" w:rsidP="00D72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6BA">
      <w:t>RIIPBE302D Conduct bacterial oxidation</w:t>
    </w:r>
    <w:r w:rsidR="00BC76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6BA">
      <w:rPr>
        <w:noProof/>
      </w:rPr>
      <w:t>2 March 2025</w:t>
    </w:r>
    <w:r>
      <w:fldChar w:fldCharType="end"/>
    </w:r>
  </w:p>
  <w:p w:rsidR="00D72BC1" w:rsidP="00D72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8F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2B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0F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BC1"/>
  </w:style>
  <w:style w:type="character" w:customStyle="1" w:styleId="Heading1Char">
    <w:name w:val="Heading 1 Char"/>
    <w:basedOn w:val="DefaultParagraphFont"/>
    <w:link w:val="Heading1"/>
    <w:rsid w:val="00D72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BC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2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B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2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2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72BC1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D72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BC1"/>
    <w:rPr>
      <w:b/>
      <w:spacing w:val="0"/>
    </w:rPr>
  </w:style>
  <w:style w:type="paragraph" w:customStyle="1" w:styleId="SuperTitle">
    <w:name w:val="SuperTitle"/>
    <w:basedOn w:val="Title"/>
    <w:rsid w:val="00D72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2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BC1"/>
    <w:rPr>
      <w:i/>
    </w:rPr>
  </w:style>
  <w:style w:type="paragraph" w:styleId="Caption">
    <w:name w:val="caption"/>
    <w:basedOn w:val="BodyText"/>
    <w:next w:val="Normal"/>
    <w:qFormat/>
    <w:rsid w:val="00D72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BC1"/>
  </w:style>
  <w:style w:type="paragraph" w:styleId="TableofFigures">
    <w:name w:val="table of figures"/>
    <w:basedOn w:val="Normal"/>
    <w:next w:val="Normal"/>
    <w:semiHidden/>
    <w:rsid w:val="00D72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2BC1"/>
    <w:rPr>
      <w:rFonts w:ascii="Wingdings" w:hAnsi="Wingdings"/>
    </w:rPr>
  </w:style>
  <w:style w:type="paragraph" w:customStyle="1" w:styleId="TableHeading">
    <w:name w:val="Table Heading"/>
    <w:basedOn w:val="HeadingBase"/>
    <w:rsid w:val="00D72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BC1"/>
    <w:rPr>
      <w:color w:val="0033CC"/>
      <w:u w:val="none"/>
    </w:rPr>
  </w:style>
  <w:style w:type="paragraph" w:customStyle="1" w:styleId="BodyTextRight">
    <w:name w:val="Body Text Right"/>
    <w:basedOn w:val="BodyText"/>
    <w:rsid w:val="00D72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BC1"/>
    <w:rPr>
      <w:sz w:val="32"/>
    </w:rPr>
  </w:style>
  <w:style w:type="paragraph" w:customStyle="1" w:styleId="HeadingProcedure">
    <w:name w:val="Heading Procedure"/>
    <w:basedOn w:val="HeadingBase"/>
    <w:next w:val="Normal"/>
    <w:rsid w:val="00D72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BC1"/>
    <w:pPr>
      <w:spacing w:before="60" w:after="60"/>
    </w:pPr>
  </w:style>
  <w:style w:type="paragraph" w:styleId="ListContinue">
    <w:name w:val="List Continue"/>
    <w:basedOn w:val="List"/>
    <w:rsid w:val="00D72BC1"/>
    <w:pPr>
      <w:ind w:firstLine="0"/>
    </w:pPr>
  </w:style>
  <w:style w:type="paragraph" w:customStyle="1" w:styleId="ListNote">
    <w:name w:val="List Note"/>
    <w:basedOn w:val="List"/>
    <w:rsid w:val="00D72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BC1"/>
    <w:rPr>
      <w:rFonts w:ascii="Courier New" w:hAnsi="Courier New"/>
    </w:rPr>
  </w:style>
  <w:style w:type="paragraph" w:customStyle="1" w:styleId="NoteBullet">
    <w:name w:val="Note Bullet"/>
    <w:basedOn w:val="Note"/>
    <w:rsid w:val="00D72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BC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72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BC1"/>
    <w:rPr>
      <w:b/>
      <w:smallCaps/>
    </w:rPr>
  </w:style>
  <w:style w:type="paragraph" w:customStyle="1" w:styleId="TableListNumber">
    <w:name w:val="Table List Number"/>
    <w:basedOn w:val="ListNumber"/>
    <w:rsid w:val="00D72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BC1"/>
    <w:pPr>
      <w:numPr>
        <w:numId w:val="9"/>
      </w:numPr>
    </w:pPr>
  </w:style>
  <w:style w:type="paragraph" w:customStyle="1" w:styleId="ListAlpha2">
    <w:name w:val="List Alpha 2"/>
    <w:basedOn w:val="List2"/>
    <w:rsid w:val="00D72BC1"/>
    <w:pPr>
      <w:numPr>
        <w:numId w:val="8"/>
      </w:numPr>
    </w:pPr>
  </w:style>
  <w:style w:type="paragraph" w:styleId="List2">
    <w:name w:val="List 2"/>
    <w:basedOn w:val="BodyText"/>
    <w:rsid w:val="00D72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2BC1"/>
    <w:pPr>
      <w:numPr>
        <w:numId w:val="4"/>
      </w:numPr>
    </w:pPr>
  </w:style>
  <w:style w:type="paragraph" w:styleId="ListContinue2">
    <w:name w:val="List Continue 2"/>
    <w:basedOn w:val="List2"/>
    <w:rsid w:val="00D72BC1"/>
    <w:pPr>
      <w:ind w:firstLine="0"/>
    </w:pPr>
  </w:style>
  <w:style w:type="paragraph" w:styleId="ListContinue3">
    <w:name w:val="List Continue 3"/>
    <w:basedOn w:val="List3"/>
    <w:rsid w:val="00D72BC1"/>
    <w:pPr>
      <w:ind w:left="1021" w:firstLine="0"/>
    </w:pPr>
  </w:style>
  <w:style w:type="paragraph" w:styleId="ListContinue4">
    <w:name w:val="List Continue 4"/>
    <w:basedOn w:val="List4"/>
    <w:rsid w:val="00D72BC1"/>
    <w:pPr>
      <w:ind w:firstLine="0"/>
    </w:pPr>
  </w:style>
  <w:style w:type="paragraph" w:styleId="ListContinue5">
    <w:name w:val="List Continue 5"/>
    <w:basedOn w:val="List5"/>
    <w:rsid w:val="00D72BC1"/>
    <w:pPr>
      <w:ind w:firstLine="0"/>
    </w:pPr>
  </w:style>
  <w:style w:type="paragraph" w:styleId="ListNumber3">
    <w:name w:val="List Number 3"/>
    <w:basedOn w:val="List3"/>
    <w:rsid w:val="00D72BC1"/>
    <w:pPr>
      <w:numPr>
        <w:numId w:val="5"/>
      </w:numPr>
    </w:pPr>
  </w:style>
  <w:style w:type="paragraph" w:styleId="ListNumber4">
    <w:name w:val="List Number 4"/>
    <w:basedOn w:val="List4"/>
    <w:rsid w:val="00D72BC1"/>
    <w:pPr>
      <w:numPr>
        <w:numId w:val="6"/>
      </w:numPr>
    </w:pPr>
  </w:style>
  <w:style w:type="paragraph" w:styleId="ListNumber5">
    <w:name w:val="List Number 5"/>
    <w:basedOn w:val="List5"/>
    <w:rsid w:val="00D72BC1"/>
    <w:pPr>
      <w:numPr>
        <w:numId w:val="7"/>
      </w:numPr>
    </w:pPr>
  </w:style>
  <w:style w:type="paragraph" w:styleId="BlockText">
    <w:name w:val="Block Text"/>
    <w:basedOn w:val="Normal"/>
    <w:rsid w:val="00D72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BC1"/>
    <w:rPr>
      <w:sz w:val="16"/>
      <w:vertAlign w:val="superscript"/>
    </w:rPr>
  </w:style>
  <w:style w:type="character" w:customStyle="1" w:styleId="Symbols">
    <w:name w:val="Symbols"/>
    <w:basedOn w:val="DefaultParagraphFont"/>
    <w:rsid w:val="00D72BC1"/>
    <w:rPr>
      <w:rFonts w:ascii="Symbol" w:hAnsi="Symbol"/>
    </w:rPr>
  </w:style>
  <w:style w:type="character" w:customStyle="1" w:styleId="MenuOptions">
    <w:name w:val="Menu Options"/>
    <w:basedOn w:val="DefaultParagraphFont"/>
    <w:rsid w:val="00D72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BC1"/>
    <w:rPr>
      <w:b/>
    </w:rPr>
  </w:style>
  <w:style w:type="character" w:customStyle="1" w:styleId="Underlined">
    <w:name w:val="Underlined"/>
    <w:basedOn w:val="DefaultParagraphFont"/>
    <w:rsid w:val="00D72BC1"/>
    <w:rPr>
      <w:u w:val="single"/>
    </w:rPr>
  </w:style>
  <w:style w:type="paragraph" w:customStyle="1" w:styleId="TableBodyTextRight">
    <w:name w:val="Table Body Text Right"/>
    <w:basedOn w:val="TableBodyText"/>
    <w:rsid w:val="00D72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BC1"/>
    <w:rPr>
      <w:sz w:val="18"/>
    </w:rPr>
  </w:style>
  <w:style w:type="paragraph" w:customStyle="1" w:styleId="BodySmallRight">
    <w:name w:val="Body Small Right"/>
    <w:basedOn w:val="BodyTextRight"/>
    <w:rsid w:val="00D72BC1"/>
    <w:rPr>
      <w:sz w:val="18"/>
      <w:szCs w:val="18"/>
    </w:rPr>
  </w:style>
  <w:style w:type="paragraph" w:customStyle="1" w:styleId="MarginEdition">
    <w:name w:val="Margin Edition"/>
    <w:basedOn w:val="MarginNote"/>
    <w:rsid w:val="00D72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BC1"/>
    <w:rPr>
      <w:sz w:val="2"/>
      <w:szCs w:val="2"/>
    </w:rPr>
  </w:style>
  <w:style w:type="character" w:customStyle="1" w:styleId="Small">
    <w:name w:val="Small"/>
    <w:basedOn w:val="DefaultParagraphFont"/>
    <w:rsid w:val="00D72BC1"/>
    <w:rPr>
      <w:sz w:val="16"/>
    </w:rPr>
  </w:style>
  <w:style w:type="paragraph" w:customStyle="1" w:styleId="WideTable">
    <w:name w:val="Wide Table"/>
    <w:basedOn w:val="Normal"/>
    <w:rsid w:val="00D72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BC1"/>
  </w:style>
  <w:style w:type="paragraph" w:styleId="Quote">
    <w:name w:val="Quote"/>
    <w:basedOn w:val="Heading1"/>
    <w:link w:val="QuoteChar"/>
    <w:qFormat/>
    <w:rsid w:val="00D72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BC1"/>
    <w:pPr>
      <w:pageBreakBefore/>
    </w:pPr>
  </w:style>
  <w:style w:type="paragraph" w:customStyle="1" w:styleId="Border">
    <w:name w:val="Border"/>
    <w:basedOn w:val="Normal"/>
    <w:qFormat/>
    <w:rsid w:val="00D72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BC1"/>
    <w:rPr>
      <w:u w:val="single"/>
    </w:rPr>
  </w:style>
  <w:style w:type="character" w:customStyle="1" w:styleId="BoldandItalics">
    <w:name w:val="Bold and Italics"/>
    <w:qFormat/>
    <w:rsid w:val="00D72BC1"/>
    <w:rPr>
      <w:b/>
      <w:i/>
      <w:u w:val="none"/>
    </w:rPr>
  </w:style>
  <w:style w:type="paragraph" w:styleId="BalloonText">
    <w:name w:val="Balloon Text"/>
    <w:basedOn w:val="Normal"/>
    <w:link w:val="BalloonTextChar"/>
    <w:rsid w:val="00D72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BC1"/>
    <w:pPr>
      <w:spacing w:before="0" w:after="0"/>
    </w:pPr>
  </w:style>
  <w:style w:type="paragraph" w:customStyle="1" w:styleId="BodyTextBold">
    <w:name w:val="Body Text Bold"/>
    <w:basedOn w:val="BodyText"/>
    <w:qFormat/>
    <w:rsid w:val="00D72BC1"/>
    <w:rPr>
      <w:b/>
    </w:rPr>
  </w:style>
  <w:style w:type="character" w:styleId="Hyperlink">
    <w:name w:val="Hyperlink"/>
    <w:basedOn w:val="DefaultParagraphFont"/>
    <w:uiPriority w:val="99"/>
    <w:unhideWhenUsed/>
    <w:rsid w:val="00BC76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1374</Words>
  <Characters>8877</Characters>
  <Application>Microsoft Office Word</Application>
  <DocSecurity>0</DocSecurity>
  <Lines>261</Lines>
  <Paragraphs>176</Paragraphs>
  <ScaleCrop>false</ScaleCrop>
  <Company>Author-it Software Corporation Ltd.</Company>
  <LinksUpToDate>false</LinksUpToDate>
  <CharactersWithSpaces>10075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RIIPBE302D Conduct bacterial oxidation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