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0351" w:rsidP="00A203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RIIPBE202D Conduct digestion process</w:t>
      </w:r>
      <w:r>
        <w:fldChar w:fldCharType="end"/>
      </w:r>
    </w:p>
    <w:p w:rsidR="00A20351" w:rsidP="00A20351">
      <w:pPr>
        <w:pStyle w:val="Version"/>
        <w:sectPr w:rsidSect="008E7D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E7D6A" w:rsidP="008E7D6A">
      <w:pPr>
        <w:pStyle w:val="SuperHeading"/>
      </w:pPr>
      <w:r w:rsidRPr="008E7D6A">
        <w:t>Assessment Requirements for RIIPBE202D Conduct digestion process</w:t>
      </w:r>
    </w:p>
    <w:p w:rsidR="00000000" w:rsidRPr="008E7D6A" w:rsidP="008E7D6A">
      <w:pPr>
        <w:pStyle w:val="Heading1"/>
      </w:pPr>
      <w:bookmarkStart w:id="1" w:name="O_691837"/>
      <w:bookmarkEnd w:id="1"/>
      <w:r w:rsidRPr="008E7D6A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A2035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D6A">
            <w:pPr>
              <w:pStyle w:val="Heading4"/>
              <w:rPr>
                <w:lang w:val="en-NZ"/>
              </w:rPr>
            </w:pPr>
            <w:r w:rsidRPr="008E7D6A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D6A">
            <w:pPr>
              <w:pStyle w:val="Heading4"/>
              <w:rPr>
                <w:lang w:val="en-NZ"/>
              </w:rPr>
            </w:pPr>
            <w:r w:rsidRPr="008E7D6A">
              <w:t>Comment</w:t>
            </w:r>
          </w:p>
        </w:tc>
      </w:tr>
      <w:tr w:rsidTr="00A2035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D6A">
            <w:pPr>
              <w:pStyle w:val="BodyText"/>
              <w:rPr>
                <w:lang w:val="en-NZ"/>
              </w:rPr>
            </w:pPr>
            <w:r w:rsidRPr="008E7D6A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D6A">
            <w:pPr>
              <w:pStyle w:val="BodyText"/>
              <w:rPr>
                <w:lang w:val="en-NZ"/>
              </w:rPr>
            </w:pPr>
            <w:r w:rsidRPr="008E7D6A">
              <w:t>This unit replaces RIIPBE202 Conduct digestion process</w:t>
            </w:r>
          </w:p>
        </w:tc>
      </w:tr>
      <w:tr w:rsidTr="00A2035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D6A">
            <w:pPr>
              <w:pStyle w:val="BodyText"/>
              <w:rPr>
                <w:lang w:val="en-NZ"/>
              </w:rPr>
            </w:pPr>
            <w:r w:rsidRPr="008E7D6A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7D6A" w:rsidP="008E7D6A">
            <w:pPr>
              <w:pStyle w:val="BodyText"/>
            </w:pPr>
            <w:r w:rsidRPr="008E7D6A">
              <w:t>Required frequency and volume of evidence amended in Performance evidence.</w:t>
            </w:r>
          </w:p>
          <w:p w:rsidR="00000000" w:rsidRPr="008E7D6A" w:rsidP="008E7D6A">
            <w:pPr>
              <w:pStyle w:val="BodyText"/>
            </w:pPr>
            <w:r w:rsidRPr="008E7D6A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8E7D6A" w:rsidP="008E7D6A">
      <w:pPr>
        <w:pStyle w:val="BodyText"/>
      </w:pPr>
    </w:p>
    <w:p w:rsidR="00000000" w:rsidRPr="008E7D6A" w:rsidP="008E7D6A">
      <w:pPr>
        <w:pStyle w:val="AllowPageBreak"/>
      </w:pPr>
    </w:p>
    <w:p w:rsidR="00000000" w:rsidRPr="008E7D6A" w:rsidP="008E7D6A">
      <w:pPr>
        <w:pStyle w:val="Heading1"/>
      </w:pPr>
      <w:bookmarkStart w:id="2" w:name="O_691836"/>
      <w:bookmarkEnd w:id="2"/>
      <w:r w:rsidRPr="008E7D6A">
        <w:t>Performance</w:t>
      </w:r>
      <w:r w:rsidRPr="008E7D6A">
        <w:t xml:space="preserve"> Evidence</w:t>
      </w:r>
    </w:p>
    <w:p w:rsidR="00000000" w:rsidRPr="008E7D6A" w:rsidP="00A20351">
      <w:pPr>
        <w:pStyle w:val="BodyText"/>
      </w:pPr>
      <w:r w:rsidRPr="008E7D6A">
        <w:t>Evidence is required to be collected that demonstrates a candidate’s competency in this unit. Evidence must be relevant to the roles within this sector’s work operations and satisfy all of the requirements of the performance criteria of this unit</w:t>
      </w:r>
      <w:r w:rsidRPr="008E7D6A">
        <w:t xml:space="preserve"> and include evidence that the candidate:</w:t>
      </w:r>
    </w:p>
    <w:p w:rsidR="00000000" w:rsidRPr="008E7D6A" w:rsidP="008E7D6A">
      <w:pPr>
        <w:pStyle w:val="ListBullet"/>
      </w:pPr>
      <w:r w:rsidRPr="008E7D6A">
        <w:t>locates and applies relevant documentation, policies and procedures</w:t>
      </w:r>
    </w:p>
    <w:p w:rsidR="00000000" w:rsidRPr="008E7D6A" w:rsidP="008E7D6A">
      <w:pPr>
        <w:pStyle w:val="ListBullet"/>
      </w:pPr>
      <w:r w:rsidRPr="008E7D6A">
        <w:t>implements the requirements, procedures and techniques for the safe, effective and efficient completion of the digestion process including:</w:t>
      </w:r>
    </w:p>
    <w:p w:rsidR="00000000" w:rsidRPr="008E7D6A" w:rsidP="008E7D6A">
      <w:pPr>
        <w:pStyle w:val="ListBullet2"/>
      </w:pPr>
      <w:r w:rsidRPr="008E7D6A">
        <w:t xml:space="preserve">conducting prestart, shutdown and secure of equipment </w:t>
      </w:r>
    </w:p>
    <w:p w:rsidR="00000000" w:rsidRPr="008E7D6A" w:rsidP="008E7D6A">
      <w:pPr>
        <w:pStyle w:val="ListBullet2"/>
      </w:pPr>
      <w:r w:rsidRPr="008E7D6A">
        <w:t>identifying and reporting all potential hazards, risks, environmental issues</w:t>
      </w:r>
    </w:p>
    <w:p w:rsidR="00000000" w:rsidRPr="008E7D6A" w:rsidP="008E7D6A">
      <w:pPr>
        <w:pStyle w:val="ListBullet2"/>
      </w:pPr>
      <w:r w:rsidRPr="008E7D6A">
        <w:t>applying operational safety requirements</w:t>
      </w:r>
    </w:p>
    <w:p w:rsidR="00000000" w:rsidRPr="008E7D6A" w:rsidP="008E7D6A">
      <w:pPr>
        <w:pStyle w:val="ListBullet2"/>
      </w:pPr>
      <w:r w:rsidRPr="008E7D6A">
        <w:t xml:space="preserve">accessing, interpreting and applying technical information </w:t>
      </w:r>
    </w:p>
    <w:p w:rsidR="00000000" w:rsidRPr="008E7D6A" w:rsidP="008E7D6A">
      <w:pPr>
        <w:pStyle w:val="ListBullet2"/>
      </w:pPr>
      <w:r w:rsidRPr="008E7D6A">
        <w:t xml:space="preserve">determine the range of </w:t>
      </w:r>
      <w:r w:rsidRPr="008E7D6A">
        <w:t>causes that impact on digestion</w:t>
      </w:r>
    </w:p>
    <w:p w:rsidR="00000000" w:rsidRPr="008E7D6A" w:rsidP="008E7D6A">
      <w:pPr>
        <w:pStyle w:val="ListBullet"/>
      </w:pPr>
      <w:r w:rsidRPr="008E7D6A">
        <w:t>works effectively with others to undertake and complete the digestion process in a way that meets all of the required outcomes including:</w:t>
      </w:r>
    </w:p>
    <w:p w:rsidR="00000000" w:rsidRPr="008E7D6A" w:rsidP="008E7D6A">
      <w:pPr>
        <w:pStyle w:val="ListBullet2"/>
      </w:pPr>
      <w:r w:rsidRPr="008E7D6A">
        <w:t>using a range of communications techniques and equipment to convey information to ot</w:t>
      </w:r>
      <w:r w:rsidRPr="008E7D6A">
        <w:t>hers</w:t>
      </w:r>
    </w:p>
    <w:p w:rsidR="00000000" w:rsidRPr="008E7D6A" w:rsidP="008E7D6A">
      <w:pPr>
        <w:pStyle w:val="ListBullet2"/>
      </w:pPr>
      <w:r w:rsidRPr="008E7D6A">
        <w:t>maintaining written and verbal reporting requirements and procedures</w:t>
      </w:r>
    </w:p>
    <w:p w:rsidR="00000000" w:rsidRPr="008E7D6A" w:rsidP="008E7D6A">
      <w:pPr>
        <w:pStyle w:val="ListBullet2"/>
      </w:pPr>
      <w:r w:rsidRPr="008E7D6A">
        <w:t>communicating clearly and concisely with others to receive and clarify work instruction</w:t>
      </w:r>
    </w:p>
    <w:p w:rsidR="00000000" w:rsidRPr="008E7D6A" w:rsidP="008E7D6A">
      <w:pPr>
        <w:pStyle w:val="ListBullet"/>
      </w:pPr>
      <w:r w:rsidRPr="008E7D6A">
        <w:t>demonstrates completion of the digestion process that safely, effectively and efficiently mee</w:t>
      </w:r>
      <w:r w:rsidRPr="008E7D6A">
        <w:t>ts all of the required outcomes on more than one (1) occasion including:</w:t>
      </w:r>
    </w:p>
    <w:p w:rsidR="00000000" w:rsidRPr="008E7D6A" w:rsidP="008E7D6A">
      <w:pPr>
        <w:pStyle w:val="ListBullet2"/>
      </w:pPr>
      <w:r w:rsidRPr="008E7D6A">
        <w:t>coordinating digestion activity with others</w:t>
      </w:r>
    </w:p>
    <w:p w:rsidR="00000000" w:rsidRPr="008E7D6A" w:rsidP="008E7D6A">
      <w:pPr>
        <w:pStyle w:val="ListBullet2"/>
      </w:pPr>
      <w:r w:rsidRPr="008E7D6A">
        <w:t>adjusting equipment and communicating effects upstream and downstream</w:t>
      </w:r>
    </w:p>
    <w:p w:rsidR="00000000" w:rsidRPr="008E7D6A" w:rsidP="008E7D6A">
      <w:pPr>
        <w:pStyle w:val="ListBullet2"/>
      </w:pPr>
      <w:r w:rsidRPr="008E7D6A">
        <w:t>adding reagents</w:t>
      </w:r>
    </w:p>
    <w:p w:rsidR="00000000" w:rsidRPr="008E7D6A" w:rsidP="008E7D6A">
      <w:pPr>
        <w:pStyle w:val="ListBullet2"/>
      </w:pPr>
      <w:r w:rsidRPr="008E7D6A">
        <w:t>isolating and shutting down digestion equipment in s</w:t>
      </w:r>
      <w:r w:rsidRPr="008E7D6A">
        <w:t>equence and perform checks</w:t>
      </w:r>
    </w:p>
    <w:p w:rsidR="00000000" w:rsidRPr="008E7D6A" w:rsidP="008E7D6A">
      <w:pPr>
        <w:pStyle w:val="ListBullet2"/>
      </w:pPr>
      <w:r w:rsidRPr="008E7D6A">
        <w:t>returning digestion equipment to service</w:t>
      </w:r>
    </w:p>
    <w:p w:rsidR="00000000" w:rsidRPr="008E7D6A" w:rsidP="008E7D6A">
      <w:pPr>
        <w:pStyle w:val="AllowPageBreak"/>
      </w:pPr>
    </w:p>
    <w:p w:rsidR="00000000" w:rsidRPr="008E7D6A" w:rsidP="008E7D6A">
      <w:pPr>
        <w:pStyle w:val="Heading1"/>
      </w:pPr>
      <w:bookmarkStart w:id="3" w:name="O_691835"/>
      <w:bookmarkEnd w:id="3"/>
      <w:r w:rsidRPr="008E7D6A">
        <w:t>Knowledge Evidence</w:t>
      </w:r>
    </w:p>
    <w:p w:rsidR="00000000" w:rsidRPr="008E7D6A" w:rsidP="00A20351">
      <w:pPr>
        <w:pStyle w:val="BodyText"/>
      </w:pPr>
      <w:r w:rsidRPr="008E7D6A">
        <w:t>The candidate must demonstrate knowledge of conducting digestion processes through:</w:t>
      </w:r>
    </w:p>
    <w:p w:rsidR="00000000" w:rsidRPr="008E7D6A" w:rsidP="008E7D6A">
      <w:pPr>
        <w:pStyle w:val="ListBullet"/>
      </w:pPr>
      <w:r w:rsidRPr="008E7D6A">
        <w:t>applying organisation and site requirements and procedures for conducting the digestion process including:</w:t>
      </w:r>
    </w:p>
    <w:p w:rsidR="00000000" w:rsidRPr="008E7D6A" w:rsidP="008E7D6A">
      <w:pPr>
        <w:pStyle w:val="ListBullet2"/>
      </w:pPr>
      <w:r w:rsidRPr="008E7D6A">
        <w:t>site procedures</w:t>
      </w:r>
    </w:p>
    <w:p w:rsidR="00000000" w:rsidRPr="008E7D6A" w:rsidP="008E7D6A">
      <w:pPr>
        <w:pStyle w:val="ListBullet2"/>
      </w:pPr>
      <w:r w:rsidRPr="008E7D6A">
        <w:t>wet and dry working conditions</w:t>
      </w:r>
    </w:p>
    <w:p w:rsidR="00000000" w:rsidRPr="008E7D6A" w:rsidP="008E7D6A">
      <w:pPr>
        <w:pStyle w:val="ListBullet2"/>
      </w:pPr>
      <w:r w:rsidRPr="008E7D6A">
        <w:t>site safety requirements</w:t>
      </w:r>
    </w:p>
    <w:p w:rsidR="00000000" w:rsidRPr="008E7D6A" w:rsidP="008E7D6A">
      <w:pPr>
        <w:pStyle w:val="ListBullet2"/>
      </w:pPr>
      <w:r w:rsidRPr="008E7D6A">
        <w:t>isolation procedures</w:t>
      </w:r>
    </w:p>
    <w:p w:rsidR="00000000" w:rsidRPr="008E7D6A" w:rsidP="008E7D6A">
      <w:pPr>
        <w:pStyle w:val="ListBullet2"/>
      </w:pPr>
      <w:r w:rsidRPr="008E7D6A">
        <w:t>WHS procedures</w:t>
      </w:r>
    </w:p>
    <w:p w:rsidR="00000000" w:rsidRPr="008E7D6A" w:rsidP="008E7D6A">
      <w:pPr>
        <w:pStyle w:val="ListBullet2"/>
      </w:pPr>
      <w:r w:rsidRPr="008E7D6A">
        <w:t>operational procedures and checks</w:t>
      </w:r>
    </w:p>
    <w:p w:rsidR="00000000" w:rsidRPr="008E7D6A" w:rsidP="008E7D6A">
      <w:pPr>
        <w:pStyle w:val="ListBullet2"/>
      </w:pPr>
      <w:r w:rsidRPr="008E7D6A">
        <w:t>emerge</w:t>
      </w:r>
      <w:r w:rsidRPr="008E7D6A">
        <w:t>ncy procedures</w:t>
      </w:r>
    </w:p>
    <w:p w:rsidR="00000000" w:rsidRPr="008E7D6A" w:rsidP="008E7D6A">
      <w:pPr>
        <w:pStyle w:val="ListBullet2"/>
      </w:pPr>
      <w:r w:rsidRPr="008E7D6A">
        <w:t>environmental procedures</w:t>
      </w:r>
    </w:p>
    <w:p w:rsidR="00000000" w:rsidRPr="008E7D6A" w:rsidP="008E7D6A">
      <w:pPr>
        <w:pStyle w:val="ListBullet2"/>
      </w:pPr>
      <w:r w:rsidRPr="008E7D6A">
        <w:t>equipment safety requirements</w:t>
      </w:r>
    </w:p>
    <w:p w:rsidR="00000000" w:rsidRPr="008E7D6A" w:rsidP="008E7D6A">
      <w:pPr>
        <w:pStyle w:val="ListBullet2"/>
      </w:pPr>
      <w:r w:rsidRPr="008E7D6A">
        <w:t>hazardous goods procedures and consequences of spills and hazardous goods</w:t>
      </w:r>
    </w:p>
    <w:p w:rsidR="00000000" w:rsidRPr="008E7D6A" w:rsidP="008E7D6A">
      <w:pPr>
        <w:pStyle w:val="ListBullet2"/>
      </w:pPr>
      <w:r w:rsidRPr="008E7D6A">
        <w:t>breakdown procedures</w:t>
      </w:r>
    </w:p>
    <w:p w:rsidR="00000000" w:rsidRPr="008E7D6A" w:rsidP="008E7D6A">
      <w:pPr>
        <w:pStyle w:val="ListBullet2"/>
      </w:pPr>
      <w:r w:rsidRPr="008E7D6A">
        <w:t>using hand and power tools</w:t>
      </w:r>
    </w:p>
    <w:p w:rsidR="00000000" w:rsidRPr="008E7D6A" w:rsidP="008E7D6A">
      <w:pPr>
        <w:pStyle w:val="ListBullet2"/>
      </w:pPr>
      <w:r w:rsidRPr="008E7D6A">
        <w:t>pumping system and flow charts (pipeline and sprinkler systems)</w:t>
      </w:r>
    </w:p>
    <w:p w:rsidR="00000000" w:rsidRPr="008E7D6A" w:rsidP="008E7D6A">
      <w:pPr>
        <w:pStyle w:val="ListBullet2"/>
      </w:pPr>
      <w:r w:rsidRPr="008E7D6A">
        <w:t>sampling</w:t>
      </w:r>
    </w:p>
    <w:p w:rsidR="00000000" w:rsidRPr="008E7D6A" w:rsidP="008E7D6A">
      <w:pPr>
        <w:pStyle w:val="ListBullet"/>
      </w:pPr>
      <w:r w:rsidRPr="008E7D6A">
        <w:t>diagnosing and interpreting faults</w:t>
      </w:r>
    </w:p>
    <w:p w:rsidR="00000000" w:rsidRPr="008E7D6A" w:rsidP="008E7D6A">
      <w:pPr>
        <w:pStyle w:val="ListBullet"/>
      </w:pPr>
      <w:r w:rsidRPr="008E7D6A">
        <w:t xml:space="preserve">identifying, managing and reporting hazards </w:t>
      </w:r>
    </w:p>
    <w:p w:rsidR="00000000" w:rsidRPr="008E7D6A" w:rsidP="008E7D6A">
      <w:pPr>
        <w:pStyle w:val="ListBullet"/>
      </w:pPr>
      <w:r w:rsidRPr="008E7D6A">
        <w:t>handling hazardous goods</w:t>
      </w:r>
    </w:p>
    <w:p w:rsidR="00000000" w:rsidRPr="008E7D6A" w:rsidP="008E7D6A">
      <w:pPr>
        <w:pStyle w:val="ListBullet"/>
      </w:pPr>
      <w:r w:rsidRPr="008E7D6A">
        <w:t>interpreting reports</w:t>
      </w:r>
    </w:p>
    <w:p w:rsidR="00000000" w:rsidRPr="008E7D6A" w:rsidP="008E7D6A">
      <w:pPr>
        <w:pStyle w:val="ListBullet"/>
      </w:pPr>
      <w:r w:rsidRPr="008E7D6A">
        <w:t>using lift (manual, cranes and loads)</w:t>
      </w:r>
    </w:p>
    <w:p w:rsidR="00000000" w:rsidRPr="008E7D6A" w:rsidP="008E7D6A">
      <w:pPr>
        <w:pStyle w:val="ListBullet"/>
      </w:pPr>
      <w:r w:rsidRPr="008E7D6A">
        <w:t>accurately maintaining records</w:t>
      </w:r>
    </w:p>
    <w:p w:rsidR="00000000" w:rsidRPr="008E7D6A" w:rsidP="008E7D6A">
      <w:pPr>
        <w:pStyle w:val="ListBullet"/>
      </w:pPr>
      <w:r w:rsidRPr="008E7D6A">
        <w:t>identifying and reporting defects</w:t>
      </w:r>
    </w:p>
    <w:p w:rsidR="00000000" w:rsidRPr="008E7D6A" w:rsidP="008E7D6A">
      <w:pPr>
        <w:pStyle w:val="ListBullet"/>
      </w:pPr>
      <w:r w:rsidRPr="008E7D6A">
        <w:t>applying safe wor</w:t>
      </w:r>
      <w:r w:rsidRPr="008E7D6A">
        <w:t>k practices</w:t>
      </w:r>
    </w:p>
    <w:p w:rsidR="00000000" w:rsidRPr="008E7D6A" w:rsidP="008E7D6A">
      <w:pPr>
        <w:pStyle w:val="ListBullet"/>
      </w:pPr>
      <w:r w:rsidRPr="008E7D6A">
        <w:t>troubleshooting</w:t>
      </w:r>
    </w:p>
    <w:p w:rsidR="00000000" w:rsidRPr="008E7D6A" w:rsidP="008E7D6A">
      <w:pPr>
        <w:pStyle w:val="ListBullet"/>
      </w:pPr>
      <w:r w:rsidRPr="008E7D6A">
        <w:t>identifying contaminants</w:t>
      </w:r>
    </w:p>
    <w:p w:rsidR="00000000" w:rsidRPr="008E7D6A" w:rsidP="008E7D6A">
      <w:pPr>
        <w:pStyle w:val="ListBullet"/>
      </w:pPr>
      <w:r w:rsidRPr="008E7D6A">
        <w:t>complying with digestion process (basic)</w:t>
      </w:r>
    </w:p>
    <w:p w:rsidR="00000000" w:rsidRPr="008E7D6A" w:rsidP="008E7D6A">
      <w:pPr>
        <w:pStyle w:val="ListBullet"/>
      </w:pPr>
      <w:r w:rsidRPr="008E7D6A">
        <w:t>identifying equipment limitations and operating parameters</w:t>
      </w:r>
    </w:p>
    <w:p w:rsidR="00000000" w:rsidRPr="008E7D6A" w:rsidP="008E7D6A">
      <w:pPr>
        <w:pStyle w:val="ListBullet"/>
      </w:pPr>
      <w:r w:rsidRPr="008E7D6A">
        <w:t>complying with equipment safety requirements</w:t>
      </w:r>
    </w:p>
    <w:p w:rsidR="00000000" w:rsidRPr="008E7D6A" w:rsidP="008E7D6A">
      <w:pPr>
        <w:pStyle w:val="ListBullet"/>
      </w:pPr>
      <w:r w:rsidRPr="008E7D6A">
        <w:t>identifying repair requirements</w:t>
      </w:r>
    </w:p>
    <w:p w:rsidR="00000000" w:rsidRPr="008E7D6A" w:rsidP="008E7D6A">
      <w:pPr>
        <w:pStyle w:val="ListBullet"/>
      </w:pPr>
      <w:r w:rsidRPr="008E7D6A">
        <w:t>interpreting metallurgical and technical data (basic)</w:t>
      </w:r>
    </w:p>
    <w:p w:rsidR="00000000" w:rsidRPr="008E7D6A" w:rsidP="008E7D6A">
      <w:pPr>
        <w:pStyle w:val="ListBullet"/>
      </w:pPr>
      <w:r w:rsidRPr="008E7D6A">
        <w:t>identifying reagent types</w:t>
      </w:r>
    </w:p>
    <w:p w:rsidR="00000000" w:rsidRPr="008E7D6A" w:rsidP="008E7D6A">
      <w:pPr>
        <w:pStyle w:val="ListBullet"/>
      </w:pPr>
      <w:r w:rsidRPr="008E7D6A">
        <w:t>identifying types of ores (basic)</w:t>
      </w:r>
    </w:p>
    <w:p w:rsidR="00000000" w:rsidRPr="008E7D6A" w:rsidP="008E7D6A">
      <w:pPr>
        <w:pStyle w:val="AllowPageBreak"/>
      </w:pPr>
    </w:p>
    <w:p w:rsidR="00000000" w:rsidRPr="008E7D6A" w:rsidP="008E7D6A">
      <w:pPr>
        <w:pStyle w:val="Heading1"/>
      </w:pPr>
      <w:bookmarkStart w:id="4" w:name="O_691834"/>
      <w:bookmarkEnd w:id="4"/>
      <w:r w:rsidRPr="008E7D6A">
        <w:t>Assessment Conditions</w:t>
      </w:r>
    </w:p>
    <w:p w:rsidR="00000000" w:rsidRPr="008E7D6A" w:rsidP="008E7D6A">
      <w:pPr>
        <w:pStyle w:val="ListBullet"/>
      </w:pPr>
      <w:r w:rsidRPr="008E7D6A">
        <w:t>An assessor of this unit must satisfy the requirements of the NVR/AQTF or their successors; and Indust</w:t>
      </w:r>
      <w:r w:rsidRPr="008E7D6A">
        <w:t xml:space="preserve">ry regulations for certification and licensing; and, </w:t>
      </w:r>
    </w:p>
    <w:p w:rsidR="00000000" w:rsidRPr="008E7D6A" w:rsidP="008E7D6A">
      <w:pPr>
        <w:pStyle w:val="ListBullet"/>
      </w:pPr>
      <w:r w:rsidRPr="008E7D6A">
        <w:t>this unit must be assessed in the context of this sector’s work environment; and,</w:t>
      </w:r>
    </w:p>
    <w:p w:rsidR="00000000" w:rsidRPr="008E7D6A" w:rsidP="008E7D6A">
      <w:pPr>
        <w:pStyle w:val="ListBullet"/>
      </w:pPr>
      <w:r w:rsidRPr="008E7D6A">
        <w:t xml:space="preserve">this unit must be assessed in compliance with relevant legislation/regulation and using policies, procedures, processes </w:t>
      </w:r>
      <w:r w:rsidRPr="008E7D6A">
        <w:t>and operational manuals directly related to the industry sector for which it is being assessed; and,</w:t>
      </w:r>
    </w:p>
    <w:p w:rsidR="00000000" w:rsidRPr="008E7D6A" w:rsidP="008E7D6A">
      <w:pPr>
        <w:pStyle w:val="ListBullet"/>
      </w:pPr>
      <w:r w:rsidRPr="008E7D6A">
        <w:t>assessment may be conducted in conjunction with the assessment of other Units of Competency; and,</w:t>
      </w:r>
    </w:p>
    <w:p w:rsidR="00000000" w:rsidRPr="008E7D6A" w:rsidP="008E7D6A">
      <w:pPr>
        <w:pStyle w:val="ListBullet"/>
      </w:pPr>
      <w:r w:rsidRPr="008E7D6A">
        <w:t>assessment must confirm consistent performance can be app</w:t>
      </w:r>
      <w:r w:rsidRPr="008E7D6A">
        <w:t>lied in a range of relevant workplace circumstances; and,</w:t>
      </w:r>
    </w:p>
    <w:p w:rsidR="00000000" w:rsidRPr="008E7D6A" w:rsidP="008E7D6A">
      <w:pPr>
        <w:pStyle w:val="ListBullet"/>
      </w:pPr>
      <w:r w:rsidRPr="008E7D6A">
        <w:t>assessors must demonstrate the performance evidence, and knowledge evidence as outlined in this Unit of Competency, and through the minimum years of current* work experience specified below in an In</w:t>
      </w:r>
      <w:r w:rsidRPr="008E7D6A">
        <w:t>dustry sector relevant to the outcomes of the unit; or,</w:t>
      </w:r>
    </w:p>
    <w:p w:rsidR="00000000" w:rsidRPr="008E7D6A" w:rsidP="008E7D6A">
      <w:pPr>
        <w:pStyle w:val="ListBullet"/>
      </w:pPr>
      <w:r w:rsidRPr="008E7D6A">
        <w:t>where the assessor does not meet experience requirements a co-assessment or partnership arrangement must exist between the qualified assessor and an Industry subject matter expert. The Industry subjec</w:t>
      </w:r>
      <w:r w:rsidRPr="008E7D6A">
        <w:t xml:space="preserve">t matter expert should hold the unit being assessed (or an equivalent unit) and/or demonstrate equivalence of skills and knowledge at the unit level. An Industry technical expert must also demonstrate skills and knowledge from the minimum years of current </w:t>
      </w:r>
      <w:r w:rsidRPr="008E7D6A">
        <w:t>work experience specified below in the Industry sector, including time spent in roles related to the unit being assessed; and,</w:t>
      </w:r>
    </w:p>
    <w:p w:rsidR="00000000" w:rsidRPr="008E7D6A" w:rsidP="008E7D6A">
      <w:pPr>
        <w:pStyle w:val="ListBullet"/>
      </w:pPr>
      <w:r w:rsidRPr="008E7D6A">
        <w:t xml:space="preserve">assessor and Industry subject matter expert requirements differ depending on the Australian Qualifications Framework Level (AQF) </w:t>
      </w:r>
      <w:r w:rsidRPr="008E7D6A">
        <w:t>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8E7D6A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E7D6A">
            <w:pPr>
              <w:pStyle w:val="SubHeading1"/>
              <w:rPr>
                <w:lang w:val="en-NZ"/>
              </w:rPr>
            </w:pPr>
            <w:r w:rsidRPr="008E7D6A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E7D6A">
            <w:pPr>
              <w:pStyle w:val="SubHeading1"/>
              <w:rPr>
                <w:lang w:val="en-NZ"/>
              </w:rPr>
            </w:pPr>
            <w:r w:rsidRPr="008E7D6A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E7D6A">
            <w:pPr>
              <w:pStyle w:val="SubHeading1"/>
              <w:rPr>
                <w:lang w:val="en-NZ"/>
              </w:rPr>
            </w:pPr>
            <w:r w:rsidRPr="008E7D6A">
              <w:t>Required assessor or Industry subject matter expert experience</w:t>
            </w:r>
          </w:p>
        </w:tc>
      </w:tr>
      <w:tr w:rsidTr="008E7D6A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E7D6A">
            <w:pPr>
              <w:pStyle w:val="BodyText"/>
              <w:rPr>
                <w:lang w:val="en-NZ"/>
              </w:rPr>
            </w:pPr>
            <w:r w:rsidRPr="008E7D6A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E7D6A">
            <w:pPr>
              <w:pStyle w:val="BodyText"/>
              <w:rPr>
                <w:lang w:val="en-NZ"/>
              </w:rPr>
            </w:pPr>
            <w:r w:rsidRPr="008E7D6A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E7D6A">
            <w:pPr>
              <w:pStyle w:val="BodyText"/>
              <w:rPr>
                <w:lang w:val="en-NZ"/>
              </w:rPr>
            </w:pPr>
            <w:r w:rsidRPr="008E7D6A">
              <w:t>1 Year</w:t>
            </w:r>
          </w:p>
        </w:tc>
      </w:tr>
      <w:tr w:rsidTr="008E7D6A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E7D6A">
            <w:pPr>
              <w:pStyle w:val="BodyText"/>
              <w:rPr>
                <w:lang w:val="en-NZ"/>
              </w:rPr>
            </w:pPr>
            <w:r w:rsidRPr="008E7D6A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E7D6A">
            <w:pPr>
              <w:pStyle w:val="BodyText"/>
              <w:rPr>
                <w:lang w:val="en-NZ"/>
              </w:rPr>
            </w:pPr>
            <w:r w:rsidRPr="008E7D6A">
              <w:t>2 Years</w:t>
            </w:r>
          </w:p>
        </w:tc>
      </w:tr>
      <w:tr w:rsidTr="008E7D6A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E7D6A">
            <w:pPr>
              <w:pStyle w:val="BodyText"/>
              <w:rPr>
                <w:lang w:val="en-NZ"/>
              </w:rPr>
            </w:pPr>
            <w:r w:rsidRPr="008E7D6A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E7D6A">
            <w:pPr>
              <w:pStyle w:val="BodyText"/>
              <w:rPr>
                <w:lang w:val="en-NZ"/>
              </w:rPr>
            </w:pPr>
            <w:r w:rsidRPr="008E7D6A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E7D6A">
            <w:pPr>
              <w:pStyle w:val="BodyText"/>
              <w:rPr>
                <w:lang w:val="en-NZ"/>
              </w:rPr>
            </w:pPr>
            <w:r w:rsidRPr="008E7D6A">
              <w:t>3 Years</w:t>
            </w:r>
          </w:p>
        </w:tc>
      </w:tr>
      <w:tr w:rsidTr="008E7D6A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E7D6A">
            <w:pPr>
              <w:pStyle w:val="BodyText"/>
              <w:rPr>
                <w:lang w:val="en-NZ"/>
              </w:rPr>
            </w:pPr>
            <w:r w:rsidRPr="008E7D6A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E7D6A">
            <w:pPr>
              <w:pStyle w:val="BodyText"/>
              <w:rPr>
                <w:lang w:val="en-NZ"/>
              </w:rPr>
            </w:pPr>
            <w:r w:rsidRPr="008E7D6A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E7D6A">
            <w:pPr>
              <w:pStyle w:val="BodyText"/>
              <w:rPr>
                <w:lang w:val="en-NZ"/>
              </w:rPr>
            </w:pPr>
            <w:r w:rsidRPr="008E7D6A">
              <w:t>5 Years</w:t>
            </w:r>
          </w:p>
        </w:tc>
      </w:tr>
      <w:tr w:rsidTr="008E7D6A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E7D6A">
            <w:pPr>
              <w:pStyle w:val="BodyText"/>
              <w:rPr>
                <w:lang w:val="en-NZ"/>
              </w:rPr>
            </w:pPr>
            <w:r w:rsidRPr="008E7D6A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E7D6A" w:rsidP="008E7D6A">
            <w:pPr>
              <w:pStyle w:val="BodyText"/>
            </w:pPr>
            <w:r w:rsidRPr="008E7D6A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8E7D6A">
              <w:t>ndard is specified should comply with any relevant regulation.</w:t>
            </w:r>
          </w:p>
        </w:tc>
      </w:tr>
    </w:tbl>
    <w:p w:rsidR="00000000" w:rsidRPr="008E7D6A" w:rsidP="00A20351">
      <w:pPr>
        <w:pStyle w:val="BodyText"/>
      </w:pPr>
      <w:r w:rsidRPr="008E7D6A">
        <w:t>*Assessors can demonstrate current work experience through employment within Industry in a role relevant to the outcomes of the Unit; or, for external assessors this can be demonstrated throu</w:t>
      </w:r>
      <w:r w:rsidRPr="008E7D6A">
        <w:t>gh exposure to Industry by conducting frequent site assessments across various locations.</w:t>
      </w:r>
    </w:p>
    <w:p w:rsidR="00000000" w:rsidRPr="008E7D6A" w:rsidP="00A20351">
      <w:pPr>
        <w:pStyle w:val="BodyText"/>
      </w:pPr>
      <w:r w:rsidRPr="008E7D6A">
        <w:t>**Where a unit is being delivered outside of a Qualification the first numeric character in the Unit code should be considered to indicate the AQF level</w:t>
      </w:r>
    </w:p>
    <w:p w:rsidR="00000000" w:rsidRPr="008E7D6A" w:rsidP="008E7D6A">
      <w:pPr>
        <w:pStyle w:val="Heading1"/>
      </w:pPr>
      <w:bookmarkStart w:id="5" w:name="O_691846"/>
      <w:bookmarkEnd w:id="5"/>
      <w:r w:rsidRPr="008E7D6A">
        <w:t>Links</w:t>
      </w:r>
    </w:p>
    <w:p w:rsidR="00000000" w:rsidRPr="008E7D6A" w:rsidP="00A20351">
      <w:pPr>
        <w:pStyle w:val="BodyText"/>
      </w:pPr>
      <w:r w:rsidRPr="008E7D6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456B64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8E7D6A" w:rsidP="008E7D6A"/>
    <w:sectPr w:rsidSect="008E7D6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D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D6A" w:rsidRPr="00A20351" w:rsidP="00A203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D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351" w:rsidP="008E7D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20351" w:rsidP="008E7D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20351" w:rsidP="008E7D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D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3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7D6A" w:rsidRPr="00A20351" w:rsidP="00A203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D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351" w:rsidRPr="002D2AF8" w:rsidP="008E7D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RIIPBE202D Conduct digestion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A20351" w:rsidP="008E7D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69276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6D066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93E9D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7D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7D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7D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7D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7D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7D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7D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7D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7D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7D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7D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7D6A"/>
  </w:style>
  <w:style w:type="character" w:customStyle="1" w:styleId="Heading1Char">
    <w:name w:val="Heading 1 Char"/>
    <w:basedOn w:val="DefaultParagraphFont"/>
    <w:link w:val="Heading1"/>
    <w:rsid w:val="008E7D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7D6A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8E7D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7D6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E7D6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E7D6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E7D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7D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SubHeading1">
    <w:name w:val="SubHeading1"/>
    <w:basedOn w:val="HeadingBase"/>
    <w:rsid w:val="008E7D6A"/>
    <w:pPr>
      <w:spacing w:before="240" w:after="60"/>
    </w:pPr>
    <w:rPr>
      <w:color w:val="918585"/>
      <w:sz w:val="22"/>
    </w:rPr>
  </w:style>
  <w:style w:type="character" w:customStyle="1" w:styleId="Heading2Char">
    <w:name w:val="Heading 2 Char"/>
    <w:basedOn w:val="DefaultParagraphFont"/>
    <w:link w:val="Heading2"/>
    <w:rsid w:val="008E7D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7D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7D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7D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7D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7D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7D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7D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7D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7D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7D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7D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7D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7D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7D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7D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7D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7D6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E7D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E7D6A"/>
    <w:rPr>
      <w:b/>
      <w:spacing w:val="0"/>
    </w:rPr>
  </w:style>
  <w:style w:type="paragraph" w:customStyle="1" w:styleId="SuperTitle">
    <w:name w:val="SuperTitle"/>
    <w:basedOn w:val="Title"/>
    <w:rsid w:val="008E7D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7D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7D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E7D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7D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7D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7D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7D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7D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7D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7D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7D6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E7D6A"/>
    <w:rPr>
      <w:i/>
    </w:rPr>
  </w:style>
  <w:style w:type="paragraph" w:styleId="Caption">
    <w:name w:val="caption"/>
    <w:basedOn w:val="BodyText"/>
    <w:next w:val="Normal"/>
    <w:qFormat/>
    <w:rsid w:val="008E7D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7D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7D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7D6A"/>
  </w:style>
  <w:style w:type="paragraph" w:styleId="TableofFigures">
    <w:name w:val="table of figures"/>
    <w:basedOn w:val="Normal"/>
    <w:next w:val="Normal"/>
    <w:semiHidden/>
    <w:rsid w:val="008E7D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7D6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E7D6A"/>
    <w:rPr>
      <w:rFonts w:ascii="Wingdings" w:hAnsi="Wingdings"/>
    </w:rPr>
  </w:style>
  <w:style w:type="paragraph" w:customStyle="1" w:styleId="TableHeading">
    <w:name w:val="Table Heading"/>
    <w:basedOn w:val="HeadingBase"/>
    <w:rsid w:val="008E7D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7D6A"/>
    <w:rPr>
      <w:color w:val="0033CC"/>
      <w:u w:val="none"/>
    </w:rPr>
  </w:style>
  <w:style w:type="paragraph" w:customStyle="1" w:styleId="BodyTextRight">
    <w:name w:val="Body Text Right"/>
    <w:basedOn w:val="BodyText"/>
    <w:rsid w:val="008E7D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7D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7D6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7D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7D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7D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7D6A"/>
    <w:rPr>
      <w:sz w:val="32"/>
    </w:rPr>
  </w:style>
  <w:style w:type="paragraph" w:customStyle="1" w:styleId="HeadingProcedure">
    <w:name w:val="Heading Procedure"/>
    <w:basedOn w:val="HeadingBase"/>
    <w:next w:val="Normal"/>
    <w:rsid w:val="008E7D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7D6A"/>
    <w:pPr>
      <w:spacing w:before="60" w:after="60"/>
    </w:pPr>
  </w:style>
  <w:style w:type="paragraph" w:styleId="ListContinue">
    <w:name w:val="List Continue"/>
    <w:basedOn w:val="List"/>
    <w:rsid w:val="008E7D6A"/>
    <w:pPr>
      <w:ind w:firstLine="0"/>
    </w:pPr>
  </w:style>
  <w:style w:type="paragraph" w:customStyle="1" w:styleId="ListNote">
    <w:name w:val="List Note"/>
    <w:basedOn w:val="List"/>
    <w:rsid w:val="008E7D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7D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7D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7D6A"/>
    <w:rPr>
      <w:rFonts w:ascii="Courier New" w:hAnsi="Courier New"/>
    </w:rPr>
  </w:style>
  <w:style w:type="paragraph" w:customStyle="1" w:styleId="NoteBullet">
    <w:name w:val="Note Bullet"/>
    <w:basedOn w:val="Note"/>
    <w:rsid w:val="008E7D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7D6A"/>
    <w:pPr>
      <w:spacing w:before="240" w:after="60"/>
    </w:pPr>
    <w:rPr>
      <w:sz w:val="20"/>
    </w:rPr>
  </w:style>
  <w:style w:type="paragraph" w:customStyle="1" w:styleId="SideHeading">
    <w:name w:val="Side Heading"/>
    <w:basedOn w:val="HeadingBase"/>
    <w:rsid w:val="008E7D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7D6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E7D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7D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7D6A"/>
    <w:rPr>
      <w:b/>
      <w:smallCaps/>
    </w:rPr>
  </w:style>
  <w:style w:type="paragraph" w:customStyle="1" w:styleId="TableListNumber">
    <w:name w:val="Table List Number"/>
    <w:basedOn w:val="ListNumber"/>
    <w:rsid w:val="008E7D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7D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7D6A"/>
    <w:pPr>
      <w:numPr>
        <w:numId w:val="9"/>
      </w:numPr>
    </w:pPr>
  </w:style>
  <w:style w:type="paragraph" w:customStyle="1" w:styleId="ListAlpha2">
    <w:name w:val="List Alpha 2"/>
    <w:basedOn w:val="List2"/>
    <w:rsid w:val="008E7D6A"/>
    <w:pPr>
      <w:numPr>
        <w:numId w:val="8"/>
      </w:numPr>
    </w:pPr>
  </w:style>
  <w:style w:type="paragraph" w:styleId="List2">
    <w:name w:val="List 2"/>
    <w:basedOn w:val="BodyText"/>
    <w:rsid w:val="008E7D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7D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7D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7D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7D6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7D6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E7D6A"/>
    <w:pPr>
      <w:numPr>
        <w:numId w:val="4"/>
      </w:numPr>
    </w:pPr>
  </w:style>
  <w:style w:type="paragraph" w:styleId="ListContinue2">
    <w:name w:val="List Continue 2"/>
    <w:basedOn w:val="List2"/>
    <w:rsid w:val="008E7D6A"/>
    <w:pPr>
      <w:ind w:firstLine="0"/>
    </w:pPr>
  </w:style>
  <w:style w:type="paragraph" w:styleId="ListContinue3">
    <w:name w:val="List Continue 3"/>
    <w:basedOn w:val="List3"/>
    <w:rsid w:val="008E7D6A"/>
    <w:pPr>
      <w:ind w:left="1021" w:firstLine="0"/>
    </w:pPr>
  </w:style>
  <w:style w:type="paragraph" w:styleId="ListContinue4">
    <w:name w:val="List Continue 4"/>
    <w:basedOn w:val="List4"/>
    <w:rsid w:val="008E7D6A"/>
    <w:pPr>
      <w:ind w:firstLine="0"/>
    </w:pPr>
  </w:style>
  <w:style w:type="paragraph" w:styleId="ListContinue5">
    <w:name w:val="List Continue 5"/>
    <w:basedOn w:val="List5"/>
    <w:rsid w:val="008E7D6A"/>
    <w:pPr>
      <w:ind w:firstLine="0"/>
    </w:pPr>
  </w:style>
  <w:style w:type="paragraph" w:styleId="ListNumber3">
    <w:name w:val="List Number 3"/>
    <w:basedOn w:val="List3"/>
    <w:rsid w:val="008E7D6A"/>
    <w:pPr>
      <w:numPr>
        <w:numId w:val="5"/>
      </w:numPr>
    </w:pPr>
  </w:style>
  <w:style w:type="paragraph" w:styleId="ListNumber4">
    <w:name w:val="List Number 4"/>
    <w:basedOn w:val="List4"/>
    <w:rsid w:val="008E7D6A"/>
    <w:pPr>
      <w:numPr>
        <w:numId w:val="6"/>
      </w:numPr>
    </w:pPr>
  </w:style>
  <w:style w:type="paragraph" w:styleId="ListNumber5">
    <w:name w:val="List Number 5"/>
    <w:basedOn w:val="List5"/>
    <w:rsid w:val="008E7D6A"/>
    <w:pPr>
      <w:numPr>
        <w:numId w:val="7"/>
      </w:numPr>
    </w:pPr>
  </w:style>
  <w:style w:type="paragraph" w:styleId="BlockText">
    <w:name w:val="Block Text"/>
    <w:basedOn w:val="Normal"/>
    <w:rsid w:val="008E7D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7D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7D6A"/>
    <w:rPr>
      <w:sz w:val="16"/>
      <w:vertAlign w:val="superscript"/>
    </w:rPr>
  </w:style>
  <w:style w:type="character" w:customStyle="1" w:styleId="Symbols">
    <w:name w:val="Symbols"/>
    <w:basedOn w:val="DefaultParagraphFont"/>
    <w:rsid w:val="008E7D6A"/>
    <w:rPr>
      <w:rFonts w:ascii="Symbol" w:hAnsi="Symbol"/>
    </w:rPr>
  </w:style>
  <w:style w:type="character" w:customStyle="1" w:styleId="MenuOptions">
    <w:name w:val="Menu Options"/>
    <w:basedOn w:val="DefaultParagraphFont"/>
    <w:rsid w:val="008E7D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7D6A"/>
    <w:rPr>
      <w:b/>
    </w:rPr>
  </w:style>
  <w:style w:type="character" w:customStyle="1" w:styleId="Underlined">
    <w:name w:val="Underlined"/>
    <w:basedOn w:val="DefaultParagraphFont"/>
    <w:rsid w:val="008E7D6A"/>
    <w:rPr>
      <w:u w:val="single"/>
    </w:rPr>
  </w:style>
  <w:style w:type="paragraph" w:customStyle="1" w:styleId="TableBodyTextRight">
    <w:name w:val="Table Body Text Right"/>
    <w:basedOn w:val="TableBodyText"/>
    <w:rsid w:val="008E7D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7D6A"/>
    <w:rPr>
      <w:sz w:val="18"/>
    </w:rPr>
  </w:style>
  <w:style w:type="paragraph" w:customStyle="1" w:styleId="BodySmallRight">
    <w:name w:val="Body Small Right"/>
    <w:basedOn w:val="BodyTextRight"/>
    <w:rsid w:val="008E7D6A"/>
    <w:rPr>
      <w:sz w:val="18"/>
      <w:szCs w:val="18"/>
    </w:rPr>
  </w:style>
  <w:style w:type="paragraph" w:customStyle="1" w:styleId="MarginEdition">
    <w:name w:val="Margin Edition"/>
    <w:basedOn w:val="MarginNote"/>
    <w:rsid w:val="008E7D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7D6A"/>
    <w:rPr>
      <w:sz w:val="2"/>
      <w:szCs w:val="2"/>
    </w:rPr>
  </w:style>
  <w:style w:type="character" w:customStyle="1" w:styleId="Small">
    <w:name w:val="Small"/>
    <w:basedOn w:val="DefaultParagraphFont"/>
    <w:rsid w:val="008E7D6A"/>
    <w:rPr>
      <w:sz w:val="16"/>
    </w:rPr>
  </w:style>
  <w:style w:type="paragraph" w:customStyle="1" w:styleId="WideTable">
    <w:name w:val="Wide Table"/>
    <w:basedOn w:val="Normal"/>
    <w:rsid w:val="008E7D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7D6A"/>
  </w:style>
  <w:style w:type="paragraph" w:styleId="Quote">
    <w:name w:val="Quote"/>
    <w:basedOn w:val="Heading1"/>
    <w:link w:val="QuoteChar"/>
    <w:qFormat/>
    <w:rsid w:val="008E7D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7D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7D6A"/>
    <w:pPr>
      <w:pageBreakBefore/>
    </w:pPr>
  </w:style>
  <w:style w:type="paragraph" w:customStyle="1" w:styleId="Border">
    <w:name w:val="Border"/>
    <w:basedOn w:val="Normal"/>
    <w:qFormat/>
    <w:rsid w:val="008E7D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7D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7D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7D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7D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7D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7D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7D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7D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7D6A"/>
    <w:rPr>
      <w:u w:val="single"/>
    </w:rPr>
  </w:style>
  <w:style w:type="character" w:customStyle="1" w:styleId="BoldandItalics">
    <w:name w:val="Bold and Italics"/>
    <w:qFormat/>
    <w:rsid w:val="008E7D6A"/>
    <w:rPr>
      <w:b/>
      <w:i/>
      <w:u w:val="none"/>
    </w:rPr>
  </w:style>
  <w:style w:type="paragraph" w:styleId="BalloonText">
    <w:name w:val="Balloon Text"/>
    <w:basedOn w:val="Normal"/>
    <w:link w:val="BalloonTextChar"/>
    <w:rsid w:val="008E7D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7D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7D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7D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7D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7D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7D6A"/>
    <w:pPr>
      <w:spacing w:before="0" w:after="0"/>
    </w:pPr>
  </w:style>
  <w:style w:type="paragraph" w:customStyle="1" w:styleId="BodyTextBold">
    <w:name w:val="Body Text Bold"/>
    <w:basedOn w:val="BodyText"/>
    <w:qFormat/>
    <w:rsid w:val="008E7D6A"/>
    <w:rPr>
      <w:b/>
    </w:rPr>
  </w:style>
  <w:style w:type="character" w:styleId="Hyperlink">
    <w:name w:val="Hyperlink"/>
    <w:basedOn w:val="DefaultParagraphFont"/>
    <w:uiPriority w:val="99"/>
    <w:unhideWhenUsed/>
    <w:rsid w:val="00A203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873</Words>
  <Characters>5637</Characters>
  <Application>Microsoft Office Word</Application>
  <DocSecurity>0</DocSecurity>
  <Lines>152</Lines>
  <Paragraphs>108</Paragraphs>
  <ScaleCrop>false</ScaleCrop>
  <Company>Author-it Software Corporation Ltd.</Company>
  <LinksUpToDate>false</LinksUpToDate>
  <CharactersWithSpaces>6402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RIIPBE202D Conduct digestion process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2022-10-18T14:50:00Z</dcterms:created>
  <dcterms:modified xsi:type="dcterms:W3CDTF">2022-10-18T14:50:00Z</dcterms:modified>
</cp:coreProperties>
</file>