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406" w:rsidP="00FD4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RIIPBE201D Conduct aeration process</w:t>
      </w:r>
      <w:r>
        <w:fldChar w:fldCharType="end"/>
      </w:r>
    </w:p>
    <w:p w:rsidR="00FD4406" w:rsidP="00FD4406">
      <w:pPr>
        <w:pStyle w:val="Version"/>
        <w:sectPr w:rsidSect="00986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6F50" w:rsidP="00986F50">
      <w:pPr>
        <w:pStyle w:val="SuperHeading"/>
      </w:pPr>
      <w:r w:rsidRPr="00986F50">
        <w:t>Assessment Requirements for RIIPBE201D Conduct aeration process</w:t>
      </w:r>
    </w:p>
    <w:p w:rsidR="00000000" w:rsidRPr="00986F50" w:rsidP="00986F50">
      <w:pPr>
        <w:pStyle w:val="Heading1"/>
      </w:pPr>
      <w:bookmarkStart w:id="1" w:name="O_691807"/>
      <w:bookmarkEnd w:id="1"/>
      <w:r w:rsidRPr="00986F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D44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50">
            <w:pPr>
              <w:pStyle w:val="Heading4"/>
              <w:rPr>
                <w:lang w:val="en-NZ"/>
              </w:rPr>
            </w:pPr>
            <w:r w:rsidRPr="00986F5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50">
            <w:pPr>
              <w:pStyle w:val="Heading4"/>
              <w:rPr>
                <w:lang w:val="en-NZ"/>
              </w:rPr>
            </w:pPr>
            <w:r w:rsidRPr="00986F50">
              <w:t>Comment</w:t>
            </w:r>
          </w:p>
        </w:tc>
      </w:tr>
      <w:tr w:rsidTr="00FD44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This unit replaces RIIPBE201A Conduct aeration process</w:t>
            </w:r>
          </w:p>
        </w:tc>
      </w:tr>
      <w:tr w:rsidTr="00FD44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50" w:rsidP="00986F50">
            <w:pPr>
              <w:pStyle w:val="BodyText"/>
            </w:pPr>
            <w:r w:rsidRPr="00986F50">
              <w:t>Required frequency and volume of evidence amended in Performance evidence.</w:t>
            </w:r>
          </w:p>
          <w:p w:rsidR="00000000" w:rsidRPr="00986F50" w:rsidP="00986F50">
            <w:pPr>
              <w:pStyle w:val="BodyText"/>
            </w:pPr>
            <w:r w:rsidRPr="00986F5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86F50" w:rsidP="00986F50">
      <w:pPr>
        <w:pStyle w:val="BodyText"/>
      </w:pPr>
    </w:p>
    <w:p w:rsidR="00000000" w:rsidRPr="00986F50" w:rsidP="00986F50">
      <w:pPr>
        <w:pStyle w:val="AllowPageBreak"/>
      </w:pPr>
    </w:p>
    <w:p w:rsidR="00000000" w:rsidRPr="00986F50" w:rsidP="00986F50">
      <w:pPr>
        <w:pStyle w:val="Heading1"/>
      </w:pPr>
      <w:bookmarkStart w:id="2" w:name="O_691806"/>
      <w:bookmarkEnd w:id="2"/>
      <w:r w:rsidRPr="00986F50">
        <w:t>Performance</w:t>
      </w:r>
      <w:r w:rsidRPr="00986F50">
        <w:t xml:space="preserve"> Evidence</w:t>
      </w:r>
    </w:p>
    <w:p w:rsidR="00000000" w:rsidRPr="00986F50" w:rsidP="00FD4406">
      <w:pPr>
        <w:pStyle w:val="BodyText"/>
      </w:pPr>
      <w:r w:rsidRPr="00986F50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986F50">
        <w:t xml:space="preserve"> and include evidence that the candidate:</w:t>
      </w:r>
    </w:p>
    <w:p w:rsidR="00000000" w:rsidRPr="00986F50" w:rsidP="00986F50">
      <w:pPr>
        <w:pStyle w:val="ListBullet"/>
      </w:pPr>
      <w:r w:rsidRPr="00986F50">
        <w:t>locates and applies relevant documentation, policies and procedures</w:t>
      </w:r>
    </w:p>
    <w:p w:rsidR="00000000" w:rsidRPr="00986F50" w:rsidP="00986F50">
      <w:pPr>
        <w:pStyle w:val="ListBullet"/>
      </w:pPr>
      <w:r w:rsidRPr="00986F50">
        <w:t xml:space="preserve">implements requirements, procedures and techniques for the safe, effective and efficient completion of aeration processes including: </w:t>
      </w:r>
    </w:p>
    <w:p w:rsidR="00000000" w:rsidRPr="00986F50" w:rsidP="00986F50">
      <w:pPr>
        <w:pStyle w:val="ListBullet2"/>
      </w:pPr>
      <w:r w:rsidRPr="00986F50">
        <w:t xml:space="preserve">conducting prestart, shutdown and secure of equipment </w:t>
      </w:r>
    </w:p>
    <w:p w:rsidR="00000000" w:rsidRPr="00986F50" w:rsidP="00986F50">
      <w:pPr>
        <w:pStyle w:val="ListBullet2"/>
      </w:pPr>
      <w:r w:rsidRPr="00986F50">
        <w:t>identifying and reporting all potential hazards, risks, environmental issues</w:t>
      </w:r>
    </w:p>
    <w:p w:rsidR="00000000" w:rsidRPr="00986F50" w:rsidP="00986F50">
      <w:pPr>
        <w:pStyle w:val="ListBullet2"/>
      </w:pPr>
      <w:r w:rsidRPr="00986F50">
        <w:t>applying operational safety requirements</w:t>
      </w:r>
    </w:p>
    <w:p w:rsidR="00000000" w:rsidRPr="00986F50" w:rsidP="00986F50">
      <w:pPr>
        <w:pStyle w:val="ListBullet2"/>
      </w:pPr>
      <w:r w:rsidRPr="00986F50">
        <w:t xml:space="preserve">accessing, interpreting and applying technical information </w:t>
      </w:r>
    </w:p>
    <w:p w:rsidR="00000000" w:rsidRPr="00986F50" w:rsidP="00986F50">
      <w:pPr>
        <w:pStyle w:val="ListBullet"/>
      </w:pPr>
      <w:r w:rsidRPr="00986F50">
        <w:t>works effectively with</w:t>
      </w:r>
      <w:r w:rsidRPr="00986F50">
        <w:t xml:space="preserve"> others to undertake and complete the aeration process in a way that meets all of the required outcomes including</w:t>
      </w:r>
    </w:p>
    <w:p w:rsidR="00000000" w:rsidRPr="00986F50" w:rsidP="00986F50">
      <w:pPr>
        <w:pStyle w:val="ListBullet2"/>
      </w:pPr>
      <w:r w:rsidRPr="00986F50">
        <w:t>using a range of communications techniques and equipment to convey information to others</w:t>
      </w:r>
    </w:p>
    <w:p w:rsidR="00000000" w:rsidRPr="00986F50" w:rsidP="00986F50">
      <w:pPr>
        <w:pStyle w:val="ListBullet2"/>
      </w:pPr>
      <w:r w:rsidRPr="00986F50">
        <w:t>maintaining written and verbal reporting requirement</w:t>
      </w:r>
      <w:r w:rsidRPr="00986F50">
        <w:t>s and procedures</w:t>
      </w:r>
    </w:p>
    <w:p w:rsidR="00000000" w:rsidRPr="00986F50" w:rsidP="00986F50">
      <w:pPr>
        <w:pStyle w:val="ListBullet2"/>
      </w:pPr>
      <w:r w:rsidRPr="00986F50">
        <w:t>communicating clearly and concisely with others to receive and clarify work instruction</w:t>
      </w:r>
    </w:p>
    <w:p w:rsidR="00000000" w:rsidRPr="00986F50" w:rsidP="00986F50">
      <w:pPr>
        <w:pStyle w:val="ListBullet"/>
      </w:pPr>
      <w:r w:rsidRPr="00986F50">
        <w:t>demonstrates completion of the conduction of aeration processes that safely, effectively and efficiently meets all of the required outcomes on more th</w:t>
      </w:r>
      <w:r w:rsidRPr="00986F50">
        <w:t>an one (1) occasion including:</w:t>
      </w:r>
    </w:p>
    <w:p w:rsidR="00000000" w:rsidRPr="00986F50" w:rsidP="00986F50">
      <w:pPr>
        <w:pStyle w:val="ListBullet2"/>
      </w:pPr>
      <w:r w:rsidRPr="00986F50">
        <w:t>coordinating aeration activity with others</w:t>
      </w:r>
    </w:p>
    <w:p w:rsidR="00000000" w:rsidRPr="00986F50" w:rsidP="00986F50">
      <w:pPr>
        <w:pStyle w:val="ListBullet2"/>
      </w:pPr>
      <w:r w:rsidRPr="00986F50">
        <w:t>reading and interpreting data from equipment indicators to determine aeration efficiency</w:t>
      </w:r>
    </w:p>
    <w:p w:rsidR="00000000" w:rsidRPr="00986F50" w:rsidP="00986F50">
      <w:pPr>
        <w:pStyle w:val="ListBullet2"/>
      </w:pPr>
      <w:r w:rsidRPr="00986F50">
        <w:t>adjusting aeration equipment and communicating the impacts upstream and downstream</w:t>
      </w:r>
    </w:p>
    <w:p w:rsidR="00000000" w:rsidRPr="00986F50" w:rsidP="00986F50">
      <w:pPr>
        <w:pStyle w:val="ListBullet2"/>
      </w:pPr>
      <w:r w:rsidRPr="00986F50">
        <w:t>isolating</w:t>
      </w:r>
      <w:r w:rsidRPr="00986F50">
        <w:t xml:space="preserve"> and shutting down the aeration equipment in sequence and perform checks</w:t>
      </w:r>
    </w:p>
    <w:p w:rsidR="00000000" w:rsidRPr="00986F50" w:rsidP="00986F50">
      <w:pPr>
        <w:pStyle w:val="ListBullet2"/>
      </w:pPr>
      <w:r w:rsidRPr="00986F50">
        <w:t>returning aeration equipment to service</w:t>
      </w:r>
    </w:p>
    <w:p w:rsidR="00000000" w:rsidRPr="00986F50" w:rsidP="00986F50">
      <w:pPr>
        <w:pStyle w:val="AllowPageBreak"/>
      </w:pPr>
    </w:p>
    <w:p w:rsidR="00000000" w:rsidRPr="00986F50" w:rsidP="00986F50">
      <w:pPr>
        <w:pStyle w:val="Heading1"/>
      </w:pPr>
      <w:bookmarkStart w:id="3" w:name="O_691805"/>
      <w:bookmarkEnd w:id="3"/>
      <w:r w:rsidRPr="00986F50">
        <w:t>Knowledge Evidence</w:t>
      </w:r>
    </w:p>
    <w:p w:rsidR="00000000" w:rsidRPr="00986F50" w:rsidP="00FD4406">
      <w:pPr>
        <w:pStyle w:val="BodyText"/>
      </w:pPr>
      <w:r w:rsidRPr="00986F50">
        <w:t>The candidate must demonstrate knowledge of conducting aeration processes through:</w:t>
      </w:r>
    </w:p>
    <w:p w:rsidR="00000000" w:rsidRPr="00986F50" w:rsidP="00986F50">
      <w:pPr>
        <w:pStyle w:val="ListBullet"/>
      </w:pPr>
      <w:r w:rsidRPr="00986F50">
        <w:t>applying, organisational and site requirements and procedures for conducting aeration processes including:</w:t>
      </w:r>
    </w:p>
    <w:p w:rsidR="00000000" w:rsidRPr="00986F50" w:rsidP="00986F50">
      <w:pPr>
        <w:pStyle w:val="ListBullet2"/>
      </w:pPr>
      <w:r w:rsidRPr="00986F50">
        <w:t>work health and safety</w:t>
      </w:r>
    </w:p>
    <w:p w:rsidR="00000000" w:rsidRPr="00986F50" w:rsidP="00986F50">
      <w:pPr>
        <w:pStyle w:val="ListBullet2"/>
      </w:pPr>
      <w:r w:rsidRPr="00986F50">
        <w:t xml:space="preserve">aeration plant isolation </w:t>
      </w:r>
    </w:p>
    <w:p w:rsidR="00000000" w:rsidRPr="00986F50" w:rsidP="00986F50">
      <w:pPr>
        <w:pStyle w:val="ListBullet2"/>
      </w:pPr>
      <w:r w:rsidRPr="00986F50">
        <w:t>complying with emergency and response procedures</w:t>
      </w:r>
    </w:p>
    <w:p w:rsidR="00000000" w:rsidRPr="00986F50" w:rsidP="00986F50">
      <w:pPr>
        <w:pStyle w:val="ListBullet2"/>
      </w:pPr>
      <w:r w:rsidRPr="00986F50">
        <w:t>complying with environmental requirements</w:t>
      </w:r>
    </w:p>
    <w:p w:rsidR="00000000" w:rsidRPr="00986F50" w:rsidP="00986F50">
      <w:pPr>
        <w:pStyle w:val="ListBullet2"/>
      </w:pPr>
      <w:r w:rsidRPr="00986F50">
        <w:t xml:space="preserve">finding </w:t>
      </w:r>
      <w:r w:rsidRPr="00986F50">
        <w:t>faults</w:t>
      </w:r>
    </w:p>
    <w:p w:rsidR="00000000" w:rsidRPr="00986F50" w:rsidP="00986F50">
      <w:pPr>
        <w:pStyle w:val="ListBullet2"/>
      </w:pPr>
      <w:r w:rsidRPr="00986F50">
        <w:t>interpreting reports</w:t>
      </w:r>
    </w:p>
    <w:p w:rsidR="00000000" w:rsidRPr="00986F50" w:rsidP="00986F50">
      <w:pPr>
        <w:pStyle w:val="ListBullet2"/>
      </w:pPr>
      <w:r w:rsidRPr="00986F50">
        <w:t>using lift (manual, cranes and loads)</w:t>
      </w:r>
    </w:p>
    <w:p w:rsidR="00000000" w:rsidRPr="00986F50" w:rsidP="00986F50">
      <w:pPr>
        <w:pStyle w:val="ListBullet2"/>
      </w:pPr>
      <w:r w:rsidRPr="00986F50">
        <w:t>using hand and power tools</w:t>
      </w:r>
    </w:p>
    <w:p w:rsidR="00000000" w:rsidRPr="00986F50" w:rsidP="00986F50">
      <w:pPr>
        <w:pStyle w:val="ListBullet2"/>
      </w:pPr>
      <w:r w:rsidRPr="00986F50">
        <w:t xml:space="preserve">aeration process </w:t>
      </w:r>
    </w:p>
    <w:p w:rsidR="00000000" w:rsidRPr="00986F50" w:rsidP="00986F50">
      <w:pPr>
        <w:pStyle w:val="ListBullet"/>
      </w:pPr>
      <w:r w:rsidRPr="00986F50">
        <w:t>complying with breakdown procedures</w:t>
      </w:r>
    </w:p>
    <w:p w:rsidR="00000000" w:rsidRPr="00986F50" w:rsidP="00986F50">
      <w:pPr>
        <w:pStyle w:val="ListBullet"/>
      </w:pPr>
      <w:r w:rsidRPr="00986F50">
        <w:t>applying contaminant identification</w:t>
      </w:r>
    </w:p>
    <w:p w:rsidR="00000000" w:rsidRPr="00986F50" w:rsidP="00986F50">
      <w:pPr>
        <w:pStyle w:val="ListBullet"/>
      </w:pPr>
      <w:r w:rsidRPr="00986F50">
        <w:t>complying with emergency procedures</w:t>
      </w:r>
    </w:p>
    <w:p w:rsidR="00000000" w:rsidRPr="00986F50" w:rsidP="00986F50">
      <w:pPr>
        <w:pStyle w:val="ListBullet"/>
      </w:pPr>
      <w:r w:rsidRPr="00986F50">
        <w:t>applying equipment limitations and operating parameters</w:t>
      </w:r>
    </w:p>
    <w:p w:rsidR="00000000" w:rsidRPr="00986F50" w:rsidP="00986F50">
      <w:pPr>
        <w:pStyle w:val="ListBullet"/>
      </w:pPr>
      <w:r w:rsidRPr="00986F50">
        <w:t>complying with equipment safety requirements</w:t>
      </w:r>
    </w:p>
    <w:p w:rsidR="00000000" w:rsidRPr="00986F50" w:rsidP="00986F50">
      <w:pPr>
        <w:pStyle w:val="ListBullet"/>
      </w:pPr>
      <w:r w:rsidRPr="00986F50">
        <w:t>repair requirements</w:t>
      </w:r>
    </w:p>
    <w:p w:rsidR="00000000" w:rsidRPr="00986F50" w:rsidP="00986F50">
      <w:pPr>
        <w:pStyle w:val="ListBullet"/>
      </w:pPr>
      <w:r w:rsidRPr="00986F50">
        <w:t>interpreting metallurgical and technical data</w:t>
      </w:r>
    </w:p>
    <w:p w:rsidR="00000000" w:rsidRPr="00986F50" w:rsidP="00986F50">
      <w:pPr>
        <w:pStyle w:val="AllowPageBreak"/>
      </w:pPr>
    </w:p>
    <w:p w:rsidR="00000000" w:rsidRPr="00986F50" w:rsidP="00986F50">
      <w:pPr>
        <w:pStyle w:val="Heading1"/>
      </w:pPr>
      <w:bookmarkStart w:id="4" w:name="O_691804"/>
      <w:bookmarkEnd w:id="4"/>
      <w:r w:rsidRPr="00986F50">
        <w:t>Assessment Conditions</w:t>
      </w:r>
    </w:p>
    <w:p w:rsidR="00000000" w:rsidRPr="00986F50" w:rsidP="00986F50">
      <w:pPr>
        <w:pStyle w:val="ListBullet"/>
      </w:pPr>
      <w:r w:rsidRPr="00986F50">
        <w:t>An assessor of this unit must satisfy the require</w:t>
      </w:r>
      <w:r w:rsidRPr="00986F50">
        <w:t xml:space="preserve">ments of the NVR/AQTF or their successors; and Industry regulations for certification and licensing: and, </w:t>
      </w:r>
    </w:p>
    <w:p w:rsidR="00000000" w:rsidRPr="00986F50" w:rsidP="00986F50">
      <w:pPr>
        <w:pStyle w:val="ListBullet"/>
      </w:pPr>
      <w:r w:rsidRPr="00986F50">
        <w:t>this unit must be assessed in the context of this sector’s work environment; and,</w:t>
      </w:r>
    </w:p>
    <w:p w:rsidR="00000000" w:rsidRPr="00986F50" w:rsidP="00986F50">
      <w:pPr>
        <w:pStyle w:val="ListBullet"/>
      </w:pPr>
      <w:r w:rsidRPr="00986F50">
        <w:t>this unit must be assessed in compliance with relevant legislation/</w:t>
      </w:r>
      <w:r w:rsidRPr="00986F50">
        <w:t>regulation and using policies, procedures, processes and operational manuals directly related to the industry sector for which it is being assessed; and,</w:t>
      </w:r>
    </w:p>
    <w:p w:rsidR="00000000" w:rsidRPr="00986F50" w:rsidP="00986F50">
      <w:pPr>
        <w:pStyle w:val="ListBullet"/>
      </w:pPr>
      <w:r w:rsidRPr="00986F50">
        <w:t>assessment may be conducted in conjunction with the assessment of other Units of Competency; and,</w:t>
      </w:r>
    </w:p>
    <w:p w:rsidR="00000000" w:rsidRPr="00986F50" w:rsidP="00986F50">
      <w:pPr>
        <w:pStyle w:val="ListBullet"/>
      </w:pPr>
      <w:r w:rsidRPr="00986F50">
        <w:t>asse</w:t>
      </w:r>
      <w:r w:rsidRPr="00986F50">
        <w:t>ssment must confirm consistent performance can be applied in a range of relevant workplace circumstances; and,</w:t>
      </w:r>
    </w:p>
    <w:p w:rsidR="00000000" w:rsidRPr="00986F50" w:rsidP="00986F50">
      <w:pPr>
        <w:pStyle w:val="ListBullet"/>
      </w:pPr>
      <w:r w:rsidRPr="00986F50">
        <w:t>assessors must demonstrate the performance evidence, and knowledge evidence as outlined in this Unit of Competency, and through the minimum years</w:t>
      </w:r>
      <w:r w:rsidRPr="00986F50">
        <w:t xml:space="preserve"> of current* work experience specified below in an Industry sector relevant to the outcomes of the unit; or,</w:t>
      </w:r>
    </w:p>
    <w:p w:rsidR="00000000" w:rsidRPr="00986F50" w:rsidP="00986F50">
      <w:pPr>
        <w:pStyle w:val="ListBullet"/>
      </w:pPr>
      <w:r w:rsidRPr="00986F50">
        <w:t>where the assessor does not meet experience requirements a co-assessment or partnership arrangement must exist between the qualified assessor and a</w:t>
      </w:r>
      <w:r w:rsidRPr="00986F50">
        <w:t>n Industry subject matter expert. The Industry subject matter expert should hold the unit being assessed (or an equivalent unit) and/or demonstrate equivalence of skills and knowledge at the unit level. An Industry technical expert must also demonstrate sk</w:t>
      </w:r>
      <w:r w:rsidRPr="00986F50">
        <w:t>ills and knowledge from the minimum years of current work experience specified below in the Industry sector, including time spent in roles related to the unit being assessed; and,</w:t>
      </w:r>
    </w:p>
    <w:p w:rsidR="00000000" w:rsidRPr="00986F50" w:rsidP="00986F50">
      <w:pPr>
        <w:pStyle w:val="ListBullet"/>
      </w:pPr>
      <w:r w:rsidRPr="00986F50">
        <w:t>assessor and Industry subject matter expert requirements differ depending on</w:t>
      </w:r>
      <w:r w:rsidRPr="00986F50">
        <w:t xml:space="preserve">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86F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SubHeading1"/>
              <w:rPr>
                <w:lang w:val="en-NZ"/>
              </w:rPr>
            </w:pPr>
            <w:r w:rsidRPr="00986F5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SubHeading1"/>
              <w:rPr>
                <w:lang w:val="en-NZ"/>
              </w:rPr>
            </w:pPr>
            <w:r w:rsidRPr="00986F5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SubHeading1"/>
              <w:rPr>
                <w:lang w:val="en-NZ"/>
              </w:rPr>
            </w:pPr>
            <w:r w:rsidRPr="00986F50">
              <w:t>Required assessor or Industry subject matter expert experience</w:t>
            </w:r>
          </w:p>
        </w:tc>
      </w:tr>
      <w:tr w:rsidTr="00986F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1 Year</w:t>
            </w:r>
          </w:p>
        </w:tc>
      </w:tr>
      <w:tr w:rsidTr="00986F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2 Years</w:t>
            </w:r>
          </w:p>
        </w:tc>
      </w:tr>
      <w:tr w:rsidTr="00986F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3 Years</w:t>
            </w:r>
          </w:p>
        </w:tc>
      </w:tr>
      <w:tr w:rsidTr="00986F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5 Years</w:t>
            </w:r>
          </w:p>
        </w:tc>
      </w:tr>
      <w:tr w:rsidTr="00986F5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6F50">
            <w:pPr>
              <w:pStyle w:val="BodyText"/>
              <w:rPr>
                <w:lang w:val="en-NZ"/>
              </w:rPr>
            </w:pPr>
            <w:r w:rsidRPr="00986F5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6F50" w:rsidP="00986F50">
            <w:pPr>
              <w:pStyle w:val="BodyText"/>
            </w:pPr>
            <w:r w:rsidRPr="00986F5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86F50">
              <w:t>ndard is specified should comply with any relevant regulation.</w:t>
            </w:r>
          </w:p>
        </w:tc>
      </w:tr>
    </w:tbl>
    <w:p w:rsidR="00000000" w:rsidRPr="00986F50" w:rsidP="00FD4406">
      <w:pPr>
        <w:pStyle w:val="BodyText"/>
      </w:pPr>
      <w:r w:rsidRPr="00986F50">
        <w:t>*Assessors can demonstrate current work experience through employment within Industry in a role relevant to the outcomes of the Unit; or, for external assessors this can be demonstrated throu</w:t>
      </w:r>
      <w:r w:rsidRPr="00986F50">
        <w:t>gh exposure to Industry by conducting frequent site assessments across various locations.</w:t>
      </w:r>
    </w:p>
    <w:p w:rsidR="00FD4406" w:rsidP="00FD4406">
      <w:pPr>
        <w:pStyle w:val="BodyText"/>
      </w:pPr>
      <w:r w:rsidRPr="00986F50">
        <w:t>**Where a unit is being delivered outside of a Qualification the first numeric character in the Unit code should be considered to indicate the AQF level</w:t>
      </w:r>
    </w:p>
    <w:p w:rsidR="00000000" w:rsidRPr="00986F50" w:rsidP="00986F50">
      <w:pPr>
        <w:pStyle w:val="Heading1"/>
      </w:pPr>
      <w:bookmarkStart w:id="5" w:name="O_691816"/>
      <w:bookmarkEnd w:id="5"/>
      <w:r w:rsidRPr="00986F50">
        <w:t>Links</w:t>
      </w:r>
    </w:p>
    <w:p w:rsidR="00000000" w:rsidRPr="00986F50" w:rsidP="00FD4406">
      <w:pPr>
        <w:pStyle w:val="BodyText"/>
      </w:pPr>
      <w:r w:rsidRPr="00986F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3E8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6F50" w:rsidP="00986F50"/>
    <w:sectPr w:rsidSect="00986F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50" w:rsidRPr="00FD4406" w:rsidP="00FD4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06" w:rsidP="00986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406" w:rsidP="00986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4406" w:rsidP="00986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F50" w:rsidRPr="00FD4406" w:rsidP="00FD4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06" w:rsidRPr="002D2AF8" w:rsidP="00986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RIIPBE201D Conduct aeration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D4406" w:rsidP="00986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28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68E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DA1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F50"/>
  </w:style>
  <w:style w:type="character" w:customStyle="1" w:styleId="Heading1Char">
    <w:name w:val="Heading 1 Char"/>
    <w:basedOn w:val="DefaultParagraphFont"/>
    <w:link w:val="Heading1"/>
    <w:rsid w:val="00986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F5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6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F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F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6F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6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986F50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986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F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F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F50"/>
    <w:rPr>
      <w:b/>
      <w:spacing w:val="0"/>
    </w:rPr>
  </w:style>
  <w:style w:type="paragraph" w:customStyle="1" w:styleId="SuperTitle">
    <w:name w:val="SuperTitle"/>
    <w:basedOn w:val="Title"/>
    <w:rsid w:val="00986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F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F50"/>
    <w:rPr>
      <w:i/>
    </w:rPr>
  </w:style>
  <w:style w:type="paragraph" w:styleId="Caption">
    <w:name w:val="caption"/>
    <w:basedOn w:val="BodyText"/>
    <w:next w:val="Normal"/>
    <w:qFormat/>
    <w:rsid w:val="00986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F50"/>
  </w:style>
  <w:style w:type="paragraph" w:styleId="TableofFigures">
    <w:name w:val="table of figures"/>
    <w:basedOn w:val="Normal"/>
    <w:next w:val="Normal"/>
    <w:semiHidden/>
    <w:rsid w:val="00986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F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6F50"/>
    <w:rPr>
      <w:rFonts w:ascii="Wingdings" w:hAnsi="Wingdings"/>
    </w:rPr>
  </w:style>
  <w:style w:type="paragraph" w:customStyle="1" w:styleId="TableHeading">
    <w:name w:val="Table Heading"/>
    <w:basedOn w:val="HeadingBase"/>
    <w:rsid w:val="00986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F50"/>
    <w:rPr>
      <w:color w:val="0033CC"/>
      <w:u w:val="none"/>
    </w:rPr>
  </w:style>
  <w:style w:type="paragraph" w:customStyle="1" w:styleId="BodyTextRight">
    <w:name w:val="Body Text Right"/>
    <w:basedOn w:val="BodyText"/>
    <w:rsid w:val="00986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F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F50"/>
    <w:rPr>
      <w:sz w:val="32"/>
    </w:rPr>
  </w:style>
  <w:style w:type="paragraph" w:customStyle="1" w:styleId="HeadingProcedure">
    <w:name w:val="Heading Procedure"/>
    <w:basedOn w:val="HeadingBase"/>
    <w:next w:val="Normal"/>
    <w:rsid w:val="00986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F50"/>
    <w:pPr>
      <w:spacing w:before="60" w:after="60"/>
    </w:pPr>
  </w:style>
  <w:style w:type="paragraph" w:styleId="ListContinue">
    <w:name w:val="List Continue"/>
    <w:basedOn w:val="List"/>
    <w:rsid w:val="00986F50"/>
    <w:pPr>
      <w:ind w:firstLine="0"/>
    </w:pPr>
  </w:style>
  <w:style w:type="paragraph" w:customStyle="1" w:styleId="ListNote">
    <w:name w:val="List Note"/>
    <w:basedOn w:val="List"/>
    <w:rsid w:val="00986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F50"/>
    <w:rPr>
      <w:rFonts w:ascii="Courier New" w:hAnsi="Courier New"/>
    </w:rPr>
  </w:style>
  <w:style w:type="paragraph" w:customStyle="1" w:styleId="NoteBullet">
    <w:name w:val="Note Bullet"/>
    <w:basedOn w:val="Note"/>
    <w:rsid w:val="00986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F5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986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F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F50"/>
    <w:rPr>
      <w:b/>
      <w:smallCaps/>
    </w:rPr>
  </w:style>
  <w:style w:type="paragraph" w:customStyle="1" w:styleId="TableListNumber">
    <w:name w:val="Table List Number"/>
    <w:basedOn w:val="ListNumber"/>
    <w:rsid w:val="00986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F50"/>
    <w:pPr>
      <w:numPr>
        <w:numId w:val="9"/>
      </w:numPr>
    </w:pPr>
  </w:style>
  <w:style w:type="paragraph" w:customStyle="1" w:styleId="ListAlpha2">
    <w:name w:val="List Alpha 2"/>
    <w:basedOn w:val="List2"/>
    <w:rsid w:val="00986F50"/>
    <w:pPr>
      <w:numPr>
        <w:numId w:val="8"/>
      </w:numPr>
    </w:pPr>
  </w:style>
  <w:style w:type="paragraph" w:styleId="List2">
    <w:name w:val="List 2"/>
    <w:basedOn w:val="BodyText"/>
    <w:rsid w:val="00986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F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F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F50"/>
    <w:pPr>
      <w:numPr>
        <w:numId w:val="4"/>
      </w:numPr>
    </w:pPr>
  </w:style>
  <w:style w:type="paragraph" w:styleId="ListContinue2">
    <w:name w:val="List Continue 2"/>
    <w:basedOn w:val="List2"/>
    <w:rsid w:val="00986F50"/>
    <w:pPr>
      <w:ind w:firstLine="0"/>
    </w:pPr>
  </w:style>
  <w:style w:type="paragraph" w:styleId="ListContinue3">
    <w:name w:val="List Continue 3"/>
    <w:basedOn w:val="List3"/>
    <w:rsid w:val="00986F50"/>
    <w:pPr>
      <w:ind w:left="1021" w:firstLine="0"/>
    </w:pPr>
  </w:style>
  <w:style w:type="paragraph" w:styleId="ListContinue4">
    <w:name w:val="List Continue 4"/>
    <w:basedOn w:val="List4"/>
    <w:rsid w:val="00986F50"/>
    <w:pPr>
      <w:ind w:firstLine="0"/>
    </w:pPr>
  </w:style>
  <w:style w:type="paragraph" w:styleId="ListContinue5">
    <w:name w:val="List Continue 5"/>
    <w:basedOn w:val="List5"/>
    <w:rsid w:val="00986F50"/>
    <w:pPr>
      <w:ind w:firstLine="0"/>
    </w:pPr>
  </w:style>
  <w:style w:type="paragraph" w:styleId="ListNumber3">
    <w:name w:val="List Number 3"/>
    <w:basedOn w:val="List3"/>
    <w:rsid w:val="00986F50"/>
    <w:pPr>
      <w:numPr>
        <w:numId w:val="5"/>
      </w:numPr>
    </w:pPr>
  </w:style>
  <w:style w:type="paragraph" w:styleId="ListNumber4">
    <w:name w:val="List Number 4"/>
    <w:basedOn w:val="List4"/>
    <w:rsid w:val="00986F50"/>
    <w:pPr>
      <w:numPr>
        <w:numId w:val="6"/>
      </w:numPr>
    </w:pPr>
  </w:style>
  <w:style w:type="paragraph" w:styleId="ListNumber5">
    <w:name w:val="List Number 5"/>
    <w:basedOn w:val="List5"/>
    <w:rsid w:val="00986F50"/>
    <w:pPr>
      <w:numPr>
        <w:numId w:val="7"/>
      </w:numPr>
    </w:pPr>
  </w:style>
  <w:style w:type="paragraph" w:styleId="BlockText">
    <w:name w:val="Block Text"/>
    <w:basedOn w:val="Normal"/>
    <w:rsid w:val="00986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F50"/>
    <w:rPr>
      <w:sz w:val="16"/>
      <w:vertAlign w:val="superscript"/>
    </w:rPr>
  </w:style>
  <w:style w:type="character" w:customStyle="1" w:styleId="Symbols">
    <w:name w:val="Symbols"/>
    <w:basedOn w:val="DefaultParagraphFont"/>
    <w:rsid w:val="00986F50"/>
    <w:rPr>
      <w:rFonts w:ascii="Symbol" w:hAnsi="Symbol"/>
    </w:rPr>
  </w:style>
  <w:style w:type="character" w:customStyle="1" w:styleId="MenuOptions">
    <w:name w:val="Menu Options"/>
    <w:basedOn w:val="DefaultParagraphFont"/>
    <w:rsid w:val="00986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F50"/>
    <w:rPr>
      <w:b/>
    </w:rPr>
  </w:style>
  <w:style w:type="character" w:customStyle="1" w:styleId="Underlined">
    <w:name w:val="Underlined"/>
    <w:basedOn w:val="DefaultParagraphFont"/>
    <w:rsid w:val="00986F50"/>
    <w:rPr>
      <w:u w:val="single"/>
    </w:rPr>
  </w:style>
  <w:style w:type="paragraph" w:customStyle="1" w:styleId="TableBodyTextRight">
    <w:name w:val="Table Body Text Right"/>
    <w:basedOn w:val="TableBodyText"/>
    <w:rsid w:val="00986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F50"/>
    <w:rPr>
      <w:sz w:val="18"/>
    </w:rPr>
  </w:style>
  <w:style w:type="paragraph" w:customStyle="1" w:styleId="BodySmallRight">
    <w:name w:val="Body Small Right"/>
    <w:basedOn w:val="BodyTextRight"/>
    <w:rsid w:val="00986F50"/>
    <w:rPr>
      <w:sz w:val="18"/>
      <w:szCs w:val="18"/>
    </w:rPr>
  </w:style>
  <w:style w:type="paragraph" w:customStyle="1" w:styleId="MarginEdition">
    <w:name w:val="Margin Edition"/>
    <w:basedOn w:val="MarginNote"/>
    <w:rsid w:val="00986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F50"/>
    <w:rPr>
      <w:sz w:val="2"/>
      <w:szCs w:val="2"/>
    </w:rPr>
  </w:style>
  <w:style w:type="character" w:customStyle="1" w:styleId="Small">
    <w:name w:val="Small"/>
    <w:basedOn w:val="DefaultParagraphFont"/>
    <w:rsid w:val="00986F50"/>
    <w:rPr>
      <w:sz w:val="16"/>
    </w:rPr>
  </w:style>
  <w:style w:type="paragraph" w:customStyle="1" w:styleId="WideTable">
    <w:name w:val="Wide Table"/>
    <w:basedOn w:val="Normal"/>
    <w:rsid w:val="00986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F50"/>
  </w:style>
  <w:style w:type="paragraph" w:styleId="Quote">
    <w:name w:val="Quote"/>
    <w:basedOn w:val="Heading1"/>
    <w:link w:val="QuoteChar"/>
    <w:qFormat/>
    <w:rsid w:val="00986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F50"/>
    <w:pPr>
      <w:pageBreakBefore/>
    </w:pPr>
  </w:style>
  <w:style w:type="paragraph" w:customStyle="1" w:styleId="Border">
    <w:name w:val="Border"/>
    <w:basedOn w:val="Normal"/>
    <w:qFormat/>
    <w:rsid w:val="00986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F50"/>
    <w:rPr>
      <w:u w:val="single"/>
    </w:rPr>
  </w:style>
  <w:style w:type="character" w:customStyle="1" w:styleId="BoldandItalics">
    <w:name w:val="Bold and Italics"/>
    <w:qFormat/>
    <w:rsid w:val="00986F50"/>
    <w:rPr>
      <w:b/>
      <w:i/>
      <w:u w:val="none"/>
    </w:rPr>
  </w:style>
  <w:style w:type="paragraph" w:styleId="BalloonText">
    <w:name w:val="Balloon Text"/>
    <w:basedOn w:val="Normal"/>
    <w:link w:val="BalloonTextChar"/>
    <w:rsid w:val="00986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F50"/>
    <w:pPr>
      <w:spacing w:before="0" w:after="0"/>
    </w:pPr>
  </w:style>
  <w:style w:type="paragraph" w:customStyle="1" w:styleId="BodyTextBold">
    <w:name w:val="Body Text Bold"/>
    <w:basedOn w:val="BodyText"/>
    <w:qFormat/>
    <w:rsid w:val="00986F50"/>
    <w:rPr>
      <w:b/>
    </w:rPr>
  </w:style>
  <w:style w:type="character" w:styleId="Hyperlink">
    <w:name w:val="Hyperlink"/>
    <w:basedOn w:val="DefaultParagraphFont"/>
    <w:uiPriority w:val="99"/>
    <w:unhideWhenUsed/>
    <w:rsid w:val="00FD4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5255</Characters>
  <Application>Microsoft Office Word</Application>
  <DocSecurity>0</DocSecurity>
  <Lines>138</Lines>
  <Paragraphs>90</Paragraphs>
  <ScaleCrop>false</ScaleCrop>
  <Company>Author-it Software Corporation Ltd.</Company>
  <LinksUpToDate>false</LinksUpToDate>
  <CharactersWithSpaces>5987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RIIPBE201D Conduct aeration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