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435" w:rsidP="00E20435">
      <w:pPr>
        <w:pStyle w:val="Title"/>
      </w:pPr>
      <w:r>
        <w:fldChar w:fldCharType="begin"/>
      </w:r>
      <w:r>
        <w:instrText xml:space="preserve"> TITLE   \* MERGEFORMAT </w:instrText>
      </w:r>
      <w:r>
        <w:fldChar w:fldCharType="separate"/>
      </w:r>
      <w:r>
        <w:t>Assessment Requirements for RIIOGN302E Operate mud pumps</w:t>
      </w:r>
      <w:r>
        <w:fldChar w:fldCharType="end"/>
      </w:r>
    </w:p>
    <w:p w:rsidR="00E20435" w:rsidP="00E20435">
      <w:pPr>
        <w:pStyle w:val="Version"/>
        <w:sectPr w:rsidSect="00186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4BA" w:rsidP="001864BA">
      <w:pPr>
        <w:pStyle w:val="SuperHeading"/>
      </w:pPr>
      <w:r w:rsidRPr="001864BA">
        <w:t>Assessment Requirements for RIIOGN302E Operate mud pumps</w:t>
      </w:r>
    </w:p>
    <w:p w:rsidR="00000000" w:rsidRPr="001864BA" w:rsidP="001864BA">
      <w:pPr>
        <w:pStyle w:val="Heading1"/>
      </w:pPr>
      <w:bookmarkStart w:id="1" w:name="O_851587"/>
      <w:bookmarkEnd w:id="1"/>
      <w:r w:rsidRPr="001864BA">
        <w:t>Modification History</w:t>
      </w:r>
    </w:p>
    <w:tbl>
      <w:tblPr>
        <w:tblW w:w="0" w:type="auto"/>
        <w:tblCellMar>
          <w:left w:w="62" w:type="dxa"/>
          <w:right w:w="62" w:type="dxa"/>
        </w:tblCellMar>
        <w:tblLook w:val="0000"/>
      </w:tblPr>
      <w:tblGrid>
        <w:gridCol w:w="636"/>
        <w:gridCol w:w="8560"/>
      </w:tblGrid>
      <w:tr w:rsidTr="00E204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4BA">
            <w:pPr>
              <w:pStyle w:val="Heading4"/>
              <w:rPr>
                <w:lang w:val="en-NZ"/>
              </w:rPr>
            </w:pPr>
            <w:r w:rsidRPr="001864B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4BA">
            <w:pPr>
              <w:pStyle w:val="Heading4"/>
              <w:rPr>
                <w:lang w:val="en-NZ"/>
              </w:rPr>
            </w:pPr>
            <w:r w:rsidRPr="001864BA">
              <w:t>Comment</w:t>
            </w:r>
          </w:p>
        </w:tc>
      </w:tr>
      <w:tr w:rsidTr="00E204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4BA">
            <w:pPr>
              <w:pStyle w:val="BodyText"/>
              <w:rPr>
                <w:lang w:val="en-NZ"/>
              </w:rPr>
            </w:pPr>
            <w:r w:rsidRPr="001864B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4BA" w:rsidP="001864BA">
            <w:pPr>
              <w:pStyle w:val="BodyText"/>
            </w:pPr>
            <w:r w:rsidRPr="001864BA">
              <w:t>This unit replaces RIIOGN302D Operate mud pumps. Amendments made to performance criteria 3.1 and performance evidence, removal of ‘pony rod’. Added mapping table.</w:t>
            </w:r>
          </w:p>
        </w:tc>
      </w:tr>
    </w:tbl>
    <w:p w:rsidR="00000000" w:rsidRPr="001864BA" w:rsidP="001864BA">
      <w:pPr>
        <w:pStyle w:val="BodyText"/>
      </w:pPr>
    </w:p>
    <w:p w:rsidR="00000000" w:rsidRPr="001864BA" w:rsidP="001864BA">
      <w:pPr>
        <w:pStyle w:val="AllowPageBreak"/>
      </w:pPr>
    </w:p>
    <w:p w:rsidR="00000000" w:rsidRPr="001864BA" w:rsidP="001864BA">
      <w:pPr>
        <w:pStyle w:val="Heading1"/>
      </w:pPr>
      <w:bookmarkStart w:id="2" w:name="O_851590"/>
      <w:bookmarkEnd w:id="2"/>
      <w:r w:rsidRPr="001864BA">
        <w:t>Performance Eviden</w:t>
      </w:r>
      <w:r w:rsidRPr="001864BA">
        <w:t>ce</w:t>
      </w:r>
    </w:p>
    <w:p w:rsidR="00000000" w:rsidRPr="001864BA" w:rsidP="00E20435">
      <w:pPr>
        <w:pStyle w:val="BodyText"/>
      </w:pPr>
      <w:r w:rsidRPr="001864BA">
        <w:t>Evidence is required to be collected that demonstrates a candidate’s competency in this unit. Evidence must be relevant to the roles within this sector’s work operations and satisfy all of the requirements of the performance criteria of this unit and in</w:t>
      </w:r>
      <w:r w:rsidRPr="001864BA">
        <w:t>clude that the candidate:</w:t>
      </w:r>
    </w:p>
    <w:p w:rsidR="00000000" w:rsidRPr="001864BA" w:rsidP="001864BA">
      <w:pPr>
        <w:pStyle w:val="ListBullet"/>
      </w:pPr>
      <w:r w:rsidRPr="001864BA">
        <w:t>locates and applies applicable documentation, policies and procedures</w:t>
      </w:r>
    </w:p>
    <w:p w:rsidR="00000000" w:rsidRPr="001864BA" w:rsidP="001864BA">
      <w:pPr>
        <w:pStyle w:val="ListBullet"/>
      </w:pPr>
      <w:r w:rsidRPr="001864BA">
        <w:t xml:space="preserve">implements the requirements, procedures and techniques for the safe, effective and efficient operation of mud pumps including: </w:t>
      </w:r>
    </w:p>
    <w:p w:rsidR="00000000" w:rsidRPr="001864BA" w:rsidP="001864BA">
      <w:pPr>
        <w:pStyle w:val="ListBullet2"/>
      </w:pPr>
      <w:r w:rsidRPr="001864BA">
        <w:t>identifying, addressing and reporting potential hazards and risks</w:t>
      </w:r>
    </w:p>
    <w:p w:rsidR="00000000" w:rsidRPr="001864BA" w:rsidP="001864BA">
      <w:pPr>
        <w:pStyle w:val="ListBullet2"/>
      </w:pPr>
      <w:r w:rsidRPr="001864BA">
        <w:t>controlling identified hazards</w:t>
      </w:r>
    </w:p>
    <w:p w:rsidR="00000000" w:rsidRPr="001864BA" w:rsidP="001864BA">
      <w:pPr>
        <w:pStyle w:val="ListBullet2"/>
      </w:pPr>
      <w:r w:rsidRPr="001864BA">
        <w:t xml:space="preserve">identifying, addressing and reporting environmental issues </w:t>
      </w:r>
    </w:p>
    <w:p w:rsidR="00000000" w:rsidRPr="001864BA" w:rsidP="001864BA">
      <w:pPr>
        <w:pStyle w:val="ListBullet2"/>
      </w:pPr>
      <w:r w:rsidRPr="001864BA">
        <w:t>preparing written records and reports</w:t>
      </w:r>
    </w:p>
    <w:p w:rsidR="00000000" w:rsidRPr="001864BA" w:rsidP="001864BA">
      <w:pPr>
        <w:pStyle w:val="ListBullet2"/>
      </w:pPr>
      <w:r w:rsidRPr="001864BA">
        <w:t>rectifying and/or reporting faults and malfunctions</w:t>
      </w:r>
    </w:p>
    <w:p w:rsidR="00000000" w:rsidRPr="001864BA" w:rsidP="001864BA">
      <w:pPr>
        <w:pStyle w:val="ListBullet"/>
      </w:pPr>
      <w:r w:rsidRPr="001864BA">
        <w:t>works ef</w:t>
      </w:r>
      <w:r w:rsidRPr="001864BA">
        <w:t xml:space="preserve">fectively with others to undertake and complete the operation of mud pumps that meets all of the required outcomes including: </w:t>
      </w:r>
    </w:p>
    <w:p w:rsidR="00000000" w:rsidRPr="001864BA" w:rsidP="001864BA">
      <w:pPr>
        <w:pStyle w:val="ListBullet2"/>
      </w:pPr>
      <w:r w:rsidRPr="001864BA">
        <w:t>complying with written and verbal reporting requirements and procedures</w:t>
      </w:r>
    </w:p>
    <w:p w:rsidR="00000000" w:rsidRPr="001864BA" w:rsidP="001864BA">
      <w:pPr>
        <w:pStyle w:val="ListBullet2"/>
      </w:pPr>
      <w:r w:rsidRPr="001864BA">
        <w:t>communicating clearly and concisely with others to recei</w:t>
      </w:r>
      <w:r w:rsidRPr="001864BA">
        <w:t>ve and clarify work instructions</w:t>
      </w:r>
    </w:p>
    <w:p w:rsidR="00000000" w:rsidRPr="001864BA" w:rsidP="001864BA">
      <w:pPr>
        <w:pStyle w:val="ListBullet2"/>
      </w:pPr>
      <w:r w:rsidRPr="001864BA">
        <w:t>communicating clearly and concisely with others to resolve coordination requirements prior to commencing and during work activities</w:t>
      </w:r>
    </w:p>
    <w:p w:rsidR="00000000" w:rsidRPr="001864BA" w:rsidP="001864BA">
      <w:pPr>
        <w:pStyle w:val="ListBullet"/>
      </w:pPr>
      <w:r w:rsidRPr="001864BA">
        <w:t>demonstrates completion of the operation of mud pumps that safely, effectively and efficie</w:t>
      </w:r>
      <w:r w:rsidRPr="001864BA">
        <w:t>ntly meets all of the required outcomes on more than one (1) occasion including:</w:t>
      </w:r>
    </w:p>
    <w:p w:rsidR="00000000" w:rsidRPr="001864BA" w:rsidP="001864BA">
      <w:pPr>
        <w:pStyle w:val="ListBullet2"/>
      </w:pPr>
      <w:r w:rsidRPr="001864BA">
        <w:t>recognising and reporting equipment malfunction or failure</w:t>
      </w:r>
    </w:p>
    <w:p w:rsidR="00000000" w:rsidRPr="001864BA" w:rsidP="001864BA">
      <w:pPr>
        <w:pStyle w:val="ListBullet2"/>
      </w:pPr>
      <w:r w:rsidRPr="001864BA">
        <w:t>working as directed by driller in timely and efficient manner</w:t>
      </w:r>
    </w:p>
    <w:p w:rsidR="00000000" w:rsidRPr="001864BA" w:rsidP="001864BA">
      <w:pPr>
        <w:pStyle w:val="ListBullet2"/>
      </w:pPr>
      <w:r w:rsidRPr="001864BA">
        <w:t>checking pumps visually and aurally</w:t>
      </w:r>
    </w:p>
    <w:p w:rsidR="00000000" w:rsidRPr="001864BA" w:rsidP="001864BA">
      <w:pPr>
        <w:pStyle w:val="ListBullet2"/>
      </w:pPr>
      <w:r w:rsidRPr="001864BA">
        <w:t>checking piston l</w:t>
      </w:r>
      <w:r w:rsidRPr="001864BA">
        <w:t>ubrication system</w:t>
      </w:r>
    </w:p>
    <w:p w:rsidR="00000000" w:rsidRPr="001864BA" w:rsidP="001864BA">
      <w:pPr>
        <w:pStyle w:val="ListBullet2"/>
      </w:pPr>
      <w:r w:rsidRPr="001864BA">
        <w:t>setting pop-off valve</w:t>
      </w:r>
    </w:p>
    <w:p w:rsidR="00000000" w:rsidRPr="001864BA" w:rsidP="001864BA">
      <w:pPr>
        <w:pStyle w:val="ListBullet2"/>
      </w:pPr>
      <w:r w:rsidRPr="001864BA">
        <w:t>checking pressure of suction and discharge dampeners</w:t>
      </w:r>
    </w:p>
    <w:p w:rsidR="00000000" w:rsidRPr="001864BA" w:rsidP="001864BA">
      <w:pPr>
        <w:pStyle w:val="ListBullet2"/>
      </w:pPr>
      <w:r w:rsidRPr="001864BA">
        <w:t>charging discharge damper with nitrogen</w:t>
      </w:r>
    </w:p>
    <w:p w:rsidR="00000000" w:rsidRPr="001864BA" w:rsidP="001864BA">
      <w:pPr>
        <w:pStyle w:val="ListBullet2"/>
      </w:pPr>
      <w:r w:rsidRPr="001864BA">
        <w:t>lubricating and checking oil levels in gear end of pump</w:t>
      </w:r>
    </w:p>
    <w:p w:rsidR="00000000" w:rsidRPr="001864BA" w:rsidP="001864BA">
      <w:pPr>
        <w:pStyle w:val="ListBullet2"/>
      </w:pPr>
      <w:r w:rsidRPr="001864BA">
        <w:t>replacing swabs, liners, valves, seats and wear plates of fluid end of pump</w:t>
      </w:r>
    </w:p>
    <w:p w:rsidR="00000000" w:rsidRPr="001864BA" w:rsidP="001864BA">
      <w:pPr>
        <w:pStyle w:val="ListBullet2"/>
      </w:pPr>
      <w:r w:rsidRPr="001864BA">
        <w:t>preparing replacement parts for fluid end</w:t>
      </w:r>
    </w:p>
    <w:p w:rsidR="00000000" w:rsidRPr="001864BA" w:rsidP="001864BA">
      <w:pPr>
        <w:pStyle w:val="ListBullet2"/>
      </w:pPr>
      <w:r w:rsidRPr="001864BA">
        <w:t>ensuring correct liners and swabs are in use</w:t>
      </w:r>
    </w:p>
    <w:p w:rsidR="00000000" w:rsidRPr="001864BA" w:rsidP="001864BA">
      <w:pPr>
        <w:pStyle w:val="ListBullet2"/>
      </w:pPr>
      <w:r w:rsidRPr="001864BA">
        <w:t>correctly aligning mud pump discharge valves</w:t>
      </w:r>
    </w:p>
    <w:p w:rsidR="00000000" w:rsidRPr="001864BA" w:rsidP="001864BA">
      <w:pPr>
        <w:pStyle w:val="AllowPageBreak"/>
      </w:pPr>
    </w:p>
    <w:p w:rsidR="00000000" w:rsidRPr="001864BA" w:rsidP="001864BA">
      <w:pPr>
        <w:pStyle w:val="Heading1"/>
      </w:pPr>
      <w:bookmarkStart w:id="3" w:name="O_851589"/>
      <w:bookmarkEnd w:id="3"/>
      <w:r w:rsidRPr="001864BA">
        <w:t>Knowledge Evidence</w:t>
      </w:r>
    </w:p>
    <w:p w:rsidR="00000000" w:rsidRPr="001864BA" w:rsidP="00E20435">
      <w:pPr>
        <w:pStyle w:val="BodyText"/>
      </w:pPr>
      <w:r w:rsidRPr="001864BA">
        <w:t>The candidat</w:t>
      </w:r>
      <w:r w:rsidRPr="001864BA">
        <w:t>e must demonstrate knowledge of the following in operating mud pumps:</w:t>
      </w:r>
    </w:p>
    <w:p w:rsidR="00000000" w:rsidRPr="001864BA" w:rsidP="001864BA">
      <w:pPr>
        <w:pStyle w:val="ListBullet"/>
      </w:pPr>
      <w:r w:rsidRPr="001864BA">
        <w:t xml:space="preserve">compliance with legislative, organisation and site requirements and procedures </w:t>
      </w:r>
    </w:p>
    <w:p w:rsidR="00000000" w:rsidRPr="001864BA" w:rsidP="001864BA">
      <w:pPr>
        <w:pStyle w:val="ListBullet"/>
      </w:pPr>
      <w:r w:rsidRPr="001864BA">
        <w:t>company and statutory safety guidelines, procedures and practices for:</w:t>
      </w:r>
    </w:p>
    <w:p w:rsidR="00000000" w:rsidRPr="001864BA" w:rsidP="001864BA">
      <w:pPr>
        <w:pStyle w:val="ListBullet2"/>
      </w:pPr>
      <w:r w:rsidRPr="001864BA">
        <w:t>emergency signals</w:t>
      </w:r>
    </w:p>
    <w:p w:rsidR="00000000" w:rsidRPr="001864BA" w:rsidP="001864BA">
      <w:pPr>
        <w:pStyle w:val="ListBullet2"/>
      </w:pPr>
      <w:r w:rsidRPr="001864BA">
        <w:t xml:space="preserve">safe operation </w:t>
      </w:r>
      <w:r w:rsidRPr="001864BA">
        <w:t>of equipment</w:t>
      </w:r>
    </w:p>
    <w:p w:rsidR="00000000" w:rsidRPr="001864BA" w:rsidP="001864BA">
      <w:pPr>
        <w:pStyle w:val="ListBullet2"/>
      </w:pPr>
      <w:r w:rsidRPr="001864BA">
        <w:t>rig maintenance</w:t>
      </w:r>
    </w:p>
    <w:p w:rsidR="00000000" w:rsidRPr="001864BA" w:rsidP="001864BA">
      <w:pPr>
        <w:pStyle w:val="ListBullet2"/>
      </w:pPr>
      <w:r w:rsidRPr="001864BA">
        <w:t>normal drilling operations</w:t>
      </w:r>
    </w:p>
    <w:p w:rsidR="00000000" w:rsidRPr="001864BA" w:rsidP="001864BA">
      <w:pPr>
        <w:pStyle w:val="ListBullet2"/>
      </w:pPr>
      <w:r w:rsidRPr="001864BA">
        <w:t>non-routine drilling operations</w:t>
      </w:r>
    </w:p>
    <w:p w:rsidR="00000000" w:rsidRPr="001864BA" w:rsidP="001864BA">
      <w:pPr>
        <w:pStyle w:val="ListBullet2"/>
      </w:pPr>
      <w:r w:rsidRPr="001864BA">
        <w:t>using mud pumps</w:t>
      </w:r>
    </w:p>
    <w:p w:rsidR="00000000" w:rsidRPr="001864BA" w:rsidP="001864BA">
      <w:pPr>
        <w:pStyle w:val="AllowPageBreak"/>
      </w:pPr>
    </w:p>
    <w:p w:rsidR="00000000" w:rsidRPr="001864BA" w:rsidP="001864BA">
      <w:pPr>
        <w:pStyle w:val="Heading1"/>
      </w:pPr>
      <w:bookmarkStart w:id="4" w:name="O_851588"/>
      <w:bookmarkEnd w:id="4"/>
      <w:r w:rsidRPr="001864BA">
        <w:t>Assessment Conditions</w:t>
      </w:r>
    </w:p>
    <w:p w:rsidR="00000000" w:rsidRPr="001864BA" w:rsidP="001864BA">
      <w:pPr>
        <w:pStyle w:val="ListBullet"/>
      </w:pPr>
      <w:r w:rsidRPr="001864BA">
        <w:t xml:space="preserve">Assessors must satisfy the Standards for Registered Training Organisations (RTOs) 2015/AQTF </w:t>
      </w:r>
      <w:r w:rsidRPr="001864BA">
        <w:t xml:space="preserve">mandatory competency requirements for assessors; and industry regulations for certification and licensing; and, </w:t>
      </w:r>
    </w:p>
    <w:p w:rsidR="00000000" w:rsidRPr="001864BA" w:rsidP="001864BA">
      <w:pPr>
        <w:pStyle w:val="ListBullet"/>
      </w:pPr>
      <w:r w:rsidRPr="001864BA">
        <w:t>this unit must be assessed in the context of this sector’s work environment; and,</w:t>
      </w:r>
    </w:p>
    <w:p w:rsidR="00000000" w:rsidRPr="001864BA" w:rsidP="001864BA">
      <w:pPr>
        <w:pStyle w:val="ListBullet"/>
      </w:pPr>
      <w:r w:rsidRPr="001864BA">
        <w:t>this unit must be assessed in compliance with relevant legisl</w:t>
      </w:r>
      <w:r w:rsidRPr="001864BA">
        <w:t>ation/regulation and using policies, procedures, processes and operational manuals directly related to the industry sector for which it is being assessed; and,</w:t>
      </w:r>
    </w:p>
    <w:p w:rsidR="00000000" w:rsidRPr="001864BA" w:rsidP="001864BA">
      <w:pPr>
        <w:pStyle w:val="ListBullet"/>
      </w:pPr>
      <w:r w:rsidRPr="001864BA">
        <w:t>assessment may be conducted in conjunction with the assessment of other units of competency; and</w:t>
      </w:r>
      <w:r w:rsidRPr="001864BA">
        <w:t>,</w:t>
      </w:r>
    </w:p>
    <w:p w:rsidR="00000000" w:rsidRPr="001864BA" w:rsidP="001864BA">
      <w:pPr>
        <w:pStyle w:val="ListBullet"/>
      </w:pPr>
      <w:r w:rsidRPr="001864BA">
        <w:t>assessment must confirm consistent performance can be applied in a range of relevant workplace circumstances; and,</w:t>
      </w:r>
    </w:p>
    <w:p w:rsidR="00000000" w:rsidRPr="001864BA" w:rsidP="001864BA">
      <w:pPr>
        <w:pStyle w:val="ListBullet"/>
      </w:pPr>
      <w:r w:rsidRPr="001864BA">
        <w:t>assessors must demonstrate the performance evidence, and knowledge evidence as outlined in this unit of competency, and through the minimum</w:t>
      </w:r>
      <w:r w:rsidRPr="001864BA">
        <w:t xml:space="preserve"> years of current* work experience specified below in an industry sector relevant to the outcomes of the unit; or,</w:t>
      </w:r>
    </w:p>
    <w:p w:rsidR="00000000" w:rsidRPr="001864BA" w:rsidP="001864BA">
      <w:pPr>
        <w:pStyle w:val="ListBullet"/>
      </w:pPr>
      <w:r w:rsidRPr="001864BA">
        <w:t>where the assessor does not meet experience requirements a co-assessment or partnership arrangement must exist between the qualified assessor</w:t>
      </w:r>
      <w:r w:rsidRPr="001864BA">
        <w:t xml:space="preserve"> and an industry subject matter expert. The industry subject matter expert should hold the unit being assessed (or an equivalent unit) and/or demonstrate equivalence of skills and knowledge at the unit level. An industry technical expert must also demonstr</w:t>
      </w:r>
      <w:r w:rsidRPr="001864BA">
        <w:t>ate skills and knowledge from the minimum years of current work experience specified below in the industry sector, including time spent in roles related to the unit being assessed; and,</w:t>
      </w:r>
    </w:p>
    <w:p w:rsidR="00000000" w:rsidRPr="001864BA" w:rsidP="001864BA">
      <w:pPr>
        <w:pStyle w:val="ListBullet"/>
      </w:pPr>
      <w:r w:rsidRPr="001864BA">
        <w:t>assessor and industry subject matter expert requirements differ depend</w:t>
      </w:r>
      <w:r w:rsidRPr="001864BA">
        <w:t>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864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Heading4"/>
              <w:rPr>
                <w:lang w:val="en-NZ"/>
              </w:rPr>
            </w:pPr>
            <w:r w:rsidRPr="001864B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Heading4"/>
              <w:rPr>
                <w:lang w:val="en-NZ"/>
              </w:rPr>
            </w:pPr>
            <w:r w:rsidRPr="001864B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Heading4"/>
              <w:rPr>
                <w:lang w:val="en-NZ"/>
              </w:rPr>
            </w:pPr>
            <w:r w:rsidRPr="001864BA">
              <w:t>Required assessor or industry subject matter expert experience</w:t>
            </w:r>
          </w:p>
        </w:tc>
      </w:tr>
      <w:tr w:rsidTr="001864B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1 Year</w:t>
            </w:r>
          </w:p>
        </w:tc>
      </w:tr>
      <w:tr w:rsidTr="001864B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2 Years</w:t>
            </w:r>
          </w:p>
        </w:tc>
      </w:tr>
      <w:tr w:rsidTr="001864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3 Years</w:t>
            </w:r>
          </w:p>
        </w:tc>
      </w:tr>
      <w:tr w:rsidTr="001864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5 Years</w:t>
            </w:r>
          </w:p>
        </w:tc>
      </w:tr>
      <w:tr w:rsidTr="001864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64BA">
            <w:pPr>
              <w:pStyle w:val="BodyText"/>
              <w:rPr>
                <w:lang w:val="en-NZ"/>
              </w:rPr>
            </w:pPr>
            <w:r w:rsidRPr="001864B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64BA" w:rsidP="001864BA">
            <w:pPr>
              <w:pStyle w:val="BodyText"/>
            </w:pPr>
            <w:r w:rsidRPr="001864BA">
              <w:t>Where this unit is being assessed outside of the Resources and Infrastructure Sectors, assessor and/or industry subject matter expert experience should be in-line with industry standards for the sector in which it is being assessed and, where no industry s</w:t>
            </w:r>
            <w:r w:rsidRPr="001864BA">
              <w:t>tandard is specified, should comply with any relevant regulation.</w:t>
            </w:r>
          </w:p>
        </w:tc>
      </w:tr>
    </w:tbl>
    <w:p w:rsidR="00000000" w:rsidRPr="001864BA" w:rsidP="00E20435">
      <w:pPr>
        <w:pStyle w:val="BodyText"/>
      </w:pPr>
      <w:r w:rsidRPr="001864BA">
        <w:t>*Assessors can demonstrate current work experience through employment within industry in a role relevant to the outcomes of the unit; or, for external assessors this can be demonstrated th</w:t>
      </w:r>
      <w:r w:rsidRPr="001864BA">
        <w:t>rough exposure to industry by conducting frequent site assessments across various locations.</w:t>
      </w:r>
    </w:p>
    <w:p w:rsidR="00000000" w:rsidRPr="001864BA" w:rsidP="00E20435">
      <w:pPr>
        <w:pStyle w:val="BodyText"/>
      </w:pPr>
      <w:r w:rsidRPr="001864BA">
        <w:t>**Where a unit is being delivered outside of a qualification the first numeric character in the unit code should be considered to indicate the AQF level.</w:t>
      </w:r>
    </w:p>
    <w:p w:rsidR="00000000" w:rsidRPr="001864BA" w:rsidP="001864BA">
      <w:pPr>
        <w:pStyle w:val="Heading1"/>
      </w:pPr>
      <w:bookmarkStart w:id="5" w:name="O_851586"/>
      <w:bookmarkEnd w:id="5"/>
      <w:r w:rsidRPr="001864BA">
        <w:t>Links</w:t>
      </w:r>
    </w:p>
    <w:p w:rsidR="00000000" w:rsidRPr="001864BA" w:rsidP="00E20435">
      <w:pPr>
        <w:pStyle w:val="BodyText"/>
      </w:pPr>
      <w:r w:rsidRPr="001864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640AD">
        <w:rPr>
          <w:rStyle w:val="Hyperlink"/>
        </w:rPr>
        <w:t>https://vetnet.gov.au/Pages/TrainingDocs.aspx?q=88a61002-9a21-4386-aaf8-69c76e675272</w:t>
      </w:r>
      <w:r>
        <w:fldChar w:fldCharType="end"/>
      </w:r>
    </w:p>
    <w:p w:rsidR="00000000" w:rsidRPr="001864BA" w:rsidP="001864BA"/>
    <w:sectPr w:rsidSect="00186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BA" w:rsidRPr="00E20435" w:rsidP="00E20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35" w:rsidP="00186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435" w:rsidP="001864B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20435" w:rsidP="001864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4BA" w:rsidRPr="00E20435" w:rsidP="00E20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35" w:rsidRPr="002D2AF8" w:rsidP="001864BA">
    <w:pPr>
      <w:pStyle w:val="Header"/>
      <w:framePr w:wrap="around"/>
    </w:pPr>
    <w:r>
      <w:fldChar w:fldCharType="begin"/>
    </w:r>
    <w:r>
      <w:instrText xml:space="preserve"> TITLE   \* MERGEFORMAT </w:instrText>
    </w:r>
    <w:r>
      <w:fldChar w:fldCharType="separate"/>
    </w:r>
    <w:r>
      <w:t>Assessment Requirements for RIIOGN302E Operate mud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20435" w:rsidP="00186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47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AD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83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4BA"/>
    <w:pPr>
      <w:spacing w:before="360" w:after="60"/>
      <w:outlineLvl w:val="0"/>
    </w:pPr>
    <w:rPr>
      <w:sz w:val="32"/>
    </w:rPr>
  </w:style>
  <w:style w:type="paragraph" w:styleId="Heading2">
    <w:name w:val="heading 2"/>
    <w:basedOn w:val="HeadingBase"/>
    <w:next w:val="BodyText"/>
    <w:link w:val="Heading2Char"/>
    <w:qFormat/>
    <w:rsid w:val="001864BA"/>
    <w:pPr>
      <w:keepLines/>
      <w:spacing w:before="240" w:after="120"/>
      <w:outlineLvl w:val="1"/>
    </w:pPr>
    <w:rPr>
      <w:sz w:val="28"/>
      <w:szCs w:val="40"/>
    </w:rPr>
  </w:style>
  <w:style w:type="paragraph" w:styleId="Heading3">
    <w:name w:val="heading 3"/>
    <w:basedOn w:val="HeadingBase"/>
    <w:next w:val="BodyText"/>
    <w:link w:val="Heading3Char"/>
    <w:qFormat/>
    <w:rsid w:val="001864BA"/>
    <w:pPr>
      <w:spacing w:before="180" w:after="120"/>
      <w:outlineLvl w:val="2"/>
    </w:pPr>
    <w:rPr>
      <w:spacing w:val="-10"/>
      <w:kern w:val="32"/>
    </w:rPr>
  </w:style>
  <w:style w:type="paragraph" w:styleId="Heading4">
    <w:name w:val="heading 4"/>
    <w:basedOn w:val="HeadingBase"/>
    <w:next w:val="BodyText"/>
    <w:link w:val="Heading4Char"/>
    <w:qFormat/>
    <w:rsid w:val="001864BA"/>
    <w:pPr>
      <w:spacing w:before="160" w:after="120"/>
      <w:outlineLvl w:val="3"/>
    </w:pPr>
    <w:rPr>
      <w:sz w:val="22"/>
    </w:rPr>
  </w:style>
  <w:style w:type="paragraph" w:styleId="Heading5">
    <w:name w:val="heading 5"/>
    <w:basedOn w:val="HeadingBase"/>
    <w:next w:val="Normal"/>
    <w:link w:val="Heading5Char"/>
    <w:qFormat/>
    <w:rsid w:val="001864BA"/>
    <w:pPr>
      <w:spacing w:before="80"/>
      <w:outlineLvl w:val="4"/>
    </w:pPr>
    <w:rPr>
      <w:color w:val="918585"/>
      <w:sz w:val="20"/>
    </w:rPr>
  </w:style>
  <w:style w:type="paragraph" w:styleId="Heading6">
    <w:name w:val="heading 6"/>
    <w:basedOn w:val="HeadingBase"/>
    <w:next w:val="Normal"/>
    <w:link w:val="Heading6Char"/>
    <w:qFormat/>
    <w:rsid w:val="001864BA"/>
    <w:pPr>
      <w:spacing w:before="60"/>
      <w:outlineLvl w:val="5"/>
    </w:pPr>
    <w:rPr>
      <w:color w:val="918585"/>
      <w:sz w:val="20"/>
    </w:rPr>
  </w:style>
  <w:style w:type="paragraph" w:styleId="Heading7">
    <w:name w:val="heading 7"/>
    <w:basedOn w:val="Normal"/>
    <w:next w:val="Normal"/>
    <w:link w:val="Heading7Char"/>
    <w:qFormat/>
    <w:rsid w:val="001864BA"/>
    <w:pPr>
      <w:ind w:left="720"/>
      <w:outlineLvl w:val="6"/>
    </w:pPr>
    <w:rPr>
      <w:i/>
    </w:rPr>
  </w:style>
  <w:style w:type="paragraph" w:styleId="Heading8">
    <w:name w:val="heading 8"/>
    <w:basedOn w:val="Normal"/>
    <w:next w:val="Normal"/>
    <w:link w:val="Heading8Char"/>
    <w:qFormat/>
    <w:rsid w:val="001864BA"/>
    <w:pPr>
      <w:ind w:left="720"/>
      <w:outlineLvl w:val="7"/>
    </w:pPr>
    <w:rPr>
      <w:i/>
    </w:rPr>
  </w:style>
  <w:style w:type="paragraph" w:styleId="Heading9">
    <w:name w:val="heading 9"/>
    <w:basedOn w:val="Normal"/>
    <w:next w:val="Normal"/>
    <w:link w:val="Heading9Char"/>
    <w:qFormat/>
    <w:rsid w:val="001864BA"/>
    <w:pPr>
      <w:ind w:left="720"/>
      <w:outlineLvl w:val="8"/>
    </w:pPr>
    <w:rPr>
      <w:i/>
    </w:rPr>
  </w:style>
  <w:style w:type="character" w:default="1" w:styleId="DefaultParagraphFont">
    <w:name w:val="Default Paragraph Font"/>
    <w:uiPriority w:val="1"/>
    <w:unhideWhenUsed/>
    <w:rsid w:val="00186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4BA"/>
  </w:style>
  <w:style w:type="character" w:customStyle="1" w:styleId="Heading1Char">
    <w:name w:val="Heading 1 Char"/>
    <w:basedOn w:val="DefaultParagraphFont"/>
    <w:link w:val="Heading1"/>
    <w:rsid w:val="001864B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64BA"/>
    <w:rPr>
      <w:rFonts w:ascii="Times New Roman" w:eastAsia="Times New Roman" w:hAnsi="Times New Roman" w:cs="Times New Roman"/>
      <w:b/>
      <w:szCs w:val="20"/>
      <w:lang w:eastAsia="en-US"/>
    </w:rPr>
  </w:style>
  <w:style w:type="paragraph" w:styleId="BodyText">
    <w:name w:val="Body Text"/>
    <w:basedOn w:val="Normal"/>
    <w:link w:val="BodyTextChar"/>
    <w:rsid w:val="001864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4BA"/>
    <w:rPr>
      <w:rFonts w:ascii="Times New Roman" w:eastAsia="Times New Roman" w:hAnsi="Times New Roman" w:cs="Times New Roman"/>
      <w:sz w:val="24"/>
      <w:lang w:eastAsia="en-US"/>
    </w:rPr>
  </w:style>
  <w:style w:type="paragraph" w:styleId="ListBullet">
    <w:name w:val="List Bullet"/>
    <w:basedOn w:val="List"/>
    <w:rsid w:val="001864BA"/>
    <w:pPr>
      <w:numPr>
        <w:numId w:val="12"/>
      </w:numPr>
      <w:tabs>
        <w:tab w:val="clear" w:pos="340"/>
      </w:tabs>
      <w:spacing w:before="40" w:after="40"/>
    </w:pPr>
  </w:style>
  <w:style w:type="paragraph" w:styleId="ListBullet2">
    <w:name w:val="List Bullet 2"/>
    <w:basedOn w:val="List2"/>
    <w:rsid w:val="001864BA"/>
    <w:pPr>
      <w:numPr>
        <w:numId w:val="13"/>
      </w:numPr>
      <w:tabs>
        <w:tab w:val="clear" w:pos="680"/>
      </w:tabs>
    </w:pPr>
  </w:style>
  <w:style w:type="paragraph" w:customStyle="1" w:styleId="SuperHeading">
    <w:name w:val="SuperHeading"/>
    <w:basedOn w:val="Normal"/>
    <w:rsid w:val="001864BA"/>
    <w:pPr>
      <w:spacing w:before="240" w:after="120"/>
      <w:outlineLvl w:val="0"/>
    </w:pPr>
    <w:rPr>
      <w:rFonts w:ascii="Times New Roman" w:hAnsi="Times New Roman"/>
      <w:b/>
      <w:sz w:val="32"/>
    </w:rPr>
  </w:style>
  <w:style w:type="paragraph" w:customStyle="1" w:styleId="AllowPageBreak">
    <w:name w:val="AllowPageBreak"/>
    <w:rsid w:val="001864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4B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6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4BA"/>
    <w:rPr>
      <w:rFonts w:ascii="Courier New" w:eastAsia="Times New Roman" w:hAnsi="Courier New" w:cs="Times New Roman"/>
      <w:i/>
      <w:szCs w:val="20"/>
      <w:lang w:eastAsia="en-US"/>
    </w:rPr>
  </w:style>
  <w:style w:type="paragraph" w:customStyle="1" w:styleId="HeadingBase">
    <w:name w:val="Heading Base"/>
    <w:rsid w:val="00186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4BA"/>
    <w:pPr>
      <w:tabs>
        <w:tab w:val="right" w:leader="dot" w:pos="9072"/>
      </w:tabs>
      <w:ind w:left="567"/>
    </w:pPr>
    <w:rPr>
      <w:szCs w:val="22"/>
    </w:rPr>
  </w:style>
  <w:style w:type="paragraph" w:customStyle="1" w:styleId="TOCBase">
    <w:name w:val="TOC Base"/>
    <w:rsid w:val="00186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4BA"/>
    <w:pPr>
      <w:tabs>
        <w:tab w:val="right" w:leader="dot" w:pos="9072"/>
      </w:tabs>
      <w:spacing w:before="40" w:after="40"/>
      <w:ind w:left="284"/>
    </w:pPr>
    <w:rPr>
      <w:rFonts w:ascii="Times New Roman" w:hAnsi="Times New Roman"/>
    </w:rPr>
  </w:style>
  <w:style w:type="paragraph" w:styleId="TOC1">
    <w:name w:val="toc 1"/>
    <w:basedOn w:val="TOCBase"/>
    <w:next w:val="Normal"/>
    <w:rsid w:val="001864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4BA"/>
    <w:rPr>
      <w:rFonts w:ascii="Times New Roman" w:eastAsia="Times New Roman" w:hAnsi="Times New Roman" w:cs="Times New Roman"/>
      <w:sz w:val="16"/>
      <w:lang w:eastAsia="en-US"/>
    </w:rPr>
  </w:style>
  <w:style w:type="paragraph" w:styleId="Title">
    <w:name w:val="Title"/>
    <w:basedOn w:val="HeadingBase"/>
    <w:link w:val="TitleChar"/>
    <w:qFormat/>
    <w:rsid w:val="001864BA"/>
    <w:pPr>
      <w:spacing w:before="5040"/>
      <w:jc w:val="center"/>
    </w:pPr>
    <w:rPr>
      <w:sz w:val="48"/>
      <w:szCs w:val="72"/>
      <w:lang w:val="en-US"/>
    </w:rPr>
  </w:style>
  <w:style w:type="character" w:customStyle="1" w:styleId="TitleChar">
    <w:name w:val="Title Char"/>
    <w:basedOn w:val="DefaultParagraphFont"/>
    <w:link w:val="Title"/>
    <w:rsid w:val="00186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4BA"/>
    <w:pPr>
      <w:tabs>
        <w:tab w:val="left" w:pos="3600"/>
        <w:tab w:val="left" w:pos="3958"/>
      </w:tabs>
    </w:pPr>
  </w:style>
  <w:style w:type="paragraph" w:styleId="List">
    <w:name w:val="List"/>
    <w:basedOn w:val="BodyText"/>
    <w:next w:val="BodyText"/>
    <w:rsid w:val="001864BA"/>
    <w:pPr>
      <w:tabs>
        <w:tab w:val="left" w:pos="340"/>
      </w:tabs>
      <w:spacing w:before="60" w:after="60"/>
      <w:ind w:left="340" w:hanging="340"/>
    </w:pPr>
  </w:style>
  <w:style w:type="paragraph" w:customStyle="1" w:styleId="Note">
    <w:name w:val="Note"/>
    <w:basedOn w:val="BodyText"/>
    <w:rsid w:val="001864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64BA"/>
    <w:rPr>
      <w:b/>
      <w:spacing w:val="0"/>
    </w:rPr>
  </w:style>
  <w:style w:type="paragraph" w:customStyle="1" w:styleId="SuperTitle">
    <w:name w:val="SuperTitle"/>
    <w:basedOn w:val="Title"/>
    <w:rsid w:val="001864BA"/>
    <w:pPr>
      <w:framePr w:wrap="auto" w:hAnchor="text" w:y="6049"/>
    </w:pPr>
    <w:rPr>
      <w:color w:val="000000"/>
      <w:sz w:val="40"/>
    </w:rPr>
  </w:style>
  <w:style w:type="paragraph" w:customStyle="1" w:styleId="TOCTitle">
    <w:name w:val="TOCTitle"/>
    <w:basedOn w:val="Heading1"/>
    <w:rsid w:val="001864BA"/>
    <w:pPr>
      <w:spacing w:after="240"/>
      <w:jc w:val="center"/>
      <w:outlineLvl w:val="9"/>
    </w:pPr>
    <w:rPr>
      <w:caps/>
    </w:rPr>
  </w:style>
  <w:style w:type="paragraph" w:customStyle="1" w:styleId="Version">
    <w:name w:val="Version"/>
    <w:rsid w:val="00186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4BA"/>
    <w:pPr>
      <w:keepNext w:val="0"/>
      <w:tabs>
        <w:tab w:val="right" w:pos="4176"/>
      </w:tabs>
      <w:ind w:left="198" w:hanging="198"/>
    </w:pPr>
    <w:rPr>
      <w:rFonts w:ascii="Garamond" w:hAnsi="Garamond"/>
    </w:rPr>
  </w:style>
  <w:style w:type="paragraph" w:styleId="IndexHeading">
    <w:name w:val="index heading"/>
    <w:basedOn w:val="Normal"/>
    <w:next w:val="Index1"/>
    <w:semiHidden/>
    <w:rsid w:val="001864BA"/>
    <w:pPr>
      <w:spacing w:before="120" w:after="120"/>
    </w:pPr>
    <w:rPr>
      <w:rFonts w:ascii="Arial" w:hAnsi="Arial"/>
      <w:b/>
      <w:color w:val="918585"/>
      <w:sz w:val="24"/>
    </w:rPr>
  </w:style>
  <w:style w:type="paragraph" w:styleId="Header">
    <w:name w:val="header"/>
    <w:basedOn w:val="Normal"/>
    <w:link w:val="HeaderChar"/>
    <w:rsid w:val="00186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4BA"/>
    <w:rPr>
      <w:rFonts w:ascii="Times New Roman" w:eastAsia="Times New Roman" w:hAnsi="Times New Roman" w:cs="Times New Roman"/>
      <w:sz w:val="16"/>
      <w:szCs w:val="20"/>
      <w:lang w:val="en-GB" w:eastAsia="en-US"/>
    </w:rPr>
  </w:style>
  <w:style w:type="paragraph" w:customStyle="1" w:styleId="Chapter">
    <w:name w:val="Chapter"/>
    <w:basedOn w:val="Normal"/>
    <w:rsid w:val="001864BA"/>
    <w:pPr>
      <w:spacing w:before="240"/>
    </w:pPr>
    <w:rPr>
      <w:rFonts w:ascii="Times New Roman" w:hAnsi="Times New Roman"/>
      <w:smallCaps/>
      <w:spacing w:val="80"/>
      <w:sz w:val="28"/>
    </w:rPr>
  </w:style>
  <w:style w:type="paragraph" w:customStyle="1" w:styleId="InChapter">
    <w:name w:val="InChapter"/>
    <w:basedOn w:val="Heading3"/>
    <w:rsid w:val="001864BA"/>
    <w:pPr>
      <w:spacing w:after="240"/>
      <w:outlineLvl w:val="9"/>
    </w:pPr>
    <w:rPr>
      <w:noProof/>
    </w:rPr>
  </w:style>
  <w:style w:type="paragraph" w:styleId="Index2">
    <w:name w:val="index 2"/>
    <w:basedOn w:val="Normal"/>
    <w:next w:val="Normal"/>
    <w:semiHidden/>
    <w:rsid w:val="001864BA"/>
    <w:pPr>
      <w:tabs>
        <w:tab w:val="right" w:pos="4176"/>
      </w:tabs>
      <w:ind w:left="568" w:hanging="284"/>
    </w:pPr>
    <w:rPr>
      <w:rFonts w:ascii="Garamond" w:hAnsi="Garamond"/>
    </w:rPr>
  </w:style>
  <w:style w:type="paragraph" w:customStyle="1" w:styleId="Byline">
    <w:name w:val="Byline"/>
    <w:rsid w:val="00186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4BA"/>
    <w:pPr>
      <w:tabs>
        <w:tab w:val="clear" w:pos="3600"/>
        <w:tab w:val="clear" w:pos="3958"/>
      </w:tabs>
      <w:jc w:val="right"/>
    </w:pPr>
  </w:style>
  <w:style w:type="character" w:styleId="Emphasis">
    <w:name w:val="Emphasis"/>
    <w:basedOn w:val="DefaultParagraphFont"/>
    <w:qFormat/>
    <w:rsid w:val="001864BA"/>
    <w:rPr>
      <w:i/>
    </w:rPr>
  </w:style>
  <w:style w:type="paragraph" w:styleId="Caption">
    <w:name w:val="caption"/>
    <w:basedOn w:val="BodyText"/>
    <w:next w:val="Normal"/>
    <w:qFormat/>
    <w:rsid w:val="001864BA"/>
    <w:pPr>
      <w:framePr w:w="2268" w:hSpace="181" w:vSpace="181" w:wrap="around" w:vAnchor="text" w:hAnchor="page" w:x="1135" w:y="285" w:anchorLock="1"/>
    </w:pPr>
    <w:rPr>
      <w:i/>
    </w:rPr>
  </w:style>
  <w:style w:type="paragraph" w:customStyle="1" w:styleId="MiniTOCTitle">
    <w:name w:val="MiniTOCTitle"/>
    <w:basedOn w:val="Heading4"/>
    <w:rsid w:val="001864BA"/>
    <w:pPr>
      <w:spacing w:before="240"/>
      <w:outlineLvl w:val="9"/>
    </w:pPr>
    <w:rPr>
      <w:noProof/>
      <w:sz w:val="24"/>
    </w:rPr>
  </w:style>
  <w:style w:type="paragraph" w:customStyle="1" w:styleId="MiniTOCItem">
    <w:name w:val="MiniTOCItem"/>
    <w:basedOn w:val="ListBullet"/>
    <w:rsid w:val="001864BA"/>
    <w:pPr>
      <w:numPr>
        <w:numId w:val="0"/>
      </w:numPr>
      <w:tabs>
        <w:tab w:val="right" w:leader="dot" w:pos="6521"/>
      </w:tabs>
      <w:spacing w:before="0" w:after="0"/>
    </w:pPr>
  </w:style>
  <w:style w:type="paragraph" w:customStyle="1" w:styleId="TOFTitle">
    <w:name w:val="TOFTitle"/>
    <w:basedOn w:val="TOCTitle"/>
    <w:rsid w:val="001864BA"/>
  </w:style>
  <w:style w:type="paragraph" w:styleId="TableofFigures">
    <w:name w:val="table of figures"/>
    <w:basedOn w:val="Normal"/>
    <w:next w:val="Normal"/>
    <w:semiHidden/>
    <w:rsid w:val="001864BA"/>
    <w:pPr>
      <w:tabs>
        <w:tab w:val="right" w:leader="dot" w:pos="9072"/>
      </w:tabs>
      <w:ind w:left="970" w:hanging="403"/>
    </w:pPr>
    <w:rPr>
      <w:rFonts w:ascii="Times New Roman" w:hAnsi="Times New Roman"/>
      <w:b/>
    </w:rPr>
  </w:style>
  <w:style w:type="paragraph" w:styleId="ListNumber">
    <w:name w:val="List Number"/>
    <w:basedOn w:val="List"/>
    <w:rsid w:val="001864BA"/>
    <w:pPr>
      <w:numPr>
        <w:numId w:val="15"/>
      </w:numPr>
      <w:tabs>
        <w:tab w:val="clear" w:pos="340"/>
      </w:tabs>
    </w:pPr>
  </w:style>
  <w:style w:type="character" w:customStyle="1" w:styleId="WingdingSymbols">
    <w:name w:val="Wingding Symbols"/>
    <w:rsid w:val="001864BA"/>
    <w:rPr>
      <w:rFonts w:ascii="Wingdings" w:hAnsi="Wingdings"/>
    </w:rPr>
  </w:style>
  <w:style w:type="paragraph" w:customStyle="1" w:styleId="TableHeading">
    <w:name w:val="Table Heading"/>
    <w:basedOn w:val="HeadingBase"/>
    <w:rsid w:val="001864BA"/>
    <w:pPr>
      <w:keepLines/>
      <w:pBdr>
        <w:bottom w:val="single" w:sz="6" w:space="1" w:color="918585"/>
      </w:pBdr>
      <w:spacing w:before="240"/>
    </w:pPr>
  </w:style>
  <w:style w:type="character" w:customStyle="1" w:styleId="HotSpot">
    <w:name w:val="HotSpot"/>
    <w:rsid w:val="001864BA"/>
    <w:rPr>
      <w:color w:val="0033CC"/>
      <w:u w:val="none"/>
    </w:rPr>
  </w:style>
  <w:style w:type="paragraph" w:customStyle="1" w:styleId="BodyTextRight">
    <w:name w:val="Body Text Right"/>
    <w:basedOn w:val="BodyText"/>
    <w:rsid w:val="001864BA"/>
    <w:pPr>
      <w:spacing w:before="0" w:after="0"/>
      <w:jc w:val="right"/>
    </w:pPr>
  </w:style>
  <w:style w:type="paragraph" w:styleId="Index3">
    <w:name w:val="index 3"/>
    <w:basedOn w:val="ListNumber2"/>
    <w:next w:val="Normal"/>
    <w:semiHidden/>
    <w:rsid w:val="001864BA"/>
    <w:pPr>
      <w:numPr>
        <w:numId w:val="0"/>
      </w:numPr>
      <w:tabs>
        <w:tab w:val="right" w:leader="dot" w:pos="4176"/>
      </w:tabs>
    </w:pPr>
  </w:style>
  <w:style w:type="paragraph" w:styleId="ListNumber2">
    <w:name w:val="List Number 2"/>
    <w:basedOn w:val="List2"/>
    <w:rsid w:val="001864BA"/>
    <w:pPr>
      <w:numPr>
        <w:numId w:val="10"/>
      </w:numPr>
      <w:tabs>
        <w:tab w:val="clear" w:pos="1060"/>
      </w:tabs>
    </w:pPr>
  </w:style>
  <w:style w:type="paragraph" w:customStyle="1" w:styleId="MarginNote">
    <w:name w:val="Margin Note"/>
    <w:basedOn w:val="BodyText"/>
    <w:rsid w:val="00186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4BA"/>
    <w:rPr>
      <w:sz w:val="32"/>
    </w:rPr>
  </w:style>
  <w:style w:type="paragraph" w:customStyle="1" w:styleId="HeadingProcedure">
    <w:name w:val="Heading Procedure"/>
    <w:basedOn w:val="HeadingBase"/>
    <w:next w:val="Normal"/>
    <w:rsid w:val="001864BA"/>
    <w:pPr>
      <w:tabs>
        <w:tab w:val="left" w:pos="0"/>
      </w:tabs>
      <w:spacing w:before="120" w:after="60"/>
    </w:pPr>
    <w:rPr>
      <w:i/>
      <w:color w:val="918585"/>
      <w:sz w:val="22"/>
    </w:rPr>
  </w:style>
  <w:style w:type="paragraph" w:customStyle="1" w:styleId="TableBodyText">
    <w:name w:val="Table Body Text"/>
    <w:basedOn w:val="BodyText"/>
    <w:rsid w:val="001864BA"/>
    <w:pPr>
      <w:spacing w:before="60" w:after="60"/>
    </w:pPr>
  </w:style>
  <w:style w:type="paragraph" w:styleId="ListContinue">
    <w:name w:val="List Continue"/>
    <w:basedOn w:val="List"/>
    <w:rsid w:val="001864BA"/>
    <w:pPr>
      <w:ind w:firstLine="0"/>
    </w:pPr>
  </w:style>
  <w:style w:type="paragraph" w:customStyle="1" w:styleId="ListNote">
    <w:name w:val="List Note"/>
    <w:basedOn w:val="List"/>
    <w:rsid w:val="001864BA"/>
    <w:pPr>
      <w:pBdr>
        <w:top w:val="single" w:sz="6" w:space="2" w:color="918585"/>
        <w:bottom w:val="single" w:sz="6" w:space="2" w:color="918585"/>
      </w:pBdr>
      <w:tabs>
        <w:tab w:val="left" w:pos="1021"/>
      </w:tabs>
      <w:ind w:firstLine="0"/>
    </w:pPr>
  </w:style>
  <w:style w:type="paragraph" w:customStyle="1" w:styleId="Warning">
    <w:name w:val="Warning"/>
    <w:basedOn w:val="BodyText"/>
    <w:rsid w:val="001864BA"/>
    <w:pPr>
      <w:shd w:val="clear" w:color="auto" w:fill="D9D9D9"/>
      <w:tabs>
        <w:tab w:val="left" w:pos="992"/>
      </w:tabs>
      <w:ind w:left="119" w:right="119"/>
    </w:pPr>
    <w:rPr>
      <w:sz w:val="20"/>
    </w:rPr>
  </w:style>
  <w:style w:type="paragraph" w:customStyle="1" w:styleId="MarginIcons">
    <w:name w:val="Margin Icons"/>
    <w:basedOn w:val="BodyText"/>
    <w:rsid w:val="00186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4BA"/>
    <w:rPr>
      <w:rFonts w:ascii="Courier New" w:hAnsi="Courier New"/>
    </w:rPr>
  </w:style>
  <w:style w:type="paragraph" w:customStyle="1" w:styleId="NoteBullet">
    <w:name w:val="Note Bullet"/>
    <w:basedOn w:val="Note"/>
    <w:rsid w:val="001864BA"/>
    <w:pPr>
      <w:tabs>
        <w:tab w:val="clear" w:pos="680"/>
      </w:tabs>
      <w:spacing w:before="60" w:after="60"/>
    </w:pPr>
  </w:style>
  <w:style w:type="paragraph" w:customStyle="1" w:styleId="SubHeading2">
    <w:name w:val="SubHeading2"/>
    <w:basedOn w:val="HeadingBase"/>
    <w:rsid w:val="001864BA"/>
    <w:pPr>
      <w:spacing w:before="240" w:after="60"/>
    </w:pPr>
    <w:rPr>
      <w:sz w:val="20"/>
    </w:rPr>
  </w:style>
  <w:style w:type="paragraph" w:customStyle="1" w:styleId="SubHeading1">
    <w:name w:val="SubHeading1"/>
    <w:basedOn w:val="HeadingBase"/>
    <w:rsid w:val="001864BA"/>
    <w:pPr>
      <w:spacing w:before="240" w:after="60"/>
    </w:pPr>
    <w:rPr>
      <w:color w:val="918585"/>
      <w:sz w:val="22"/>
    </w:rPr>
  </w:style>
  <w:style w:type="paragraph" w:customStyle="1" w:styleId="SideHeading">
    <w:name w:val="Side Heading"/>
    <w:basedOn w:val="HeadingBase"/>
    <w:rsid w:val="00186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4BA"/>
    <w:pPr>
      <w:tabs>
        <w:tab w:val="num" w:pos="360"/>
      </w:tabs>
    </w:pPr>
  </w:style>
  <w:style w:type="paragraph" w:styleId="PlainText">
    <w:name w:val="Plain Text"/>
    <w:basedOn w:val="Normal"/>
    <w:link w:val="PlainTextChar"/>
    <w:rsid w:val="001864BA"/>
    <w:rPr>
      <w:sz w:val="20"/>
    </w:rPr>
  </w:style>
  <w:style w:type="character" w:customStyle="1" w:styleId="PlainTextChar">
    <w:name w:val="Plain Text Char"/>
    <w:basedOn w:val="DefaultParagraphFont"/>
    <w:link w:val="PlainText"/>
    <w:rsid w:val="001864BA"/>
    <w:rPr>
      <w:rFonts w:ascii="Courier New" w:eastAsia="Times New Roman" w:hAnsi="Courier New" w:cs="Times New Roman"/>
      <w:sz w:val="20"/>
      <w:szCs w:val="20"/>
      <w:lang w:eastAsia="en-US"/>
    </w:rPr>
  </w:style>
  <w:style w:type="character" w:customStyle="1" w:styleId="MenuOption">
    <w:name w:val="Menu Option"/>
    <w:basedOn w:val="DefaultParagraphFont"/>
    <w:rsid w:val="001864BA"/>
    <w:rPr>
      <w:b/>
      <w:smallCaps/>
    </w:rPr>
  </w:style>
  <w:style w:type="paragraph" w:customStyle="1" w:styleId="TableListNumber">
    <w:name w:val="Table List Number"/>
    <w:basedOn w:val="ListNumber"/>
    <w:rsid w:val="001864BA"/>
    <w:pPr>
      <w:numPr>
        <w:numId w:val="0"/>
      </w:numPr>
    </w:pPr>
  </w:style>
  <w:style w:type="paragraph" w:styleId="TOC4">
    <w:name w:val="toc 4"/>
    <w:basedOn w:val="TOCBase"/>
    <w:next w:val="Normal"/>
    <w:semiHidden/>
    <w:rsid w:val="001864BA"/>
    <w:pPr>
      <w:tabs>
        <w:tab w:val="right" w:leader="dot" w:pos="9071"/>
      </w:tabs>
      <w:ind w:left="1701"/>
    </w:pPr>
  </w:style>
  <w:style w:type="paragraph" w:customStyle="1" w:styleId="ListAlpha">
    <w:name w:val="List Alpha"/>
    <w:basedOn w:val="List"/>
    <w:rsid w:val="001864BA"/>
    <w:pPr>
      <w:numPr>
        <w:numId w:val="9"/>
      </w:numPr>
    </w:pPr>
  </w:style>
  <w:style w:type="paragraph" w:customStyle="1" w:styleId="ListAlpha2">
    <w:name w:val="List Alpha 2"/>
    <w:basedOn w:val="List2"/>
    <w:rsid w:val="001864BA"/>
    <w:pPr>
      <w:numPr>
        <w:numId w:val="8"/>
      </w:numPr>
    </w:pPr>
  </w:style>
  <w:style w:type="paragraph" w:styleId="List2">
    <w:name w:val="List 2"/>
    <w:basedOn w:val="BodyText"/>
    <w:rsid w:val="001864BA"/>
    <w:pPr>
      <w:tabs>
        <w:tab w:val="left" w:pos="680"/>
      </w:tabs>
      <w:spacing w:before="60" w:after="60"/>
      <w:ind w:left="680" w:hanging="340"/>
    </w:pPr>
  </w:style>
  <w:style w:type="paragraph" w:styleId="List3">
    <w:name w:val="List 3"/>
    <w:basedOn w:val="BodyText"/>
    <w:rsid w:val="001864BA"/>
    <w:pPr>
      <w:tabs>
        <w:tab w:val="left" w:pos="1021"/>
      </w:tabs>
      <w:spacing w:before="60" w:after="60"/>
      <w:ind w:left="1020" w:hanging="340"/>
    </w:pPr>
  </w:style>
  <w:style w:type="paragraph" w:styleId="List4">
    <w:name w:val="List 4"/>
    <w:basedOn w:val="BodyText"/>
    <w:rsid w:val="001864BA"/>
    <w:pPr>
      <w:tabs>
        <w:tab w:val="left" w:pos="1361"/>
      </w:tabs>
      <w:spacing w:before="60" w:after="60"/>
      <w:ind w:left="1361" w:hanging="340"/>
    </w:pPr>
  </w:style>
  <w:style w:type="paragraph" w:styleId="List5">
    <w:name w:val="List 5"/>
    <w:basedOn w:val="BodyText"/>
    <w:rsid w:val="001864BA"/>
    <w:pPr>
      <w:tabs>
        <w:tab w:val="left" w:pos="1701"/>
      </w:tabs>
      <w:spacing w:before="60" w:after="60"/>
      <w:ind w:left="1701" w:hanging="340"/>
    </w:pPr>
  </w:style>
  <w:style w:type="paragraph" w:styleId="ListBullet3">
    <w:name w:val="List Bullet 3"/>
    <w:basedOn w:val="List3"/>
    <w:rsid w:val="001864BA"/>
    <w:pPr>
      <w:numPr>
        <w:numId w:val="14"/>
      </w:numPr>
      <w:tabs>
        <w:tab w:val="clear" w:pos="1021"/>
      </w:tabs>
      <w:ind w:left="1037" w:hanging="357"/>
    </w:pPr>
  </w:style>
  <w:style w:type="paragraph" w:styleId="ListBullet4">
    <w:name w:val="List Bullet 4"/>
    <w:basedOn w:val="List4"/>
    <w:rsid w:val="001864BA"/>
    <w:pPr>
      <w:numPr>
        <w:numId w:val="3"/>
      </w:numPr>
      <w:tabs>
        <w:tab w:val="clear" w:pos="1361"/>
      </w:tabs>
    </w:pPr>
  </w:style>
  <w:style w:type="paragraph" w:styleId="ListBullet5">
    <w:name w:val="List Bullet 5"/>
    <w:basedOn w:val="List5"/>
    <w:rsid w:val="001864BA"/>
    <w:pPr>
      <w:numPr>
        <w:numId w:val="4"/>
      </w:numPr>
    </w:pPr>
  </w:style>
  <w:style w:type="paragraph" w:styleId="ListContinue2">
    <w:name w:val="List Continue 2"/>
    <w:basedOn w:val="List2"/>
    <w:rsid w:val="001864BA"/>
    <w:pPr>
      <w:ind w:firstLine="0"/>
    </w:pPr>
  </w:style>
  <w:style w:type="paragraph" w:styleId="ListContinue3">
    <w:name w:val="List Continue 3"/>
    <w:basedOn w:val="List3"/>
    <w:rsid w:val="001864BA"/>
    <w:pPr>
      <w:ind w:left="1021" w:firstLine="0"/>
    </w:pPr>
  </w:style>
  <w:style w:type="paragraph" w:styleId="ListContinue4">
    <w:name w:val="List Continue 4"/>
    <w:basedOn w:val="List4"/>
    <w:rsid w:val="001864BA"/>
    <w:pPr>
      <w:ind w:firstLine="0"/>
    </w:pPr>
  </w:style>
  <w:style w:type="paragraph" w:styleId="ListContinue5">
    <w:name w:val="List Continue 5"/>
    <w:basedOn w:val="List5"/>
    <w:rsid w:val="001864BA"/>
    <w:pPr>
      <w:ind w:firstLine="0"/>
    </w:pPr>
  </w:style>
  <w:style w:type="paragraph" w:styleId="ListNumber3">
    <w:name w:val="List Number 3"/>
    <w:basedOn w:val="List3"/>
    <w:rsid w:val="001864BA"/>
    <w:pPr>
      <w:numPr>
        <w:numId w:val="5"/>
      </w:numPr>
    </w:pPr>
  </w:style>
  <w:style w:type="paragraph" w:styleId="ListNumber4">
    <w:name w:val="List Number 4"/>
    <w:basedOn w:val="List4"/>
    <w:rsid w:val="001864BA"/>
    <w:pPr>
      <w:numPr>
        <w:numId w:val="6"/>
      </w:numPr>
    </w:pPr>
  </w:style>
  <w:style w:type="paragraph" w:styleId="ListNumber5">
    <w:name w:val="List Number 5"/>
    <w:basedOn w:val="List5"/>
    <w:rsid w:val="001864BA"/>
    <w:pPr>
      <w:numPr>
        <w:numId w:val="7"/>
      </w:numPr>
    </w:pPr>
  </w:style>
  <w:style w:type="paragraph" w:styleId="BlockText">
    <w:name w:val="Block Text"/>
    <w:basedOn w:val="Normal"/>
    <w:rsid w:val="001864BA"/>
    <w:pPr>
      <w:spacing w:after="120"/>
      <w:ind w:left="1440" w:right="1440"/>
    </w:pPr>
  </w:style>
  <w:style w:type="character" w:customStyle="1" w:styleId="Subscript">
    <w:name w:val="Subscript"/>
    <w:basedOn w:val="DefaultParagraphFont"/>
    <w:rsid w:val="001864BA"/>
    <w:rPr>
      <w:sz w:val="16"/>
      <w:vertAlign w:val="subscript"/>
    </w:rPr>
  </w:style>
  <w:style w:type="character" w:customStyle="1" w:styleId="Superscript">
    <w:name w:val="Superscript"/>
    <w:basedOn w:val="DefaultParagraphFont"/>
    <w:rsid w:val="001864BA"/>
    <w:rPr>
      <w:sz w:val="16"/>
      <w:vertAlign w:val="superscript"/>
    </w:rPr>
  </w:style>
  <w:style w:type="character" w:customStyle="1" w:styleId="Symbols">
    <w:name w:val="Symbols"/>
    <w:basedOn w:val="DefaultParagraphFont"/>
    <w:rsid w:val="001864BA"/>
    <w:rPr>
      <w:rFonts w:ascii="Symbol" w:hAnsi="Symbol"/>
    </w:rPr>
  </w:style>
  <w:style w:type="character" w:customStyle="1" w:styleId="MenuOptions">
    <w:name w:val="Menu Options"/>
    <w:basedOn w:val="DefaultParagraphFont"/>
    <w:rsid w:val="001864BA"/>
    <w:rPr>
      <w:rFonts w:ascii="Arial Narrow" w:hAnsi="Arial Narrow"/>
      <w:smallCaps/>
    </w:rPr>
  </w:style>
  <w:style w:type="character" w:customStyle="1" w:styleId="Buttons">
    <w:name w:val="Buttons"/>
    <w:basedOn w:val="DefaultParagraphFont"/>
    <w:rsid w:val="001864BA"/>
    <w:rPr>
      <w:b/>
    </w:rPr>
  </w:style>
  <w:style w:type="character" w:customStyle="1" w:styleId="Underlined">
    <w:name w:val="Underlined"/>
    <w:basedOn w:val="DefaultParagraphFont"/>
    <w:rsid w:val="001864BA"/>
    <w:rPr>
      <w:u w:val="single"/>
    </w:rPr>
  </w:style>
  <w:style w:type="paragraph" w:customStyle="1" w:styleId="TableBodyTextRight">
    <w:name w:val="Table Body Text Right"/>
    <w:basedOn w:val="TableBodyText"/>
    <w:rsid w:val="001864BA"/>
    <w:pPr>
      <w:widowControl w:val="0"/>
      <w:autoSpaceDE w:val="0"/>
      <w:autoSpaceDN w:val="0"/>
      <w:adjustRightInd w:val="0"/>
      <w:jc w:val="right"/>
    </w:pPr>
    <w:rPr>
      <w:rFonts w:cs="Arial"/>
      <w:szCs w:val="18"/>
    </w:rPr>
  </w:style>
  <w:style w:type="paragraph" w:customStyle="1" w:styleId="CopyrightText">
    <w:name w:val="Copyright Text"/>
    <w:basedOn w:val="BodyText"/>
    <w:rsid w:val="001864BA"/>
    <w:rPr>
      <w:sz w:val="18"/>
    </w:rPr>
  </w:style>
  <w:style w:type="paragraph" w:customStyle="1" w:styleId="BodySmallRight">
    <w:name w:val="Body Small Right"/>
    <w:basedOn w:val="BodyTextRight"/>
    <w:rsid w:val="001864BA"/>
    <w:rPr>
      <w:sz w:val="18"/>
      <w:szCs w:val="18"/>
    </w:rPr>
  </w:style>
  <w:style w:type="paragraph" w:customStyle="1" w:styleId="MarginEdition">
    <w:name w:val="Margin Edition"/>
    <w:basedOn w:val="MarginNote"/>
    <w:rsid w:val="001864BA"/>
    <w:pPr>
      <w:spacing w:before="0" w:after="0"/>
    </w:pPr>
    <w:rPr>
      <w:rFonts w:ascii="Times New Roman" w:hAnsi="Times New Roman"/>
      <w:color w:val="999999"/>
    </w:rPr>
  </w:style>
  <w:style w:type="paragraph" w:customStyle="1" w:styleId="Spacer">
    <w:name w:val="Spacer"/>
    <w:basedOn w:val="Normal"/>
    <w:rsid w:val="001864BA"/>
    <w:rPr>
      <w:sz w:val="2"/>
      <w:szCs w:val="2"/>
    </w:rPr>
  </w:style>
  <w:style w:type="character" w:customStyle="1" w:styleId="Small">
    <w:name w:val="Small"/>
    <w:basedOn w:val="DefaultParagraphFont"/>
    <w:rsid w:val="001864BA"/>
    <w:rPr>
      <w:sz w:val="16"/>
    </w:rPr>
  </w:style>
  <w:style w:type="paragraph" w:customStyle="1" w:styleId="WideTable">
    <w:name w:val="Wide Table"/>
    <w:basedOn w:val="Normal"/>
    <w:rsid w:val="001864BA"/>
    <w:pPr>
      <w:ind w:left="-1418"/>
    </w:pPr>
    <w:rPr>
      <w:sz w:val="2"/>
      <w:szCs w:val="2"/>
    </w:rPr>
  </w:style>
  <w:style w:type="character" w:styleId="PageNumber">
    <w:name w:val="page number"/>
    <w:basedOn w:val="DefaultParagraphFont"/>
    <w:rsid w:val="001864BA"/>
  </w:style>
  <w:style w:type="paragraph" w:styleId="Quote">
    <w:name w:val="Quote"/>
    <w:basedOn w:val="Heading1"/>
    <w:link w:val="QuoteChar"/>
    <w:qFormat/>
    <w:rsid w:val="001864BA"/>
    <w:rPr>
      <w:b w:val="0"/>
      <w:sz w:val="72"/>
      <w:szCs w:val="72"/>
      <w:lang w:val="en-NZ"/>
    </w:rPr>
  </w:style>
  <w:style w:type="character" w:customStyle="1" w:styleId="QuoteChar">
    <w:name w:val="Quote Char"/>
    <w:basedOn w:val="DefaultParagraphFont"/>
    <w:link w:val="Quote"/>
    <w:rsid w:val="00186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4BA"/>
    <w:pPr>
      <w:pageBreakBefore/>
    </w:pPr>
  </w:style>
  <w:style w:type="paragraph" w:customStyle="1" w:styleId="Border">
    <w:name w:val="Border"/>
    <w:basedOn w:val="Normal"/>
    <w:qFormat/>
    <w:rsid w:val="00186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4BA"/>
    <w:rPr>
      <w:b/>
      <w:bCs/>
      <w:i/>
      <w:iCs/>
      <w:color w:val="auto"/>
    </w:rPr>
  </w:style>
  <w:style w:type="paragraph" w:styleId="IntenseQuote">
    <w:name w:val="Intense Quote"/>
    <w:basedOn w:val="Normal"/>
    <w:next w:val="Normal"/>
    <w:link w:val="IntenseQuoteChar"/>
    <w:uiPriority w:val="30"/>
    <w:qFormat/>
    <w:rsid w:val="00186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4BA"/>
    <w:rPr>
      <w:smallCaps/>
      <w:color w:val="auto"/>
      <w:u w:val="single"/>
    </w:rPr>
  </w:style>
  <w:style w:type="character" w:styleId="IntenseReference">
    <w:name w:val="Intense Reference"/>
    <w:basedOn w:val="DefaultParagraphFont"/>
    <w:uiPriority w:val="32"/>
    <w:qFormat/>
    <w:rsid w:val="001864BA"/>
    <w:rPr>
      <w:b/>
      <w:bCs/>
      <w:smallCaps/>
      <w:color w:val="auto"/>
      <w:spacing w:val="5"/>
      <w:u w:val="single"/>
    </w:rPr>
  </w:style>
  <w:style w:type="paragraph" w:customStyle="1" w:styleId="2ColumnHeading">
    <w:name w:val="2Column Heading"/>
    <w:basedOn w:val="BodyText"/>
    <w:qFormat/>
    <w:rsid w:val="001864BA"/>
    <w:pPr>
      <w:spacing w:after="60"/>
      <w:ind w:left="-2268"/>
    </w:pPr>
    <w:rPr>
      <w:b/>
    </w:rPr>
  </w:style>
  <w:style w:type="paragraph" w:customStyle="1" w:styleId="Heading1TOC">
    <w:name w:val="Heading1 TOC"/>
    <w:basedOn w:val="Normal"/>
    <w:qFormat/>
    <w:rsid w:val="001864BA"/>
    <w:pPr>
      <w:spacing w:before="240" w:after="120"/>
    </w:pPr>
    <w:rPr>
      <w:rFonts w:ascii="Times New Roman" w:hAnsi="Times New Roman"/>
      <w:b/>
      <w:sz w:val="32"/>
    </w:rPr>
  </w:style>
  <w:style w:type="paragraph" w:customStyle="1" w:styleId="Heading2TOC">
    <w:name w:val="Heading2 TOC"/>
    <w:basedOn w:val="Normal"/>
    <w:qFormat/>
    <w:rsid w:val="001864BA"/>
    <w:pPr>
      <w:spacing w:before="240" w:after="60"/>
    </w:pPr>
    <w:rPr>
      <w:rFonts w:ascii="Times New Roman" w:hAnsi="Times New Roman"/>
      <w:b/>
      <w:sz w:val="28"/>
    </w:rPr>
  </w:style>
  <w:style w:type="character" w:customStyle="1" w:styleId="Underline">
    <w:name w:val="Underline"/>
    <w:basedOn w:val="DefaultParagraphFont"/>
    <w:qFormat/>
    <w:rsid w:val="001864BA"/>
    <w:rPr>
      <w:u w:val="single"/>
    </w:rPr>
  </w:style>
  <w:style w:type="character" w:customStyle="1" w:styleId="BoldandItalics">
    <w:name w:val="Bold and Italics"/>
    <w:qFormat/>
    <w:rsid w:val="001864BA"/>
    <w:rPr>
      <w:b/>
      <w:i/>
      <w:u w:val="none"/>
    </w:rPr>
  </w:style>
  <w:style w:type="paragraph" w:styleId="BalloonText">
    <w:name w:val="Balloon Text"/>
    <w:basedOn w:val="Normal"/>
    <w:link w:val="BalloonTextChar"/>
    <w:rsid w:val="001864BA"/>
    <w:rPr>
      <w:rFonts w:ascii="Tahoma" w:hAnsi="Tahoma" w:cs="Tahoma"/>
      <w:sz w:val="16"/>
      <w:szCs w:val="16"/>
    </w:rPr>
  </w:style>
  <w:style w:type="character" w:customStyle="1" w:styleId="BalloonTextChar">
    <w:name w:val="Balloon Text Char"/>
    <w:basedOn w:val="DefaultParagraphFont"/>
    <w:link w:val="BalloonText"/>
    <w:rsid w:val="00186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4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4BA"/>
    <w:rPr>
      <w:b/>
      <w:color w:val="660033"/>
      <w:spacing w:val="0"/>
    </w:rPr>
  </w:style>
  <w:style w:type="paragraph" w:customStyle="1" w:styleId="Nameditemlist">
    <w:name w:val="Named item list"/>
    <w:basedOn w:val="BodyText"/>
    <w:qFormat/>
    <w:rsid w:val="001864BA"/>
    <w:pPr>
      <w:tabs>
        <w:tab w:val="left" w:pos="2835"/>
      </w:tabs>
      <w:ind w:left="2835" w:hanging="2835"/>
    </w:pPr>
  </w:style>
  <w:style w:type="paragraph" w:customStyle="1" w:styleId="BodyTextnopadding">
    <w:name w:val="Body Text no padding"/>
    <w:basedOn w:val="BodyText"/>
    <w:qFormat/>
    <w:rsid w:val="001864BA"/>
    <w:pPr>
      <w:spacing w:before="0" w:after="0"/>
    </w:pPr>
  </w:style>
  <w:style w:type="paragraph" w:customStyle="1" w:styleId="BodyTextBold">
    <w:name w:val="Body Text Bold"/>
    <w:basedOn w:val="BodyText"/>
    <w:qFormat/>
    <w:rsid w:val="001864BA"/>
    <w:rPr>
      <w:b/>
    </w:rPr>
  </w:style>
  <w:style w:type="character" w:styleId="Hyperlink">
    <w:name w:val="Hyperlink"/>
    <w:basedOn w:val="DefaultParagraphFont"/>
    <w:uiPriority w:val="99"/>
    <w:unhideWhenUsed/>
    <w:rsid w:val="00E20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5029</Characters>
  <Application>Microsoft Office Word</Application>
  <DocSecurity>0</DocSecurity>
  <Lines>128</Lines>
  <Paragraphs>85</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RIIOGN302E Operate mud pumps</dc:title>
  <dc:subject>Approved</dc:subject>
  <dc:creator>PwC’s Skills for Australia</dc:creator>
  <cp:keywords>Release: 1</cp:keywords>
  <dc:description>Review Date: 12 April 2008</dc:description>
  <cp:lastModifiedBy>HSD_TPCMSd.prod</cp:lastModifiedBy>
  <cp:revision>3</cp:revision>
  <dcterms:created xsi:type="dcterms:W3CDTF">2020-07-08T06:17:00Z</dcterms:created>
  <dcterms:modified xsi:type="dcterms:W3CDTF">2020-07-08T06:17:00Z</dcterms:modified>
</cp:coreProperties>
</file>