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479" w:rsidP="00E73479">
      <w:pPr>
        <w:pStyle w:val="Title"/>
      </w:pPr>
      <w:r>
        <w:fldChar w:fldCharType="begin"/>
      </w:r>
      <w:r>
        <w:instrText xml:space="preserve"> TITLE   \* MERGEFORMAT </w:instrText>
      </w:r>
      <w:r>
        <w:fldChar w:fldCharType="separate"/>
      </w:r>
      <w:r>
        <w:t>RIIOGN201F Carry out rig lease operations</w:t>
      </w:r>
      <w:r>
        <w:fldChar w:fldCharType="end"/>
      </w:r>
    </w:p>
    <w:p w:rsidR="00E73479" w:rsidP="00E73479">
      <w:pPr>
        <w:pStyle w:val="Version"/>
        <w:sectPr w:rsidSect="003D1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9F1" w:rsidP="003D19F1">
      <w:pPr>
        <w:pStyle w:val="SuperHeading"/>
      </w:pPr>
      <w:r w:rsidRPr="003D19F1">
        <w:t>RIIOGN201F Carry out rig lease operations</w:t>
      </w:r>
    </w:p>
    <w:p w:rsidR="00000000" w:rsidRPr="003D19F1" w:rsidP="003D19F1">
      <w:pPr>
        <w:pStyle w:val="Heading1"/>
      </w:pPr>
      <w:bookmarkStart w:id="1" w:name="O_1107272"/>
      <w:bookmarkEnd w:id="1"/>
      <w:r w:rsidRPr="003D19F1">
        <w:t>Modification History</w:t>
      </w:r>
    </w:p>
    <w:tbl>
      <w:tblPr>
        <w:tblW w:w="9522" w:type="dxa"/>
        <w:tblLayout w:type="fixed"/>
        <w:tblCellMar>
          <w:left w:w="62" w:type="dxa"/>
          <w:right w:w="62" w:type="dxa"/>
        </w:tblCellMar>
        <w:tblLook w:val="0000"/>
      </w:tblPr>
      <w:tblGrid>
        <w:gridCol w:w="2929"/>
        <w:gridCol w:w="6593"/>
      </w:tblGrid>
      <w:tr w:rsidTr="003D19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rPr>
                <w:rStyle w:val="SpecialBold"/>
              </w:rPr>
              <w:t>Comments</w:t>
            </w:r>
          </w:p>
        </w:tc>
      </w:tr>
      <w:tr w:rsidTr="003D19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t>This version first released with RII Resources and Infrastructure Industry Training Package Version 5.0.</w:t>
            </w:r>
          </w:p>
        </w:tc>
      </w:tr>
    </w:tbl>
    <w:p w:rsidR="00000000" w:rsidRPr="003D19F1" w:rsidP="003D19F1">
      <w:pPr>
        <w:pStyle w:val="BodyText"/>
      </w:pPr>
    </w:p>
    <w:p w:rsidR="00000000" w:rsidRPr="003D19F1" w:rsidP="003D19F1">
      <w:pPr>
        <w:pStyle w:val="AllowPageBreak"/>
      </w:pPr>
    </w:p>
    <w:p w:rsidR="00000000" w:rsidRPr="003D19F1" w:rsidP="003D19F1">
      <w:pPr>
        <w:pStyle w:val="Heading1"/>
      </w:pPr>
      <w:bookmarkStart w:id="2" w:name="O_1107277"/>
      <w:bookmarkEnd w:id="2"/>
      <w:r w:rsidRPr="003D19F1">
        <w:t>Application</w:t>
      </w:r>
    </w:p>
    <w:p w:rsidR="00000000" w:rsidRPr="003D19F1" w:rsidP="00E73479">
      <w:pPr>
        <w:pStyle w:val="BodyText"/>
      </w:pPr>
      <w:r w:rsidRPr="003D19F1">
        <w:t xml:space="preserve">This unit describes the skills and knowledge required to apply carry </w:t>
      </w:r>
      <w:r w:rsidRPr="003D19F1">
        <w:t>out rig lease operations in drilling. It prepares individuals to provide assistance to tasks including running and recovery of blow out prevention (BOP) stack, loading and unloading equipment and making up drilling mud.</w:t>
      </w:r>
    </w:p>
    <w:p w:rsidR="00000000" w:rsidRPr="003D19F1" w:rsidP="00E73479">
      <w:pPr>
        <w:pStyle w:val="BodyText"/>
      </w:pPr>
      <w:r w:rsidRPr="003D19F1">
        <w:t>It applies to those working in opera</w:t>
      </w:r>
      <w:r w:rsidRPr="003D19F1">
        <w:t>tional roles. They generally work under supervision to undertake a prescribed range of functions involving known routines and procedures.</w:t>
      </w:r>
    </w:p>
    <w:p w:rsidR="00000000" w:rsidRPr="003D19F1" w:rsidP="00E73479">
      <w:pPr>
        <w:pStyle w:val="BodyText"/>
      </w:pPr>
      <w:r w:rsidRPr="003D19F1">
        <w:t>Licensing, legislative and certification requirements that apply to this unit can vary between states, territories, an</w:t>
      </w:r>
      <w:r w:rsidRPr="003D19F1">
        <w:t>d industry sectors. Users must check requirements with relevant body before applying the unit.</w:t>
      </w:r>
    </w:p>
    <w:p w:rsidR="00000000" w:rsidRPr="003D19F1" w:rsidP="003D19F1">
      <w:pPr>
        <w:pStyle w:val="Heading1"/>
      </w:pPr>
      <w:bookmarkStart w:id="3" w:name="O_1107276"/>
      <w:bookmarkEnd w:id="3"/>
      <w:r w:rsidRPr="003D19F1">
        <w:t>Unit Sector</w:t>
      </w:r>
    </w:p>
    <w:p w:rsidR="00000000" w:rsidRPr="003D19F1" w:rsidP="00E73479">
      <w:pPr>
        <w:pStyle w:val="BodyText"/>
      </w:pPr>
      <w:r w:rsidRPr="003D19F1">
        <w:t>Drilling</w:t>
      </w:r>
    </w:p>
    <w:p w:rsidR="00000000" w:rsidRPr="003D19F1" w:rsidP="003D19F1">
      <w:pPr>
        <w:pStyle w:val="Heading1"/>
      </w:pPr>
      <w:bookmarkStart w:id="4" w:name="O_1107275"/>
      <w:bookmarkEnd w:id="4"/>
      <w:r w:rsidRPr="003D19F1">
        <w:t>Elements and Performance Criteria</w:t>
      </w:r>
    </w:p>
    <w:tbl>
      <w:tblPr>
        <w:tblW w:w="0" w:type="auto"/>
        <w:tblCellMar>
          <w:left w:w="62" w:type="dxa"/>
          <w:right w:w="62" w:type="dxa"/>
        </w:tblCellMar>
        <w:tblLook w:val="0000"/>
      </w:tblPr>
      <w:tblGrid>
        <w:gridCol w:w="2982"/>
        <w:gridCol w:w="6214"/>
      </w:tblGrid>
      <w:tr w:rsidTr="00E734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rPr>
                <w:rStyle w:val="SpecialBold"/>
              </w:rPr>
              <w:t>PERFORMANCE CRITERIA</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rPr>
                <w:rStyle w:val="Emphasis"/>
              </w:rPr>
              <w:t>Performance criteria describe the performance needed to demonstrate achievement of the element.</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List"/>
              <w:rPr>
                <w:lang w:val="en-NZ"/>
              </w:rPr>
            </w:pPr>
            <w:r w:rsidRPr="003D19F1">
              <w:t>1. Prepare for rig lease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
            </w:pPr>
            <w:r w:rsidRPr="003D19F1">
              <w:t xml:space="preserve">1.1 Obtain, interpret and confirm work requirements </w:t>
            </w:r>
          </w:p>
          <w:p w:rsidR="00000000" w:rsidRPr="003D19F1" w:rsidP="003D19F1">
            <w:pPr>
              <w:pStyle w:val="List"/>
            </w:pPr>
            <w:r w:rsidRPr="003D19F1">
              <w:t>1.2 Access, interpret and ap</w:t>
            </w:r>
            <w:r w:rsidRPr="003D19F1">
              <w:t>ply documentation required for carrying out rig lease operations and confirm work activity is compliant</w:t>
            </w:r>
          </w:p>
          <w:p w:rsidR="00000000" w:rsidRPr="003D19F1" w:rsidP="003D19F1">
            <w:pPr>
              <w:pStyle w:val="List"/>
            </w:pPr>
            <w:r w:rsidRPr="003D19F1">
              <w:t>1.3 Identify and minimise environmental issues and potential hazards, and assess and address risks within scope of own role and according to workplace p</w:t>
            </w:r>
            <w:r w:rsidRPr="003D19F1">
              <w:t xml:space="preserve">rocedures </w:t>
            </w:r>
          </w:p>
          <w:p w:rsidR="00000000" w:rsidRPr="003D19F1" w:rsidP="003D19F1">
            <w:pPr>
              <w:pStyle w:val="List"/>
            </w:pPr>
            <w:r w:rsidRPr="003D19F1">
              <w:t>1.4 Select and wear personal protective equipment required for work activities</w:t>
            </w:r>
          </w:p>
          <w:p w:rsidR="00000000" w:rsidRPr="003D19F1" w:rsidP="003D19F1">
            <w:pPr>
              <w:pStyle w:val="List"/>
            </w:pPr>
            <w:r w:rsidRPr="003D19F1">
              <w:t xml:space="preserve">1.5 Communicate with other personnel at site as required and </w:t>
            </w:r>
            <w:r w:rsidRPr="003D19F1">
              <w:t>confirm briefings and handover details are communicated and received</w:t>
            </w:r>
          </w:p>
          <w:p w:rsidR="00000000" w:rsidRPr="003D19F1" w:rsidP="003D19F1">
            <w:pPr>
              <w:pStyle w:val="List"/>
            </w:pPr>
            <w:r w:rsidRPr="003D19F1">
              <w:t>1.6 Place and tier tubular in racks and prepare tubular and coil tubing strings as required according to workplace procedures</w:t>
            </w:r>
          </w:p>
          <w:p w:rsidR="00000000" w:rsidRPr="003D19F1" w:rsidP="003D19F1">
            <w:pPr>
              <w:pStyle w:val="List"/>
            </w:pPr>
            <w:r w:rsidRPr="003D19F1">
              <w:t>1.7 Measure, label and record tubular according to workplace procedures</w:t>
            </w:r>
          </w:p>
          <w:p w:rsidR="00000000" w:rsidP="003D19F1">
            <w:pPr>
              <w:pStyle w:val="List"/>
              <w:rPr>
                <w:lang w:val="en-NZ"/>
              </w:rPr>
            </w:pPr>
            <w:r w:rsidRPr="003D19F1">
              <w:t>1.8 Operate load shifting equipment according to workplace</w:t>
            </w:r>
            <w:r w:rsidRPr="003D19F1">
              <w:t xml:space="preserve"> procedures </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List"/>
              <w:rPr>
                <w:lang w:val="en-NZ"/>
              </w:rPr>
            </w:pPr>
            <w:r w:rsidRPr="003D19F1">
              <w:t>2. Prepare and operate pneumatic and electric power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
            </w:pPr>
            <w:r w:rsidRPr="003D19F1">
              <w:t xml:space="preserve">2.1 Identify faults with equipment, repair within scope of own role and report to supervising personnel as required </w:t>
            </w:r>
          </w:p>
          <w:p w:rsidR="00000000" w:rsidP="003D19F1">
            <w:pPr>
              <w:pStyle w:val="List"/>
              <w:rPr>
                <w:lang w:val="en-NZ"/>
              </w:rPr>
            </w:pPr>
            <w:r w:rsidRPr="003D19F1">
              <w:t>2.2 Operate pneumatic and electric power tools according to operati</w:t>
            </w:r>
            <w:r w:rsidRPr="003D19F1">
              <w:t>onal requirements and workplace procedures</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List"/>
              <w:rPr>
                <w:lang w:val="en-NZ"/>
              </w:rPr>
            </w:pPr>
            <w:r w:rsidRPr="003D19F1">
              <w:t>3. Assist drill crew in running and recovery of blow out prevention stack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
            </w:pPr>
            <w:r w:rsidRPr="003D19F1">
              <w:t>3.1 Assist winch operator as directed</w:t>
            </w:r>
          </w:p>
          <w:p w:rsidR="00000000" w:rsidRPr="003D19F1" w:rsidP="003D19F1">
            <w:pPr>
              <w:pStyle w:val="List"/>
            </w:pPr>
            <w:r w:rsidRPr="003D19F1">
              <w:t>3.2 Assist in positioning blow out prevention equipment</w:t>
            </w:r>
          </w:p>
          <w:p w:rsidR="00000000" w:rsidP="003D19F1">
            <w:pPr>
              <w:pStyle w:val="List"/>
              <w:rPr>
                <w:lang w:val="en-NZ"/>
              </w:rPr>
            </w:pPr>
            <w:r w:rsidRPr="003D19F1">
              <w:t>3.3 Supply tools to drill floor crew as requ</w:t>
            </w:r>
            <w:r w:rsidRPr="003D19F1">
              <w:t>ired</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List"/>
              <w:rPr>
                <w:lang w:val="en-NZ"/>
              </w:rPr>
            </w:pPr>
            <w:r w:rsidRPr="003D19F1">
              <w:t>4. Provide labour for loading and unloading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
            </w:pPr>
            <w:r w:rsidRPr="003D19F1">
              <w:t>4.1 Identify load characteristics and confirm load characteristics and transport capacity meet approved parameters</w:t>
            </w:r>
          </w:p>
          <w:p w:rsidR="00000000" w:rsidRPr="003D19F1" w:rsidP="003D19F1">
            <w:pPr>
              <w:pStyle w:val="List"/>
            </w:pPr>
            <w:r w:rsidRPr="003D19F1">
              <w:t>4.2 Assess load for hazardous and dangerous goods</w:t>
            </w:r>
          </w:p>
          <w:p w:rsidR="00000000" w:rsidRPr="003D19F1" w:rsidP="003D19F1">
            <w:pPr>
              <w:pStyle w:val="List"/>
            </w:pPr>
            <w:r w:rsidRPr="003D19F1">
              <w:t>4.3 Assist in loading and unloa</w:t>
            </w:r>
            <w:r w:rsidRPr="003D19F1">
              <w:t>ding equipment and materials using required lifting techniques and according to safety requirements</w:t>
            </w:r>
          </w:p>
          <w:p w:rsidR="00000000" w:rsidP="003D19F1">
            <w:pPr>
              <w:pStyle w:val="List"/>
              <w:rPr>
                <w:lang w:val="en-NZ"/>
              </w:rPr>
            </w:pPr>
            <w:r w:rsidRPr="003D19F1">
              <w:t>4.4 Secure load at approved anchorage points as required for transport</w:t>
            </w:r>
          </w:p>
        </w:tc>
      </w:tr>
      <w:tr w:rsidTr="00E73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List"/>
              <w:rPr>
                <w:lang w:val="en-NZ"/>
              </w:rPr>
            </w:pPr>
            <w:r w:rsidRPr="003D19F1">
              <w:t>5. Provide labour for making up drilling mud, fluid or air injection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
            </w:pPr>
            <w:r w:rsidRPr="003D19F1">
              <w:t>5.</w:t>
            </w:r>
            <w:r w:rsidRPr="003D19F1">
              <w:t xml:space="preserve">1 Access and interpret safety data sheet </w:t>
            </w:r>
          </w:p>
          <w:p w:rsidR="00000000" w:rsidRPr="003D19F1" w:rsidP="003D19F1">
            <w:pPr>
              <w:pStyle w:val="List"/>
            </w:pPr>
            <w:r w:rsidRPr="003D19F1">
              <w:t>5.2 Assist with mixing of muds, fluids or air injection requirements as required use correct manual handling techniques</w:t>
            </w:r>
          </w:p>
          <w:p w:rsidR="00000000" w:rsidRPr="003D19F1" w:rsidP="003D19F1">
            <w:pPr>
              <w:pStyle w:val="List"/>
            </w:pPr>
            <w:r w:rsidRPr="003D19F1">
              <w:t>5.3 Use safety equipment correctly in event of personal contact with hazardous materials</w:t>
            </w:r>
          </w:p>
        </w:tc>
      </w:tr>
    </w:tbl>
    <w:p w:rsidR="00000000" w:rsidRPr="003D19F1" w:rsidP="003D19F1">
      <w:pPr>
        <w:pStyle w:val="BodyText"/>
      </w:pPr>
    </w:p>
    <w:p w:rsidR="00000000" w:rsidRPr="003D19F1" w:rsidP="003D19F1">
      <w:pPr>
        <w:pStyle w:val="AllowPageBreak"/>
      </w:pPr>
    </w:p>
    <w:p w:rsidR="00000000" w:rsidRPr="003D19F1" w:rsidP="003D19F1">
      <w:pPr>
        <w:pStyle w:val="Heading1"/>
      </w:pPr>
      <w:bookmarkStart w:id="5" w:name="O_1107274"/>
      <w:bookmarkEnd w:id="5"/>
      <w:r w:rsidRPr="003D19F1">
        <w:t>Foundation Skills</w:t>
      </w:r>
    </w:p>
    <w:p w:rsidR="00000000" w:rsidRPr="00E73479" w:rsidP="00E73479">
      <w:pPr>
        <w:pStyle w:val="BodyText"/>
        <w:rPr>
          <w:i/>
        </w:rPr>
      </w:pPr>
      <w:r w:rsidRPr="00E7347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D19F1">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rPr>
                <w:rStyle w:val="SpecialBold"/>
              </w:rPr>
              <w:t>DESCRIPTION</w:t>
            </w:r>
          </w:p>
        </w:tc>
      </w:tr>
      <w:tr w:rsidTr="003D19F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ListBullet"/>
            </w:pPr>
            <w:r w:rsidRPr="003D19F1">
              <w:t>Interprets numerical informatio</w:t>
            </w:r>
            <w:r w:rsidRPr="003D19F1">
              <w:t>n relating to mixing fluids and load height, weight loading, size and distribution</w:t>
            </w:r>
          </w:p>
        </w:tc>
      </w:tr>
    </w:tbl>
    <w:p w:rsidR="00000000" w:rsidRPr="003D19F1" w:rsidP="003D19F1">
      <w:pPr>
        <w:pStyle w:val="BodyText"/>
      </w:pPr>
    </w:p>
    <w:p w:rsidR="00000000" w:rsidRPr="003D19F1" w:rsidP="003D19F1">
      <w:pPr>
        <w:pStyle w:val="AllowPageBreak"/>
      </w:pPr>
    </w:p>
    <w:p w:rsidR="00000000" w:rsidRPr="003D19F1" w:rsidP="003D19F1">
      <w:pPr>
        <w:pStyle w:val="Heading1"/>
      </w:pPr>
      <w:bookmarkStart w:id="6" w:name="O_1107273"/>
      <w:bookmarkEnd w:id="6"/>
      <w:r w:rsidRPr="003D19F1">
        <w:t>Unit Mapping Information</w:t>
      </w:r>
    </w:p>
    <w:p w:rsidR="00000000" w:rsidRPr="003D19F1" w:rsidP="00E73479">
      <w:pPr>
        <w:pStyle w:val="BodyText"/>
      </w:pPr>
      <w:r w:rsidRPr="003D19F1">
        <w:t>No equivalent unit. Supersedes and is not equivalent to RIIOGN201E Carry out rig lease operations and RIIWSV202E Carry out well servicing rig lease operations.</w:t>
      </w:r>
    </w:p>
    <w:p w:rsidR="00000000" w:rsidRPr="003D19F1" w:rsidP="003D19F1">
      <w:pPr>
        <w:pStyle w:val="Heading1"/>
      </w:pPr>
      <w:bookmarkStart w:id="7" w:name="O_1107266"/>
      <w:bookmarkEnd w:id="7"/>
      <w:r w:rsidRPr="003D19F1">
        <w:t>Links</w:t>
      </w:r>
    </w:p>
    <w:p w:rsidR="00000000" w:rsidRPr="003D19F1" w:rsidP="00E73479">
      <w:pPr>
        <w:pStyle w:val="BodyText"/>
      </w:pPr>
      <w:r w:rsidRPr="003D19F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4790E">
        <w:rPr>
          <w:rStyle w:val="Hyperlink"/>
        </w:rPr>
        <w:t>https://vetnet.gov.au/Pages/TrainingDocs.aspx?q=88a61002-9a21-4386-aaf8-69c76e675272</w:t>
      </w:r>
      <w:r>
        <w:fldChar w:fldCharType="end"/>
      </w:r>
    </w:p>
    <w:p w:rsidR="00000000" w:rsidRPr="003D19F1" w:rsidP="00E73479">
      <w:pPr>
        <w:pStyle w:val="BodyText"/>
        <w:sectPr w:rsidSect="003D19F1">
          <w:headerReference w:type="default" r:id="rId10"/>
          <w:footerReference w:type="default" r:id="rId11"/>
          <w:pgSz w:w="11908" w:h="16833"/>
          <w:pgMar w:top="1702" w:right="1418" w:bottom="1702" w:left="1418" w:header="992" w:footer="992" w:gutter="0"/>
          <w:cols w:space="720"/>
          <w:noEndnote/>
          <w:docGrid w:linePitch="299"/>
        </w:sectPr>
      </w:pPr>
    </w:p>
    <w:p w:rsidR="00000000" w:rsidRPr="003D19F1" w:rsidP="003D19F1">
      <w:pPr>
        <w:pStyle w:val="SuperHeading"/>
      </w:pPr>
      <w:r w:rsidRPr="003D19F1">
        <w:t>Assessment Requirements for RIIOGN201F Carry out rig lease operations</w:t>
      </w:r>
    </w:p>
    <w:p w:rsidR="00000000" w:rsidRPr="003D19F1" w:rsidP="003D19F1">
      <w:pPr>
        <w:pStyle w:val="Heading1"/>
      </w:pPr>
      <w:bookmarkStart w:id="8" w:name="O_1107268"/>
      <w:bookmarkEnd w:id="8"/>
      <w:r w:rsidRPr="003D19F1">
        <w:t>Modification History</w:t>
      </w:r>
    </w:p>
    <w:tbl>
      <w:tblPr>
        <w:tblW w:w="9522" w:type="dxa"/>
        <w:tblLayout w:type="fixed"/>
        <w:tblCellMar>
          <w:left w:w="62" w:type="dxa"/>
          <w:right w:w="62" w:type="dxa"/>
        </w:tblCellMar>
        <w:tblLook w:val="0000"/>
      </w:tblPr>
      <w:tblGrid>
        <w:gridCol w:w="2929"/>
        <w:gridCol w:w="6593"/>
      </w:tblGrid>
      <w:tr w:rsidTr="003D19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rPr>
                <w:rStyle w:val="SpecialBold"/>
              </w:rPr>
              <w:t>Comments</w:t>
            </w:r>
          </w:p>
        </w:tc>
      </w:tr>
      <w:tr w:rsidTr="003D19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9F1">
            <w:pPr>
              <w:pStyle w:val="BodyText"/>
              <w:rPr>
                <w:lang w:val="en-NZ"/>
              </w:rPr>
            </w:pPr>
            <w:r w:rsidRPr="003D19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9F1" w:rsidP="003D19F1">
            <w:pPr>
              <w:pStyle w:val="BodyText"/>
            </w:pPr>
            <w:r w:rsidRPr="003D19F1">
              <w:t>This version first released with RII Resources and Infrastructure Industry Training Package Version 5.0.</w:t>
            </w:r>
          </w:p>
        </w:tc>
      </w:tr>
    </w:tbl>
    <w:p w:rsidR="00000000" w:rsidRPr="003D19F1" w:rsidP="003D19F1">
      <w:pPr>
        <w:pStyle w:val="BodyText"/>
      </w:pPr>
    </w:p>
    <w:p w:rsidR="00000000" w:rsidRPr="003D19F1" w:rsidP="003D19F1">
      <w:pPr>
        <w:pStyle w:val="AllowPageBreak"/>
      </w:pPr>
    </w:p>
    <w:p w:rsidR="00000000" w:rsidRPr="003D19F1" w:rsidP="003D19F1">
      <w:pPr>
        <w:pStyle w:val="Heading1"/>
      </w:pPr>
      <w:bookmarkStart w:id="9" w:name="O_1107271"/>
      <w:bookmarkEnd w:id="9"/>
      <w:r w:rsidRPr="003D19F1">
        <w:t>Performance Evidence</w:t>
      </w:r>
    </w:p>
    <w:p w:rsidR="00000000" w:rsidRPr="003D19F1" w:rsidP="00E73479">
      <w:pPr>
        <w:pStyle w:val="BodyText"/>
      </w:pPr>
      <w:r w:rsidRPr="003D19F1">
        <w:t>The candidate must demonstrate the ability to complete the tasks outlined in the elements, performance criteria and foundation skills of this unit, including evidence of the ability to:</w:t>
      </w:r>
    </w:p>
    <w:p w:rsidR="00000000" w:rsidRPr="003D19F1" w:rsidP="003D19F1">
      <w:pPr>
        <w:pStyle w:val="ListBullet"/>
      </w:pPr>
      <w:r w:rsidRPr="003D19F1">
        <w:t xml:space="preserve">carry out rig lease operations on at least two occasions, including: </w:t>
      </w:r>
    </w:p>
    <w:p w:rsidR="00000000" w:rsidRPr="003D19F1" w:rsidP="003D19F1">
      <w:pPr>
        <w:pStyle w:val="ListBullet2"/>
      </w:pPr>
      <w:r w:rsidRPr="003D19F1">
        <w:t>interpreting and applying:</w:t>
      </w:r>
    </w:p>
    <w:p w:rsidR="00000000" w:rsidRPr="003D19F1" w:rsidP="003D19F1">
      <w:pPr>
        <w:pStyle w:val="ListBullet3"/>
      </w:pPr>
      <w:r w:rsidRPr="003D19F1">
        <w:t>work schedules</w:t>
      </w:r>
    </w:p>
    <w:p w:rsidR="00000000" w:rsidRPr="003D19F1" w:rsidP="003D19F1">
      <w:pPr>
        <w:pStyle w:val="ListBullet3"/>
      </w:pPr>
      <w:r w:rsidRPr="003D19F1">
        <w:t>manufacturer instructions</w:t>
      </w:r>
    </w:p>
    <w:p w:rsidR="00000000" w:rsidRPr="003D19F1" w:rsidP="003D19F1">
      <w:pPr>
        <w:pStyle w:val="ListBullet3"/>
      </w:pPr>
      <w:r w:rsidRPr="003D19F1">
        <w:t>safety data sheet</w:t>
      </w:r>
    </w:p>
    <w:p w:rsidR="00000000" w:rsidRPr="003D19F1" w:rsidP="003D19F1">
      <w:pPr>
        <w:pStyle w:val="ListBullet3"/>
      </w:pPr>
      <w:r w:rsidRPr="003D19F1">
        <w:t>safe operating procedures</w:t>
      </w:r>
    </w:p>
    <w:p w:rsidR="00000000" w:rsidRPr="003D19F1" w:rsidP="003D19F1">
      <w:pPr>
        <w:pStyle w:val="ListBullet2"/>
      </w:pPr>
      <w:r w:rsidRPr="003D19F1">
        <w:t>selecting and fitting chain, stinger and slings required for loads</w:t>
      </w:r>
    </w:p>
    <w:p w:rsidR="00000000" w:rsidRPr="003D19F1" w:rsidP="003D19F1">
      <w:pPr>
        <w:pStyle w:val="ListBullet2"/>
      </w:pPr>
      <w:r w:rsidRPr="003D19F1">
        <w:t>transferring equipment by forklift</w:t>
      </w:r>
    </w:p>
    <w:p w:rsidR="00000000" w:rsidRPr="003D19F1" w:rsidP="003D19F1">
      <w:pPr>
        <w:pStyle w:val="ListBullet2"/>
      </w:pPr>
      <w:r w:rsidRPr="003D19F1">
        <w:t>placing, measuring, labelling and recording details of tubular</w:t>
      </w:r>
    </w:p>
    <w:p w:rsidR="00000000" w:rsidRPr="003D19F1" w:rsidP="003D19F1">
      <w:pPr>
        <w:pStyle w:val="ListBullet2"/>
      </w:pPr>
      <w:r w:rsidRPr="003D19F1">
        <w:t>loading rod racks, strapping and numbering tubulars</w:t>
      </w:r>
    </w:p>
    <w:p w:rsidR="00000000" w:rsidRPr="003D19F1" w:rsidP="003D19F1">
      <w:pPr>
        <w:pStyle w:val="ListBullet2"/>
      </w:pPr>
      <w:r w:rsidRPr="003D19F1">
        <w:t>assisting in running and recovery of blow out prevention stack</w:t>
      </w:r>
    </w:p>
    <w:p w:rsidR="00000000" w:rsidRPr="003D19F1" w:rsidP="003D19F1">
      <w:pPr>
        <w:pStyle w:val="ListBullet2"/>
      </w:pPr>
      <w:r w:rsidRPr="003D19F1">
        <w:t>operating air tugger winch if required</w:t>
      </w:r>
    </w:p>
    <w:p w:rsidR="00000000" w:rsidRPr="003D19F1" w:rsidP="003D19F1">
      <w:pPr>
        <w:pStyle w:val="ListBullet2"/>
      </w:pPr>
      <w:r w:rsidRPr="003D19F1">
        <w:t>assisting in supply of transport equipm</w:t>
      </w:r>
      <w:r w:rsidRPr="003D19F1">
        <w:t>ent to drill floor and loading and unloading materials and equipment.</w:t>
      </w:r>
    </w:p>
    <w:p w:rsidR="00000000" w:rsidRPr="003D19F1" w:rsidP="003D19F1">
      <w:pPr>
        <w:pStyle w:val="List"/>
      </w:pPr>
    </w:p>
    <w:p w:rsidR="00000000" w:rsidRPr="003D19F1" w:rsidP="00E73479">
      <w:pPr>
        <w:pStyle w:val="BodyText"/>
      </w:pPr>
      <w:r w:rsidRPr="003D19F1">
        <w:t>During the above, the candidate must:</w:t>
      </w:r>
    </w:p>
    <w:p w:rsidR="00000000" w:rsidRPr="003D19F1" w:rsidP="003D19F1">
      <w:pPr>
        <w:pStyle w:val="ListBullet"/>
      </w:pPr>
      <w:r w:rsidRPr="003D19F1">
        <w:t>locate and apply documentation, policies and procedures required for carrying out rig lease operations</w:t>
      </w:r>
    </w:p>
    <w:p w:rsidR="00000000" w:rsidRPr="003D19F1" w:rsidP="003D19F1">
      <w:pPr>
        <w:pStyle w:val="ListBullet"/>
      </w:pPr>
      <w:r w:rsidRPr="003D19F1">
        <w:t xml:space="preserve">implement the requirements, procedures and techniques for carrying out rig lease operations, including: </w:t>
      </w:r>
    </w:p>
    <w:p w:rsidR="00000000" w:rsidRPr="003D19F1" w:rsidP="003D19F1">
      <w:pPr>
        <w:pStyle w:val="ListBullet2"/>
      </w:pPr>
      <w:r w:rsidRPr="003D19F1">
        <w:t>identifying, addressing and reporting potential hazards and risks</w:t>
      </w:r>
    </w:p>
    <w:p w:rsidR="00000000" w:rsidRPr="003D19F1" w:rsidP="003D19F1">
      <w:pPr>
        <w:pStyle w:val="ListBullet2"/>
      </w:pPr>
      <w:r w:rsidRPr="003D19F1">
        <w:t>controlling identified hazards</w:t>
      </w:r>
    </w:p>
    <w:p w:rsidR="00000000" w:rsidRPr="003D19F1" w:rsidP="003D19F1">
      <w:pPr>
        <w:pStyle w:val="ListBullet2"/>
      </w:pPr>
      <w:r w:rsidRPr="003D19F1">
        <w:t>identifying, addressing and reporting environmental i</w:t>
      </w:r>
      <w:r w:rsidRPr="003D19F1">
        <w:t xml:space="preserve">ssues </w:t>
      </w:r>
    </w:p>
    <w:p w:rsidR="00000000" w:rsidRPr="003D19F1" w:rsidP="003D19F1">
      <w:pPr>
        <w:pStyle w:val="ListBullet2"/>
      </w:pPr>
      <w:r w:rsidRPr="003D19F1">
        <w:t>preparing written records and reports</w:t>
      </w:r>
    </w:p>
    <w:p w:rsidR="00000000" w:rsidRPr="003D19F1" w:rsidP="003D19F1">
      <w:pPr>
        <w:pStyle w:val="ListBullet2"/>
      </w:pPr>
      <w:r w:rsidRPr="003D19F1">
        <w:t>rectifying and reporting faults and malfunctions as required</w:t>
      </w:r>
    </w:p>
    <w:p w:rsidR="00000000" w:rsidRPr="003D19F1" w:rsidP="003D19F1">
      <w:pPr>
        <w:pStyle w:val="ListBullet"/>
      </w:pPr>
      <w:r w:rsidRPr="003D19F1">
        <w:t xml:space="preserve">work with others to undertake and complete rig lease operations that meet required outcomes, including: </w:t>
      </w:r>
    </w:p>
    <w:p w:rsidR="00000000" w:rsidRPr="003D19F1" w:rsidP="003D19F1">
      <w:pPr>
        <w:pStyle w:val="ListBullet2"/>
      </w:pPr>
      <w:r w:rsidRPr="003D19F1">
        <w:t>complying with written and verbal reporting</w:t>
      </w:r>
      <w:r w:rsidRPr="003D19F1">
        <w:t xml:space="preserve"> requirements and procedures</w:t>
      </w:r>
    </w:p>
    <w:p w:rsidR="00000000" w:rsidRPr="003D19F1" w:rsidP="003D19F1">
      <w:pPr>
        <w:pStyle w:val="ListBullet2"/>
      </w:pPr>
      <w:r w:rsidRPr="003D19F1">
        <w:t>communicating with others to receive and clarify work instructions</w:t>
      </w:r>
    </w:p>
    <w:p w:rsidR="00000000" w:rsidRPr="003D19F1" w:rsidP="003D19F1">
      <w:pPr>
        <w:pStyle w:val="ListBullet2"/>
      </w:pPr>
      <w:r w:rsidRPr="003D19F1">
        <w:t>communicating with others to meet coordination requirements prior to commencing and during work activities.</w:t>
      </w:r>
    </w:p>
    <w:p w:rsidR="00000000" w:rsidRPr="003D19F1" w:rsidP="003D19F1">
      <w:pPr>
        <w:pStyle w:val="AllowPageBreak"/>
      </w:pPr>
    </w:p>
    <w:p w:rsidR="00000000" w:rsidRPr="003D19F1" w:rsidP="003D19F1">
      <w:pPr>
        <w:pStyle w:val="Heading1"/>
      </w:pPr>
      <w:bookmarkStart w:id="10" w:name="O_1107270"/>
      <w:bookmarkEnd w:id="10"/>
      <w:r w:rsidRPr="003D19F1">
        <w:t>Knowledge Evidence</w:t>
      </w:r>
    </w:p>
    <w:p w:rsidR="00000000" w:rsidRPr="003D19F1" w:rsidP="00E73479">
      <w:pPr>
        <w:pStyle w:val="BodyText"/>
      </w:pPr>
      <w:r w:rsidRPr="003D19F1">
        <w:t xml:space="preserve">The candidate </w:t>
      </w:r>
      <w:r w:rsidRPr="003D19F1">
        <w:t>must be able to demonstrate knowledge to complete the tasks outlined in the elements, performance criteria and foundation skills of this unit, including knowledge of:</w:t>
      </w:r>
    </w:p>
    <w:p w:rsidR="00000000" w:rsidRPr="003D19F1" w:rsidP="003D19F1">
      <w:pPr>
        <w:pStyle w:val="ListBullet"/>
      </w:pPr>
      <w:r w:rsidRPr="003D19F1">
        <w:t>key policies, procedures and established requirements for carrying out rig lease operations, including those for:</w:t>
      </w:r>
    </w:p>
    <w:p w:rsidR="00000000" w:rsidRPr="003D19F1" w:rsidP="003D19F1">
      <w:pPr>
        <w:pStyle w:val="ListBullet2"/>
      </w:pPr>
      <w:r w:rsidRPr="003D19F1">
        <w:t>identifying and managing risks</w:t>
      </w:r>
    </w:p>
    <w:p w:rsidR="00000000" w:rsidRPr="003D19F1" w:rsidP="003D19F1">
      <w:pPr>
        <w:pStyle w:val="ListBullet2"/>
      </w:pPr>
      <w:r w:rsidRPr="003D19F1">
        <w:t xml:space="preserve">identifying and managing environmental issues </w:t>
      </w:r>
    </w:p>
    <w:p w:rsidR="00000000" w:rsidRPr="003D19F1" w:rsidP="003D19F1">
      <w:pPr>
        <w:pStyle w:val="ListBullet2"/>
      </w:pPr>
      <w:r w:rsidRPr="003D19F1">
        <w:t>setting up for work activity</w:t>
      </w:r>
    </w:p>
    <w:p w:rsidR="00000000" w:rsidRPr="003D19F1" w:rsidP="003D19F1">
      <w:pPr>
        <w:pStyle w:val="ListBullet2"/>
      </w:pPr>
      <w:r w:rsidRPr="003D19F1">
        <w:t>site isolation including using sig</w:t>
      </w:r>
      <w:r w:rsidRPr="003D19F1">
        <w:t>nage and erecting barriers</w:t>
      </w:r>
    </w:p>
    <w:p w:rsidR="00000000" w:rsidRPr="003D19F1" w:rsidP="003D19F1">
      <w:pPr>
        <w:pStyle w:val="ListBullet2"/>
      </w:pPr>
      <w:r w:rsidRPr="003D19F1">
        <w:t>work health and safety</w:t>
      </w:r>
    </w:p>
    <w:p w:rsidR="00000000" w:rsidRPr="003D19F1" w:rsidP="003D19F1">
      <w:pPr>
        <w:pStyle w:val="ListBullet2"/>
      </w:pPr>
      <w:r w:rsidRPr="003D19F1">
        <w:t>emergencies</w:t>
      </w:r>
    </w:p>
    <w:p w:rsidR="00000000" w:rsidRPr="003D19F1" w:rsidP="003D19F1">
      <w:pPr>
        <w:pStyle w:val="ListBullet2"/>
      </w:pPr>
      <w:r w:rsidRPr="003D19F1">
        <w:t>work operations</w:t>
      </w:r>
    </w:p>
    <w:p w:rsidR="00000000" w:rsidRPr="003D19F1" w:rsidP="003D19F1">
      <w:pPr>
        <w:pStyle w:val="ListBullet2"/>
      </w:pPr>
      <w:r w:rsidRPr="003D19F1">
        <w:t>selecting plant, tools and equipment to carry out tasks</w:t>
      </w:r>
    </w:p>
    <w:p w:rsidR="00000000" w:rsidRPr="003D19F1" w:rsidP="003D19F1">
      <w:pPr>
        <w:pStyle w:val="ListBullet2"/>
      </w:pPr>
      <w:r w:rsidRPr="003D19F1">
        <w:t>operating equipment</w:t>
      </w:r>
    </w:p>
    <w:p w:rsidR="00000000" w:rsidRPr="003D19F1" w:rsidP="003D19F1">
      <w:pPr>
        <w:pStyle w:val="ListBullet2"/>
      </w:pPr>
      <w:r w:rsidRPr="003D19F1">
        <w:t>identifying faults in plant, tools and equipment</w:t>
      </w:r>
    </w:p>
    <w:p w:rsidR="00000000" w:rsidRPr="003D19F1" w:rsidP="003D19F1">
      <w:pPr>
        <w:pStyle w:val="ListBullet2"/>
      </w:pPr>
      <w:r w:rsidRPr="003D19F1">
        <w:t>specifications for work</w:t>
      </w:r>
    </w:p>
    <w:p w:rsidR="00000000" w:rsidRPr="003D19F1" w:rsidP="003D19F1">
      <w:pPr>
        <w:pStyle w:val="ListBullet2"/>
      </w:pPr>
      <w:r w:rsidRPr="003D19F1">
        <w:t>using safety equipment in eve</w:t>
      </w:r>
      <w:r w:rsidRPr="003D19F1">
        <w:t>nt of personal contact with hazardous materials</w:t>
      </w:r>
    </w:p>
    <w:p w:rsidR="00000000" w:rsidRPr="003D19F1" w:rsidP="003D19F1">
      <w:pPr>
        <w:pStyle w:val="ListBullet2"/>
      </w:pPr>
      <w:r w:rsidRPr="003D19F1">
        <w:t>loading, unloading, lifting and moving equipment</w:t>
      </w:r>
    </w:p>
    <w:p w:rsidR="00000000" w:rsidRPr="003D19F1" w:rsidP="003D19F1">
      <w:pPr>
        <w:pStyle w:val="ListBullet2"/>
      </w:pPr>
      <w:r w:rsidRPr="003D19F1">
        <w:t>mixing mud and fluids</w:t>
      </w:r>
    </w:p>
    <w:p w:rsidR="00000000" w:rsidRPr="003D19F1" w:rsidP="003D19F1">
      <w:pPr>
        <w:pStyle w:val="ListBullet2"/>
      </w:pPr>
      <w:r w:rsidRPr="003D19F1">
        <w:t>air injection</w:t>
      </w:r>
    </w:p>
    <w:p w:rsidR="00000000" w:rsidRPr="003D19F1" w:rsidP="003D19F1">
      <w:pPr>
        <w:pStyle w:val="ListBullet2"/>
      </w:pPr>
      <w:r w:rsidRPr="003D19F1">
        <w:t>drill floor operations</w:t>
      </w:r>
    </w:p>
    <w:p w:rsidR="00000000" w:rsidRPr="003D19F1" w:rsidP="003D19F1">
      <w:pPr>
        <w:pStyle w:val="ListBullet2"/>
      </w:pPr>
      <w:r w:rsidRPr="003D19F1">
        <w:t>accessing and interpreting safety data sheets</w:t>
      </w:r>
    </w:p>
    <w:p w:rsidR="00000000" w:rsidRPr="003D19F1" w:rsidP="003D19F1">
      <w:pPr>
        <w:pStyle w:val="ListBullet2"/>
      </w:pPr>
      <w:r w:rsidRPr="003D19F1">
        <w:t>communicating with other personnel prior to commencing, during and on completion of work activities</w:t>
      </w:r>
    </w:p>
    <w:p w:rsidR="00000000" w:rsidRPr="003D19F1" w:rsidP="003D19F1">
      <w:pPr>
        <w:pStyle w:val="ListBullet"/>
      </w:pPr>
      <w:r w:rsidRPr="003D19F1">
        <w:t>measuring for operational practices using tools, including tapes, rulers and calibration devices</w:t>
      </w:r>
    </w:p>
    <w:p w:rsidR="00000000" w:rsidRPr="003D19F1" w:rsidP="003D19F1">
      <w:pPr>
        <w:pStyle w:val="ListBullet"/>
      </w:pPr>
      <w:r w:rsidRPr="003D19F1">
        <w:t>a range of numerical calculations and measurements, includ</w:t>
      </w:r>
      <w:r w:rsidRPr="003D19F1">
        <w:t>ing</w:t>
      </w:r>
    </w:p>
    <w:p w:rsidR="00000000" w:rsidRPr="003D19F1" w:rsidP="003D19F1">
      <w:pPr>
        <w:pStyle w:val="ListBullet2"/>
      </w:pPr>
      <w:r w:rsidRPr="003D19F1">
        <w:t>length</w:t>
      </w:r>
    </w:p>
    <w:p w:rsidR="00000000" w:rsidRPr="003D19F1" w:rsidP="003D19F1">
      <w:pPr>
        <w:pStyle w:val="ListBullet2"/>
      </w:pPr>
      <w:r w:rsidRPr="003D19F1">
        <w:t>quantities</w:t>
      </w:r>
    </w:p>
    <w:p w:rsidR="00000000" w:rsidRPr="003D19F1" w:rsidP="003D19F1">
      <w:pPr>
        <w:pStyle w:val="ListBullet2"/>
      </w:pPr>
      <w:r w:rsidRPr="003D19F1">
        <w:t>volumes</w:t>
      </w:r>
    </w:p>
    <w:p w:rsidR="00000000" w:rsidRPr="003D19F1" w:rsidP="003D19F1">
      <w:pPr>
        <w:pStyle w:val="ListBullet2"/>
      </w:pPr>
      <w:r w:rsidRPr="003D19F1">
        <w:t>conversion rates</w:t>
      </w:r>
    </w:p>
    <w:p w:rsidR="00000000" w:rsidRPr="003D19F1" w:rsidP="003D19F1">
      <w:pPr>
        <w:pStyle w:val="ListBullet"/>
      </w:pPr>
      <w:r w:rsidRPr="003D19F1">
        <w:t>converting measurements between metric and imperial</w:t>
      </w:r>
    </w:p>
    <w:p w:rsidR="00000000" w:rsidRPr="003D19F1" w:rsidP="003D19F1">
      <w:pPr>
        <w:pStyle w:val="ListBullet"/>
      </w:pPr>
      <w:r w:rsidRPr="003D19F1">
        <w:t>safe lifting techniques</w:t>
      </w:r>
    </w:p>
    <w:p w:rsidR="00000000" w:rsidRPr="003D19F1" w:rsidP="003D19F1">
      <w:pPr>
        <w:pStyle w:val="ListBullet"/>
      </w:pPr>
      <w:r w:rsidRPr="003D19F1">
        <w:t>manual handling techniques</w:t>
      </w:r>
    </w:p>
    <w:p w:rsidR="00000000" w:rsidRPr="003D19F1" w:rsidP="003D19F1">
      <w:pPr>
        <w:pStyle w:val="ListBullet"/>
      </w:pPr>
      <w:r w:rsidRPr="003D19F1">
        <w:t>normal well servicing operations</w:t>
      </w:r>
    </w:p>
    <w:p w:rsidR="00000000" w:rsidRPr="003D19F1" w:rsidP="003D19F1">
      <w:pPr>
        <w:pStyle w:val="ListBullet"/>
      </w:pPr>
      <w:r w:rsidRPr="003D19F1">
        <w:t>non-routine well servicing operations</w:t>
      </w:r>
    </w:p>
    <w:p w:rsidR="00000000" w:rsidRPr="003D19F1" w:rsidP="003D19F1">
      <w:pPr>
        <w:pStyle w:val="ListBullet"/>
      </w:pPr>
      <w:r w:rsidRPr="003D19F1">
        <w:t>equipment characteristics, technical capabilities and limitations.</w:t>
      </w:r>
    </w:p>
    <w:p w:rsidR="00000000" w:rsidRPr="003D19F1" w:rsidP="003D19F1">
      <w:pPr>
        <w:pStyle w:val="AllowPageBreak"/>
      </w:pPr>
    </w:p>
    <w:p w:rsidR="00000000" w:rsidRPr="003D19F1" w:rsidP="003D19F1">
      <w:pPr>
        <w:pStyle w:val="Heading1"/>
      </w:pPr>
      <w:bookmarkStart w:id="11" w:name="O_1107269"/>
      <w:bookmarkEnd w:id="11"/>
      <w:r w:rsidRPr="003D19F1">
        <w:t>Assessment Conditions</w:t>
      </w:r>
    </w:p>
    <w:p w:rsidR="00000000" w:rsidRPr="003D19F1" w:rsidP="00E73479">
      <w:pPr>
        <w:pStyle w:val="BodyText"/>
      </w:pPr>
      <w:r w:rsidRPr="003D19F1">
        <w:t>Mandatory conditions for assessment of this unit are stipulated below. The assessment must:</w:t>
      </w:r>
    </w:p>
    <w:p w:rsidR="00000000" w:rsidRPr="003D19F1" w:rsidP="003D19F1">
      <w:pPr>
        <w:pStyle w:val="ListBullet"/>
      </w:pPr>
      <w:r w:rsidRPr="003D19F1">
        <w:t>include access to:</w:t>
      </w:r>
    </w:p>
    <w:p w:rsidR="00000000" w:rsidRPr="003D19F1" w:rsidP="003D19F1">
      <w:pPr>
        <w:pStyle w:val="ListBullet2"/>
      </w:pPr>
      <w:r w:rsidRPr="003D19F1">
        <w:t>personal protective equipment</w:t>
      </w:r>
    </w:p>
    <w:p w:rsidR="00000000" w:rsidRPr="003D19F1" w:rsidP="003D19F1">
      <w:pPr>
        <w:pStyle w:val="ListBullet2"/>
      </w:pPr>
      <w:r w:rsidRPr="003D19F1">
        <w:t>equip</w:t>
      </w:r>
      <w:r w:rsidRPr="003D19F1">
        <w:t>ment required to carry out rig lease operations</w:t>
      </w:r>
    </w:p>
    <w:p w:rsidR="00000000" w:rsidRPr="003D19F1" w:rsidP="003D19F1">
      <w:pPr>
        <w:pStyle w:val="ListBullet"/>
      </w:pPr>
      <w:r w:rsidRPr="003D19F1">
        <w:t xml:space="preserve">be conducted in a safe environment; and, </w:t>
      </w:r>
    </w:p>
    <w:p w:rsidR="00000000" w:rsidRPr="003D19F1" w:rsidP="003D19F1">
      <w:pPr>
        <w:pStyle w:val="ListBullet"/>
      </w:pPr>
      <w:r w:rsidRPr="003D19F1">
        <w:t>be assessed in the context of this sector</w:t>
      </w:r>
      <w:r>
        <w:t>’</w:t>
      </w:r>
      <w:r w:rsidRPr="003D19F1">
        <w:t xml:space="preserve">s work environment; and, </w:t>
      </w:r>
    </w:p>
    <w:p w:rsidR="00000000" w:rsidRPr="003D19F1" w:rsidP="003D19F1">
      <w:pPr>
        <w:pStyle w:val="ListBullet"/>
      </w:pPr>
      <w:r w:rsidRPr="003D19F1">
        <w:t>be assessed in compliance with relevant legislation/regulation and using policies, procedures and processes directly related to the industry sector for which it is being assessed; and,</w:t>
      </w:r>
    </w:p>
    <w:p w:rsidR="00000000" w:rsidRPr="003D19F1" w:rsidP="003D19F1">
      <w:pPr>
        <w:pStyle w:val="ListBullet"/>
      </w:pPr>
      <w:r w:rsidRPr="003D19F1">
        <w:t>confirm consistent performance can be applied in a range of relevant wo</w:t>
      </w:r>
      <w:r w:rsidRPr="003D19F1">
        <w:t>rkplace circumstances.</w:t>
      </w:r>
    </w:p>
    <w:p w:rsidR="00000000" w:rsidRPr="003D19F1" w:rsidP="00E73479">
      <w:pPr>
        <w:pStyle w:val="BodyText"/>
      </w:pPr>
      <w:r w:rsidRPr="003D19F1">
        <w:t xml:space="preserve">Where personal safety or environmental damage are limiting factors, assessment may occur in a simulated work environment* provided it is realistic and sufficiently rigorous to cover all aspects of this sector’s </w:t>
      </w:r>
      <w:r w:rsidRPr="003D19F1">
        <w:t>workplace performance,</w:t>
      </w:r>
      <w:r w:rsidRPr="003D19F1">
        <w:t xml:space="preserve"> including environment, task skills, task management skills, contingency management skills and job role environment skills.</w:t>
      </w:r>
    </w:p>
    <w:p w:rsidR="00000000" w:rsidRPr="003D19F1" w:rsidP="003D19F1">
      <w:pPr>
        <w:pStyle w:val="BodyTextBold"/>
      </w:pPr>
      <w:r w:rsidRPr="003D19F1">
        <w:t>Assessor requirements</w:t>
      </w:r>
    </w:p>
    <w:p w:rsidR="00000000" w:rsidRPr="003D19F1" w:rsidP="00E73479">
      <w:pPr>
        <w:pStyle w:val="BodyText"/>
      </w:pPr>
      <w:r w:rsidRPr="003D19F1">
        <w:t>Assessors must be able to clearly demonstrate current and relevant industry knowledge and experience to satisf</w:t>
      </w:r>
      <w:r w:rsidRPr="003D19F1">
        <w:t>y the mandatory regulatory standards as set out in the Standards for Registered Training Organisations (RTOs) 2015/Australian Quality Training Framework mandatory requirements for assessors current at the time of assessment and any relevant licensing and c</w:t>
      </w:r>
      <w:r w:rsidRPr="003D19F1">
        <w:t>ertification requirements. This includes:</w:t>
      </w:r>
    </w:p>
    <w:p w:rsidR="00000000" w:rsidRPr="003D19F1" w:rsidP="003D19F1">
      <w:pPr>
        <w:pStyle w:val="ListBullet"/>
      </w:pPr>
      <w:r w:rsidRPr="003D19F1">
        <w:t>vocational competencies at least to the level being delivered and assessed</w:t>
      </w:r>
    </w:p>
    <w:p w:rsidR="00000000" w:rsidRPr="003D19F1" w:rsidP="003D19F1">
      <w:pPr>
        <w:pStyle w:val="ListBullet"/>
      </w:pPr>
      <w:r w:rsidRPr="003D19F1">
        <w:t>current industry skills directly relevant to the training and assessment being provided</w:t>
      </w:r>
    </w:p>
    <w:p w:rsidR="00000000" w:rsidRPr="003D19F1" w:rsidP="003D19F1">
      <w:pPr>
        <w:pStyle w:val="ListBullet"/>
      </w:pPr>
      <w:r w:rsidRPr="003D19F1">
        <w:t>current knowledge and skills in vocational trainin</w:t>
      </w:r>
      <w:r w:rsidRPr="003D19F1">
        <w:t>g and learning that informs their training and assessment</w:t>
      </w:r>
    </w:p>
    <w:p w:rsidR="00000000" w:rsidRPr="003D19F1" w:rsidP="003D19F1">
      <w:pPr>
        <w:pStyle w:val="ListBullet"/>
      </w:pPr>
      <w:r w:rsidRPr="003D19F1">
        <w:t>formal relevant qualifications in training and assessment</w:t>
      </w:r>
    </w:p>
    <w:p w:rsidR="00000000" w:rsidRPr="003D19F1" w:rsidP="003D19F1">
      <w:pPr>
        <w:pStyle w:val="ListBullet"/>
      </w:pPr>
      <w:r w:rsidRPr="003D19F1">
        <w:t xml:space="preserve">having knowledge of and/or experience using the latest techniques and processes </w:t>
      </w:r>
    </w:p>
    <w:p w:rsidR="00000000" w:rsidRPr="003D19F1" w:rsidP="003D19F1">
      <w:pPr>
        <w:pStyle w:val="ListBullet"/>
      </w:pPr>
      <w:r w:rsidRPr="003D19F1">
        <w:t>possessing the required level of RII training product knowl</w:t>
      </w:r>
      <w:r w:rsidRPr="003D19F1">
        <w:t>edge</w:t>
      </w:r>
    </w:p>
    <w:p w:rsidR="00000000" w:rsidRPr="003D19F1" w:rsidP="003D19F1">
      <w:pPr>
        <w:pStyle w:val="ListBullet"/>
      </w:pPr>
      <w:r w:rsidRPr="003D19F1">
        <w:t>having an understanding and knowledge of legislation and regulations relevant to the industry and to employment and workplaces</w:t>
      </w:r>
    </w:p>
    <w:p w:rsidR="00000000" w:rsidRPr="003D19F1" w:rsidP="003D19F1">
      <w:pPr>
        <w:pStyle w:val="ListBullet"/>
      </w:pPr>
      <w:r w:rsidRPr="003D19F1">
        <w:t>demonstrating the performance evidence, and knowledge evidence outlined in this unit of competency, and</w:t>
      </w:r>
    </w:p>
    <w:p w:rsidR="00000000" w:rsidRPr="003D19F1" w:rsidP="003D19F1">
      <w:pPr>
        <w:pStyle w:val="ListBullet"/>
      </w:pPr>
      <w:r w:rsidRPr="003D19F1">
        <w:t>the minimum years of</w:t>
      </w:r>
      <w:r w:rsidRPr="003D19F1">
        <w:t xml:space="preserve"> current** work experience after competency has been obtained as specified below in an industry sector relevant to the outcomes of the unit.</w:t>
      </w:r>
    </w:p>
    <w:p w:rsidR="00000000" w:rsidRPr="003D19F1" w:rsidP="00E73479">
      <w:pPr>
        <w:pStyle w:val="BodyText"/>
      </w:pPr>
      <w:r w:rsidRPr="003D19F1">
        <w:t>It is also acceptable for the appropriately qualified assessor to work with an industry expert to conduct assessmen</w:t>
      </w:r>
      <w:r w:rsidRPr="003D19F1">
        <w:t>t together and for the industry expert to be involved in the assessment judgement. The industry expert must have current industry skills directly relevant to the training and assessment being provided. This means the industry subject matter expert must dem</w:t>
      </w:r>
      <w:r w:rsidRPr="003D19F1">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D19F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9F1" w:rsidP="003D19F1">
            <w:pPr>
              <w:pStyle w:val="BodyText"/>
            </w:pPr>
            <w:r w:rsidRPr="003D19F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9F1" w:rsidP="003D19F1">
            <w:pPr>
              <w:pStyle w:val="BodyText"/>
            </w:pPr>
            <w:r w:rsidRPr="003D19F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rPr>
                <w:rStyle w:val="SpecialBold"/>
              </w:rPr>
              <w:t>Required assessor or industry subject matter expert experience</w:t>
            </w:r>
          </w:p>
        </w:tc>
      </w:tr>
      <w:tr w:rsidTr="003D19F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1 year</w:t>
            </w:r>
          </w:p>
        </w:tc>
      </w:tr>
      <w:tr w:rsidTr="003D19F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2 years</w:t>
            </w:r>
          </w:p>
        </w:tc>
      </w:tr>
      <w:tr w:rsidTr="003D19F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3 years</w:t>
            </w:r>
          </w:p>
        </w:tc>
      </w:tr>
      <w:tr w:rsidTr="003D19F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9F1">
            <w:pPr>
              <w:pStyle w:val="BodyText"/>
              <w:rPr>
                <w:lang w:val="en-NZ"/>
              </w:rPr>
            </w:pPr>
            <w:r w:rsidRPr="003D19F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9F1" w:rsidP="003D19F1">
            <w:pPr>
              <w:pStyle w:val="BodyText"/>
            </w:pPr>
            <w:r w:rsidRPr="003D19F1">
              <w:t>Where this unit is being assessed outside of the resources and infrastructure sectors assessor and/or industry subject matter expert ex</w:t>
            </w:r>
            <w:r w:rsidRPr="003D19F1">
              <w:t>perience should be in-line with industry standards for the sector in which it is being assessed and where no industry standard is specified should comply with any relevant regulation.</w:t>
            </w:r>
          </w:p>
        </w:tc>
      </w:tr>
    </w:tbl>
    <w:p w:rsidR="00000000" w:rsidRPr="003D19F1" w:rsidP="00E73479">
      <w:pPr>
        <w:pStyle w:val="BodyText"/>
      </w:pPr>
      <w:r w:rsidRPr="003D19F1">
        <w:t>*Guidance on simulated environments has been stipulated in the RII imp</w:t>
      </w:r>
      <w:r w:rsidRPr="003D19F1">
        <w:t>lementation guide located on VETNet.</w:t>
      </w:r>
    </w:p>
    <w:p w:rsidR="00000000" w:rsidRPr="003D19F1" w:rsidP="00E73479">
      <w:pPr>
        <w:pStyle w:val="BodyText"/>
      </w:pPr>
      <w:r w:rsidRPr="003D19F1">
        <w:t>**Assessors can demonstrate current work experience through employment within industry in a role relevant to the outcomes of the u</w:t>
      </w:r>
      <w:r w:rsidRPr="003D19F1">
        <w:t>nit; or, for external assessors this can be demonstrated through exposure to industry by conducting a minimum number of site assessments as determined by the relevant industry sector, across various locations.</w:t>
      </w:r>
    </w:p>
    <w:p w:rsidR="00000000" w:rsidRPr="003D19F1" w:rsidP="00E73479">
      <w:pPr>
        <w:pStyle w:val="BodyText"/>
      </w:pPr>
      <w:r w:rsidRPr="003D19F1">
        <w:t>*** While a unit of competency does not have a</w:t>
      </w:r>
      <w:r w:rsidRPr="003D19F1">
        <w:t>n AQF level, where a unit is being delivered outside of a qualification the first numeric character in the unit code should be considered as the AQF indicator level for assessment purposes.</w:t>
      </w:r>
    </w:p>
    <w:p w:rsidR="00000000" w:rsidRPr="003D19F1" w:rsidP="003D19F1">
      <w:pPr>
        <w:pStyle w:val="Heading1"/>
      </w:pPr>
      <w:bookmarkStart w:id="12" w:name="O_1107267"/>
      <w:bookmarkEnd w:id="12"/>
      <w:r w:rsidRPr="003D19F1">
        <w:t>Links</w:t>
      </w:r>
    </w:p>
    <w:p w:rsidR="00000000" w:rsidRPr="003D19F1" w:rsidP="00E73479">
      <w:pPr>
        <w:pStyle w:val="BodyText"/>
      </w:pPr>
      <w:r w:rsidRPr="003D19F1">
        <w:t>Companion Volume implementation guides is</w:t>
      </w:r>
      <w:r w:rsidRPr="003D19F1">
        <w:t xml:space="preserve"> found on VETNet - </w:t>
      </w:r>
      <w:r>
        <w:fldChar w:fldCharType="begin"/>
      </w:r>
      <w:r>
        <w:instrText xml:space="preserve"> HYPERLINK "https://vetnet.gov.au/Pages/TrainingDocs.aspx?q=88a61002-9a21-4386-aaf8-69c76e675272" </w:instrText>
      </w:r>
      <w:r>
        <w:fldChar w:fldCharType="separate"/>
      </w:r>
      <w:r w:rsidRPr="00F4790E">
        <w:rPr>
          <w:rStyle w:val="Hyperlink"/>
        </w:rPr>
        <w:t>https://vetnet.gov.au/Pages/TrainingDocs.aspx?q=88a61002-9a21-4386-aaf8-69c76e675272</w:t>
      </w:r>
      <w:r>
        <w:fldChar w:fldCharType="end"/>
      </w:r>
    </w:p>
    <w:p w:rsidR="00000000" w:rsidRPr="003D19F1" w:rsidP="003D19F1"/>
    <w:sectPr w:rsidSect="003D19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rsidRPr="00E73479" w:rsidP="00E73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79" w:rsidP="003D1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479" w:rsidP="003D1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3479" w:rsidP="003D19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rsidP="003D19F1">
    <w:pPr>
      <w:pStyle w:val="Footer"/>
      <w:framePr w:wrap="around"/>
    </w:pPr>
    <w:r>
      <w:fldChar w:fldCharType="begin"/>
    </w:r>
    <w:r>
      <w:instrText xml:space="preserve"> DOCPROPERTY  Subject  \* MERGEFORMAT </w:instrText>
    </w:r>
    <w:r>
      <w:fldChar w:fldCharType="separate"/>
    </w:r>
    <w:r w:rsidR="00E73479">
      <w:t>Approved</w:t>
    </w:r>
    <w:r w:rsidR="00E73479">
      <w:fldChar w:fldCharType="end"/>
    </w:r>
    <w:r>
      <w:tab/>
      <w:t xml:space="preserve">Page </w:t>
    </w:r>
    <w:r>
      <w:fldChar w:fldCharType="begin"/>
    </w:r>
    <w:r>
      <w:instrText xml:space="preserve"> PAGE  \* Arabic  \* MERGEFORMAT </w:instrText>
    </w:r>
    <w:r>
      <w:fldChar w:fldCharType="separate"/>
    </w:r>
    <w:r w:rsidR="00E734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479">
      <w:rPr>
        <w:noProof/>
      </w:rPr>
      <w:t>5</w:t>
    </w:r>
    <w:r>
      <w:rPr>
        <w:noProof/>
      </w:rPr>
      <w:fldChar w:fldCharType="end"/>
    </w:r>
  </w:p>
  <w:p w:rsidR="003D19F1" w:rsidP="003D19F1">
    <w:pPr>
      <w:pStyle w:val="Footer"/>
      <w:framePr w:wrap="around"/>
    </w:pPr>
    <w:r>
      <w:t xml:space="preserve">© Commonwealth of Australia, </w:t>
    </w:r>
    <w:r>
      <w:fldChar w:fldCharType="begin"/>
    </w:r>
    <w:r>
      <w:instrText xml:space="preserve"> DATE  \@ "yyyy"  \* MERGEFORMAT </w:instrText>
    </w:r>
    <w:r>
      <w:fldChar w:fldCharType="separate"/>
    </w:r>
    <w:r w:rsidR="00E73479">
      <w:rPr>
        <w:noProof/>
      </w:rPr>
      <w:t>2025</w:t>
    </w:r>
    <w:r>
      <w:fldChar w:fldCharType="end"/>
    </w:r>
    <w:r>
      <w:tab/>
    </w:r>
    <w:r>
      <w:fldChar w:fldCharType="begin"/>
    </w:r>
    <w:r>
      <w:instrText xml:space="preserve"> DOCPROPERTY  Author  \* MERGEFORMAT </w:instrText>
    </w:r>
    <w:r>
      <w:fldChar w:fldCharType="separate"/>
    </w:r>
    <w:r w:rsidR="00E73479">
      <w:t>Mining and Automotive Skills Alliance</w:t>
    </w:r>
    <w:r w:rsidR="00E73479">
      <w:fldChar w:fldCharType="end"/>
    </w:r>
  </w:p>
  <w:p w:rsidR="003D19F1" w:rsidP="003D1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9F1" w:rsidRPr="00E73479" w:rsidP="00E73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79" w:rsidRPr="002D2AF8" w:rsidP="003D19F1">
    <w:pPr>
      <w:pStyle w:val="Header"/>
      <w:framePr w:wrap="around"/>
    </w:pPr>
    <w:r>
      <w:fldChar w:fldCharType="begin"/>
    </w:r>
    <w:r>
      <w:instrText xml:space="preserve"> TITLE   \* MERGEFORMAT </w:instrText>
    </w:r>
    <w:r>
      <w:fldChar w:fldCharType="separate"/>
    </w:r>
    <w:r>
      <w:t>RIIOGN201F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479" w:rsidP="003D19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F1" w:rsidRPr="002D2AF8" w:rsidP="003D19F1">
    <w:pPr>
      <w:pStyle w:val="Header"/>
      <w:framePr w:wrap="around"/>
    </w:pPr>
    <w:r>
      <w:fldChar w:fldCharType="begin"/>
    </w:r>
    <w:r>
      <w:instrText xml:space="preserve"> TITLE   \* MERGEFORMAT </w:instrText>
    </w:r>
    <w:r>
      <w:fldChar w:fldCharType="separate"/>
    </w:r>
    <w:r w:rsidR="00E73479">
      <w:t>RIIOGN201F Carry out rig lease operations</w:t>
    </w:r>
    <w:r w:rsidR="00E73479">
      <w:fldChar w:fldCharType="end"/>
    </w:r>
    <w:r>
      <w:tab/>
      <w:t xml:space="preserve">Date this document was generated: </w:t>
    </w:r>
    <w:r>
      <w:fldChar w:fldCharType="begin"/>
    </w:r>
    <w:r>
      <w:instrText xml:space="preserve"> CREATEDATE  \@ "d MMMM yyyy"  \* MERGEFORMAT </w:instrText>
    </w:r>
    <w:r>
      <w:fldChar w:fldCharType="separate"/>
    </w:r>
    <w:r w:rsidR="00E73479">
      <w:rPr>
        <w:noProof/>
      </w:rPr>
      <w:t>2 March 2025</w:t>
    </w:r>
    <w:r>
      <w:fldChar w:fldCharType="end"/>
    </w:r>
  </w:p>
  <w:p w:rsidR="003D19F1" w:rsidP="003D1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C8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A9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88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9F1"/>
    <w:pPr>
      <w:spacing w:before="360" w:after="60"/>
      <w:outlineLvl w:val="0"/>
    </w:pPr>
    <w:rPr>
      <w:sz w:val="32"/>
    </w:rPr>
  </w:style>
  <w:style w:type="paragraph" w:styleId="Heading2">
    <w:name w:val="heading 2"/>
    <w:basedOn w:val="HeadingBase"/>
    <w:next w:val="BodyText"/>
    <w:link w:val="Heading2Char"/>
    <w:qFormat/>
    <w:rsid w:val="003D19F1"/>
    <w:pPr>
      <w:keepLines/>
      <w:spacing w:before="240" w:after="120"/>
      <w:outlineLvl w:val="1"/>
    </w:pPr>
    <w:rPr>
      <w:sz w:val="28"/>
      <w:szCs w:val="40"/>
    </w:rPr>
  </w:style>
  <w:style w:type="paragraph" w:styleId="Heading3">
    <w:name w:val="heading 3"/>
    <w:basedOn w:val="HeadingBase"/>
    <w:next w:val="BodyText"/>
    <w:link w:val="Heading3Char"/>
    <w:qFormat/>
    <w:rsid w:val="003D19F1"/>
    <w:pPr>
      <w:spacing w:before="180" w:after="120"/>
      <w:outlineLvl w:val="2"/>
    </w:pPr>
    <w:rPr>
      <w:spacing w:val="-10"/>
      <w:kern w:val="32"/>
    </w:rPr>
  </w:style>
  <w:style w:type="paragraph" w:styleId="Heading4">
    <w:name w:val="heading 4"/>
    <w:basedOn w:val="HeadingBase"/>
    <w:next w:val="BodyText"/>
    <w:link w:val="Heading4Char"/>
    <w:qFormat/>
    <w:rsid w:val="003D19F1"/>
    <w:pPr>
      <w:spacing w:before="160" w:after="120"/>
      <w:outlineLvl w:val="3"/>
    </w:pPr>
    <w:rPr>
      <w:sz w:val="22"/>
    </w:rPr>
  </w:style>
  <w:style w:type="paragraph" w:styleId="Heading5">
    <w:name w:val="heading 5"/>
    <w:basedOn w:val="HeadingBase"/>
    <w:next w:val="Normal"/>
    <w:link w:val="Heading5Char"/>
    <w:qFormat/>
    <w:rsid w:val="003D19F1"/>
    <w:pPr>
      <w:spacing w:before="80"/>
      <w:outlineLvl w:val="4"/>
    </w:pPr>
    <w:rPr>
      <w:color w:val="918585"/>
      <w:sz w:val="20"/>
    </w:rPr>
  </w:style>
  <w:style w:type="paragraph" w:styleId="Heading6">
    <w:name w:val="heading 6"/>
    <w:basedOn w:val="HeadingBase"/>
    <w:next w:val="Normal"/>
    <w:link w:val="Heading6Char"/>
    <w:qFormat/>
    <w:rsid w:val="003D19F1"/>
    <w:pPr>
      <w:spacing w:before="60"/>
      <w:outlineLvl w:val="5"/>
    </w:pPr>
    <w:rPr>
      <w:color w:val="918585"/>
      <w:sz w:val="20"/>
    </w:rPr>
  </w:style>
  <w:style w:type="paragraph" w:styleId="Heading7">
    <w:name w:val="heading 7"/>
    <w:basedOn w:val="Normal"/>
    <w:next w:val="Normal"/>
    <w:link w:val="Heading7Char"/>
    <w:qFormat/>
    <w:rsid w:val="003D19F1"/>
    <w:pPr>
      <w:ind w:left="720"/>
      <w:outlineLvl w:val="6"/>
    </w:pPr>
    <w:rPr>
      <w:i/>
    </w:rPr>
  </w:style>
  <w:style w:type="paragraph" w:styleId="Heading8">
    <w:name w:val="heading 8"/>
    <w:basedOn w:val="Normal"/>
    <w:next w:val="Normal"/>
    <w:link w:val="Heading8Char"/>
    <w:qFormat/>
    <w:rsid w:val="003D19F1"/>
    <w:pPr>
      <w:ind w:left="720"/>
      <w:outlineLvl w:val="7"/>
    </w:pPr>
    <w:rPr>
      <w:i/>
    </w:rPr>
  </w:style>
  <w:style w:type="paragraph" w:styleId="Heading9">
    <w:name w:val="heading 9"/>
    <w:basedOn w:val="Normal"/>
    <w:next w:val="Normal"/>
    <w:link w:val="Heading9Char"/>
    <w:qFormat/>
    <w:rsid w:val="003D19F1"/>
    <w:pPr>
      <w:ind w:left="720"/>
      <w:outlineLvl w:val="8"/>
    </w:pPr>
    <w:rPr>
      <w:i/>
    </w:rPr>
  </w:style>
  <w:style w:type="character" w:default="1" w:styleId="DefaultParagraphFont">
    <w:name w:val="Default Paragraph Font"/>
    <w:uiPriority w:val="1"/>
    <w:unhideWhenUsed/>
    <w:rsid w:val="003D1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9F1"/>
  </w:style>
  <w:style w:type="character" w:customStyle="1" w:styleId="Heading1Char">
    <w:name w:val="Heading 1 Char"/>
    <w:basedOn w:val="DefaultParagraphFont"/>
    <w:link w:val="Heading1"/>
    <w:rsid w:val="003D19F1"/>
    <w:rPr>
      <w:rFonts w:ascii="Times New Roman" w:eastAsia="Times New Roman" w:hAnsi="Times New Roman" w:cs="Times New Roman"/>
      <w:b/>
      <w:sz w:val="32"/>
      <w:szCs w:val="20"/>
      <w:lang w:eastAsia="en-US"/>
    </w:rPr>
  </w:style>
  <w:style w:type="paragraph" w:styleId="BodyText">
    <w:name w:val="Body Text"/>
    <w:basedOn w:val="Normal"/>
    <w:link w:val="BodyTextChar"/>
    <w:rsid w:val="003D1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9F1"/>
    <w:rPr>
      <w:rFonts w:ascii="Times New Roman" w:eastAsia="Times New Roman" w:hAnsi="Times New Roman" w:cs="Times New Roman"/>
      <w:sz w:val="24"/>
      <w:lang w:eastAsia="en-US"/>
    </w:rPr>
  </w:style>
  <w:style w:type="paragraph" w:styleId="List">
    <w:name w:val="List"/>
    <w:basedOn w:val="BodyText"/>
    <w:next w:val="BodyText"/>
    <w:rsid w:val="003D19F1"/>
    <w:pPr>
      <w:tabs>
        <w:tab w:val="left" w:pos="340"/>
      </w:tabs>
      <w:spacing w:before="60" w:after="60"/>
      <w:ind w:left="340" w:hanging="340"/>
    </w:pPr>
  </w:style>
  <w:style w:type="paragraph" w:styleId="ListBullet">
    <w:name w:val="List Bullet"/>
    <w:basedOn w:val="List"/>
    <w:rsid w:val="003D19F1"/>
    <w:pPr>
      <w:numPr>
        <w:numId w:val="13"/>
      </w:numPr>
      <w:tabs>
        <w:tab w:val="clear" w:pos="340"/>
      </w:tabs>
      <w:spacing w:before="40" w:after="40"/>
    </w:pPr>
  </w:style>
  <w:style w:type="character" w:customStyle="1" w:styleId="SpecialBold">
    <w:name w:val="Special Bold"/>
    <w:basedOn w:val="DefaultParagraphFont"/>
    <w:rsid w:val="003D19F1"/>
    <w:rPr>
      <w:b/>
      <w:spacing w:val="0"/>
    </w:rPr>
  </w:style>
  <w:style w:type="paragraph" w:styleId="ListBullet2">
    <w:name w:val="List Bullet 2"/>
    <w:basedOn w:val="List2"/>
    <w:rsid w:val="003D19F1"/>
    <w:pPr>
      <w:numPr>
        <w:numId w:val="14"/>
      </w:numPr>
      <w:tabs>
        <w:tab w:val="clear" w:pos="680"/>
      </w:tabs>
    </w:pPr>
  </w:style>
  <w:style w:type="character" w:styleId="Emphasis">
    <w:name w:val="Emphasis"/>
    <w:basedOn w:val="DefaultParagraphFont"/>
    <w:qFormat/>
    <w:rsid w:val="003D19F1"/>
    <w:rPr>
      <w:i/>
    </w:rPr>
  </w:style>
  <w:style w:type="paragraph" w:customStyle="1" w:styleId="SuperHeading">
    <w:name w:val="SuperHeading"/>
    <w:basedOn w:val="Normal"/>
    <w:rsid w:val="003D19F1"/>
    <w:pPr>
      <w:spacing w:before="240" w:after="120"/>
      <w:outlineLvl w:val="0"/>
    </w:pPr>
    <w:rPr>
      <w:rFonts w:ascii="Times New Roman" w:hAnsi="Times New Roman"/>
      <w:b/>
      <w:sz w:val="32"/>
    </w:rPr>
  </w:style>
  <w:style w:type="paragraph" w:customStyle="1" w:styleId="AllowPageBreak">
    <w:name w:val="AllowPageBreak"/>
    <w:rsid w:val="003D19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9F1"/>
    <w:pPr>
      <w:numPr>
        <w:numId w:val="3"/>
      </w:numPr>
      <w:tabs>
        <w:tab w:val="clear" w:pos="1021"/>
      </w:tabs>
      <w:ind w:left="1037" w:hanging="357"/>
    </w:pPr>
  </w:style>
  <w:style w:type="paragraph" w:customStyle="1" w:styleId="BodyTextBold">
    <w:name w:val="Body Text Bold"/>
    <w:basedOn w:val="BodyText"/>
    <w:qFormat/>
    <w:rsid w:val="003D19F1"/>
    <w:rPr>
      <w:b/>
    </w:rPr>
  </w:style>
  <w:style w:type="character" w:customStyle="1" w:styleId="Heading2Char">
    <w:name w:val="Heading 2 Char"/>
    <w:basedOn w:val="DefaultParagraphFont"/>
    <w:link w:val="Heading2"/>
    <w:rsid w:val="003D1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9F1"/>
    <w:rPr>
      <w:rFonts w:ascii="Courier New" w:eastAsia="Times New Roman" w:hAnsi="Courier New" w:cs="Times New Roman"/>
      <w:i/>
      <w:szCs w:val="20"/>
      <w:lang w:eastAsia="en-US"/>
    </w:rPr>
  </w:style>
  <w:style w:type="paragraph" w:customStyle="1" w:styleId="HeadingBase">
    <w:name w:val="Heading Base"/>
    <w:rsid w:val="003D1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9F1"/>
    <w:pPr>
      <w:tabs>
        <w:tab w:val="right" w:leader="dot" w:pos="9072"/>
      </w:tabs>
      <w:ind w:left="567"/>
    </w:pPr>
    <w:rPr>
      <w:szCs w:val="22"/>
    </w:rPr>
  </w:style>
  <w:style w:type="paragraph" w:customStyle="1" w:styleId="TOCBase">
    <w:name w:val="TOC Base"/>
    <w:rsid w:val="003D1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9F1"/>
    <w:pPr>
      <w:tabs>
        <w:tab w:val="right" w:leader="dot" w:pos="9072"/>
      </w:tabs>
      <w:spacing w:before="40" w:after="40"/>
      <w:ind w:left="284"/>
    </w:pPr>
    <w:rPr>
      <w:rFonts w:ascii="Times New Roman" w:hAnsi="Times New Roman"/>
    </w:rPr>
  </w:style>
  <w:style w:type="paragraph" w:styleId="TOC1">
    <w:name w:val="toc 1"/>
    <w:basedOn w:val="TOCBase"/>
    <w:next w:val="Normal"/>
    <w:rsid w:val="003D1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9F1"/>
    <w:rPr>
      <w:rFonts w:ascii="Times New Roman" w:eastAsia="Times New Roman" w:hAnsi="Times New Roman" w:cs="Times New Roman"/>
      <w:sz w:val="16"/>
      <w:lang w:eastAsia="en-US"/>
    </w:rPr>
  </w:style>
  <w:style w:type="paragraph" w:styleId="Title">
    <w:name w:val="Title"/>
    <w:basedOn w:val="HeadingBase"/>
    <w:link w:val="TitleChar"/>
    <w:qFormat/>
    <w:rsid w:val="003D19F1"/>
    <w:pPr>
      <w:spacing w:before="5040"/>
      <w:jc w:val="center"/>
    </w:pPr>
    <w:rPr>
      <w:sz w:val="48"/>
      <w:szCs w:val="72"/>
      <w:lang w:val="en-US"/>
    </w:rPr>
  </w:style>
  <w:style w:type="character" w:customStyle="1" w:styleId="TitleChar">
    <w:name w:val="Title Char"/>
    <w:basedOn w:val="DefaultParagraphFont"/>
    <w:link w:val="Title"/>
    <w:rsid w:val="003D1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9F1"/>
    <w:pPr>
      <w:tabs>
        <w:tab w:val="left" w:pos="3600"/>
        <w:tab w:val="left" w:pos="3958"/>
      </w:tabs>
    </w:pPr>
  </w:style>
  <w:style w:type="paragraph" w:customStyle="1" w:styleId="Note">
    <w:name w:val="Note"/>
    <w:basedOn w:val="BodyText"/>
    <w:rsid w:val="003D1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9F1"/>
    <w:pPr>
      <w:framePr w:wrap="auto" w:hAnchor="text" w:y="6049"/>
    </w:pPr>
    <w:rPr>
      <w:color w:val="000000"/>
      <w:sz w:val="40"/>
    </w:rPr>
  </w:style>
  <w:style w:type="paragraph" w:customStyle="1" w:styleId="TOCTitle">
    <w:name w:val="TOCTitle"/>
    <w:basedOn w:val="Heading1"/>
    <w:rsid w:val="003D19F1"/>
    <w:pPr>
      <w:spacing w:after="240"/>
      <w:jc w:val="center"/>
      <w:outlineLvl w:val="9"/>
    </w:pPr>
    <w:rPr>
      <w:caps/>
    </w:rPr>
  </w:style>
  <w:style w:type="paragraph" w:customStyle="1" w:styleId="Version">
    <w:name w:val="Version"/>
    <w:rsid w:val="003D1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9F1"/>
    <w:pPr>
      <w:keepNext w:val="0"/>
      <w:tabs>
        <w:tab w:val="right" w:pos="4176"/>
      </w:tabs>
      <w:ind w:left="198" w:hanging="198"/>
    </w:pPr>
    <w:rPr>
      <w:rFonts w:ascii="Garamond" w:hAnsi="Garamond"/>
    </w:rPr>
  </w:style>
  <w:style w:type="paragraph" w:styleId="IndexHeading">
    <w:name w:val="index heading"/>
    <w:basedOn w:val="Normal"/>
    <w:next w:val="Index1"/>
    <w:semiHidden/>
    <w:rsid w:val="003D19F1"/>
    <w:pPr>
      <w:spacing w:before="120" w:after="120"/>
    </w:pPr>
    <w:rPr>
      <w:rFonts w:ascii="Arial" w:hAnsi="Arial"/>
      <w:b/>
      <w:color w:val="918585"/>
      <w:sz w:val="24"/>
    </w:rPr>
  </w:style>
  <w:style w:type="paragraph" w:styleId="Header">
    <w:name w:val="header"/>
    <w:basedOn w:val="Normal"/>
    <w:link w:val="HeaderChar"/>
    <w:rsid w:val="003D1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9F1"/>
    <w:rPr>
      <w:rFonts w:ascii="Times New Roman" w:eastAsia="Times New Roman" w:hAnsi="Times New Roman" w:cs="Times New Roman"/>
      <w:sz w:val="16"/>
      <w:szCs w:val="20"/>
      <w:lang w:val="en-GB" w:eastAsia="en-US"/>
    </w:rPr>
  </w:style>
  <w:style w:type="paragraph" w:customStyle="1" w:styleId="Chapter">
    <w:name w:val="Chapter"/>
    <w:basedOn w:val="Normal"/>
    <w:rsid w:val="003D19F1"/>
    <w:pPr>
      <w:spacing w:before="240"/>
    </w:pPr>
    <w:rPr>
      <w:rFonts w:ascii="Times New Roman" w:hAnsi="Times New Roman"/>
      <w:smallCaps/>
      <w:spacing w:val="80"/>
      <w:sz w:val="28"/>
    </w:rPr>
  </w:style>
  <w:style w:type="paragraph" w:customStyle="1" w:styleId="InChapter">
    <w:name w:val="InChapter"/>
    <w:basedOn w:val="Heading3"/>
    <w:rsid w:val="003D19F1"/>
    <w:pPr>
      <w:spacing w:after="240"/>
      <w:outlineLvl w:val="9"/>
    </w:pPr>
    <w:rPr>
      <w:noProof/>
    </w:rPr>
  </w:style>
  <w:style w:type="paragraph" w:styleId="Index2">
    <w:name w:val="index 2"/>
    <w:basedOn w:val="Normal"/>
    <w:next w:val="Normal"/>
    <w:semiHidden/>
    <w:rsid w:val="003D19F1"/>
    <w:pPr>
      <w:tabs>
        <w:tab w:val="right" w:pos="4176"/>
      </w:tabs>
      <w:ind w:left="568" w:hanging="284"/>
    </w:pPr>
    <w:rPr>
      <w:rFonts w:ascii="Garamond" w:hAnsi="Garamond"/>
    </w:rPr>
  </w:style>
  <w:style w:type="paragraph" w:customStyle="1" w:styleId="Byline">
    <w:name w:val="Byline"/>
    <w:rsid w:val="003D1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9F1"/>
    <w:pPr>
      <w:tabs>
        <w:tab w:val="clear" w:pos="3600"/>
        <w:tab w:val="clear" w:pos="3958"/>
      </w:tabs>
      <w:jc w:val="right"/>
    </w:pPr>
  </w:style>
  <w:style w:type="paragraph" w:styleId="Caption">
    <w:name w:val="caption"/>
    <w:basedOn w:val="BodyText"/>
    <w:next w:val="Normal"/>
    <w:qFormat/>
    <w:rsid w:val="003D19F1"/>
    <w:pPr>
      <w:framePr w:w="2268" w:hSpace="181" w:vSpace="181" w:wrap="around" w:vAnchor="text" w:hAnchor="page" w:x="1135" w:y="285" w:anchorLock="1"/>
    </w:pPr>
    <w:rPr>
      <w:i/>
    </w:rPr>
  </w:style>
  <w:style w:type="paragraph" w:customStyle="1" w:styleId="MiniTOCTitle">
    <w:name w:val="MiniTOCTitle"/>
    <w:basedOn w:val="Heading4"/>
    <w:rsid w:val="003D19F1"/>
    <w:pPr>
      <w:spacing w:before="240"/>
      <w:outlineLvl w:val="9"/>
    </w:pPr>
    <w:rPr>
      <w:noProof/>
      <w:sz w:val="24"/>
    </w:rPr>
  </w:style>
  <w:style w:type="paragraph" w:customStyle="1" w:styleId="MiniTOCItem">
    <w:name w:val="MiniTOCItem"/>
    <w:basedOn w:val="ListBullet"/>
    <w:rsid w:val="003D19F1"/>
    <w:pPr>
      <w:numPr>
        <w:numId w:val="0"/>
      </w:numPr>
      <w:tabs>
        <w:tab w:val="right" w:leader="dot" w:pos="6521"/>
      </w:tabs>
      <w:spacing w:before="0" w:after="0"/>
    </w:pPr>
  </w:style>
  <w:style w:type="paragraph" w:customStyle="1" w:styleId="TOFTitle">
    <w:name w:val="TOFTitle"/>
    <w:basedOn w:val="TOCTitle"/>
    <w:rsid w:val="003D19F1"/>
  </w:style>
  <w:style w:type="paragraph" w:styleId="TableofFigures">
    <w:name w:val="table of figures"/>
    <w:basedOn w:val="Normal"/>
    <w:next w:val="Normal"/>
    <w:semiHidden/>
    <w:rsid w:val="003D19F1"/>
    <w:pPr>
      <w:tabs>
        <w:tab w:val="right" w:leader="dot" w:pos="9072"/>
      </w:tabs>
      <w:ind w:left="970" w:hanging="403"/>
    </w:pPr>
    <w:rPr>
      <w:rFonts w:ascii="Times New Roman" w:hAnsi="Times New Roman"/>
      <w:b/>
    </w:rPr>
  </w:style>
  <w:style w:type="paragraph" w:styleId="ListNumber">
    <w:name w:val="List Number"/>
    <w:basedOn w:val="List"/>
    <w:rsid w:val="003D19F1"/>
    <w:pPr>
      <w:numPr>
        <w:numId w:val="16"/>
      </w:numPr>
      <w:tabs>
        <w:tab w:val="clear" w:pos="340"/>
      </w:tabs>
    </w:pPr>
  </w:style>
  <w:style w:type="character" w:customStyle="1" w:styleId="WingdingSymbols">
    <w:name w:val="Wingding Symbols"/>
    <w:rsid w:val="003D19F1"/>
    <w:rPr>
      <w:rFonts w:ascii="Wingdings" w:hAnsi="Wingdings"/>
    </w:rPr>
  </w:style>
  <w:style w:type="paragraph" w:customStyle="1" w:styleId="TableHeading">
    <w:name w:val="Table Heading"/>
    <w:basedOn w:val="HeadingBase"/>
    <w:rsid w:val="003D19F1"/>
    <w:pPr>
      <w:keepLines/>
      <w:pBdr>
        <w:bottom w:val="single" w:sz="6" w:space="1" w:color="918585"/>
      </w:pBdr>
      <w:spacing w:before="240"/>
    </w:pPr>
  </w:style>
  <w:style w:type="character" w:customStyle="1" w:styleId="HotSpot">
    <w:name w:val="HotSpot"/>
    <w:rsid w:val="003D19F1"/>
    <w:rPr>
      <w:color w:val="0033CC"/>
      <w:u w:val="none"/>
    </w:rPr>
  </w:style>
  <w:style w:type="paragraph" w:customStyle="1" w:styleId="BodyTextRight">
    <w:name w:val="Body Text Right"/>
    <w:basedOn w:val="BodyText"/>
    <w:rsid w:val="003D19F1"/>
    <w:pPr>
      <w:spacing w:before="0" w:after="0"/>
      <w:jc w:val="right"/>
    </w:pPr>
  </w:style>
  <w:style w:type="paragraph" w:styleId="Index3">
    <w:name w:val="index 3"/>
    <w:basedOn w:val="ListNumber2"/>
    <w:next w:val="Normal"/>
    <w:semiHidden/>
    <w:rsid w:val="003D19F1"/>
    <w:pPr>
      <w:numPr>
        <w:numId w:val="0"/>
      </w:numPr>
      <w:tabs>
        <w:tab w:val="right" w:leader="dot" w:pos="4176"/>
      </w:tabs>
    </w:pPr>
  </w:style>
  <w:style w:type="paragraph" w:styleId="ListNumber2">
    <w:name w:val="List Number 2"/>
    <w:basedOn w:val="List2"/>
    <w:rsid w:val="003D19F1"/>
    <w:pPr>
      <w:numPr>
        <w:numId w:val="11"/>
      </w:numPr>
      <w:tabs>
        <w:tab w:val="clear" w:pos="1060"/>
      </w:tabs>
    </w:pPr>
  </w:style>
  <w:style w:type="paragraph" w:customStyle="1" w:styleId="MarginNote">
    <w:name w:val="Margin Note"/>
    <w:basedOn w:val="BodyText"/>
    <w:rsid w:val="003D1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9F1"/>
    <w:rPr>
      <w:sz w:val="32"/>
    </w:rPr>
  </w:style>
  <w:style w:type="paragraph" w:customStyle="1" w:styleId="HeadingProcedure">
    <w:name w:val="Heading Procedure"/>
    <w:basedOn w:val="HeadingBase"/>
    <w:next w:val="Normal"/>
    <w:rsid w:val="003D19F1"/>
    <w:pPr>
      <w:tabs>
        <w:tab w:val="left" w:pos="0"/>
      </w:tabs>
      <w:spacing w:before="120" w:after="60"/>
    </w:pPr>
    <w:rPr>
      <w:i/>
      <w:color w:val="918585"/>
      <w:sz w:val="22"/>
    </w:rPr>
  </w:style>
  <w:style w:type="paragraph" w:customStyle="1" w:styleId="TableBodyText">
    <w:name w:val="Table Body Text"/>
    <w:basedOn w:val="BodyText"/>
    <w:rsid w:val="003D19F1"/>
    <w:pPr>
      <w:spacing w:before="60" w:after="60"/>
    </w:pPr>
  </w:style>
  <w:style w:type="paragraph" w:styleId="ListContinue">
    <w:name w:val="List Continue"/>
    <w:basedOn w:val="List"/>
    <w:rsid w:val="003D19F1"/>
    <w:pPr>
      <w:ind w:firstLine="0"/>
    </w:pPr>
  </w:style>
  <w:style w:type="paragraph" w:customStyle="1" w:styleId="ListNote">
    <w:name w:val="List Note"/>
    <w:basedOn w:val="List"/>
    <w:rsid w:val="003D19F1"/>
    <w:pPr>
      <w:pBdr>
        <w:top w:val="single" w:sz="6" w:space="2" w:color="918585"/>
        <w:bottom w:val="single" w:sz="6" w:space="2" w:color="918585"/>
      </w:pBdr>
      <w:tabs>
        <w:tab w:val="left" w:pos="1021"/>
      </w:tabs>
      <w:ind w:firstLine="0"/>
    </w:pPr>
  </w:style>
  <w:style w:type="paragraph" w:customStyle="1" w:styleId="Warning">
    <w:name w:val="Warning"/>
    <w:basedOn w:val="BodyText"/>
    <w:rsid w:val="003D19F1"/>
    <w:pPr>
      <w:shd w:val="clear" w:color="auto" w:fill="D9D9D9"/>
      <w:tabs>
        <w:tab w:val="left" w:pos="992"/>
      </w:tabs>
      <w:ind w:left="119" w:right="119"/>
    </w:pPr>
    <w:rPr>
      <w:sz w:val="20"/>
    </w:rPr>
  </w:style>
  <w:style w:type="paragraph" w:customStyle="1" w:styleId="MarginIcons">
    <w:name w:val="Margin Icons"/>
    <w:basedOn w:val="BodyText"/>
    <w:rsid w:val="003D1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9F1"/>
    <w:rPr>
      <w:rFonts w:ascii="Courier New" w:hAnsi="Courier New"/>
    </w:rPr>
  </w:style>
  <w:style w:type="paragraph" w:customStyle="1" w:styleId="NoteBullet">
    <w:name w:val="Note Bullet"/>
    <w:basedOn w:val="Note"/>
    <w:rsid w:val="003D19F1"/>
    <w:pPr>
      <w:tabs>
        <w:tab w:val="clear" w:pos="680"/>
      </w:tabs>
      <w:spacing w:before="60" w:after="60"/>
    </w:pPr>
  </w:style>
  <w:style w:type="paragraph" w:customStyle="1" w:styleId="SubHeading2">
    <w:name w:val="SubHeading2"/>
    <w:basedOn w:val="HeadingBase"/>
    <w:rsid w:val="003D19F1"/>
    <w:pPr>
      <w:spacing w:before="240" w:after="60"/>
    </w:pPr>
    <w:rPr>
      <w:sz w:val="20"/>
    </w:rPr>
  </w:style>
  <w:style w:type="paragraph" w:customStyle="1" w:styleId="SubHeading1">
    <w:name w:val="SubHeading1"/>
    <w:basedOn w:val="HeadingBase"/>
    <w:rsid w:val="003D19F1"/>
    <w:pPr>
      <w:spacing w:before="240" w:after="60"/>
    </w:pPr>
    <w:rPr>
      <w:color w:val="918585"/>
      <w:sz w:val="22"/>
    </w:rPr>
  </w:style>
  <w:style w:type="paragraph" w:customStyle="1" w:styleId="SideHeading">
    <w:name w:val="Side Heading"/>
    <w:basedOn w:val="HeadingBase"/>
    <w:rsid w:val="003D1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9F1"/>
    <w:pPr>
      <w:numPr>
        <w:numId w:val="12"/>
      </w:numPr>
    </w:pPr>
  </w:style>
  <w:style w:type="paragraph" w:styleId="PlainText">
    <w:name w:val="Plain Text"/>
    <w:basedOn w:val="Normal"/>
    <w:link w:val="PlainTextChar"/>
    <w:rsid w:val="003D19F1"/>
    <w:rPr>
      <w:sz w:val="20"/>
    </w:rPr>
  </w:style>
  <w:style w:type="character" w:customStyle="1" w:styleId="PlainTextChar">
    <w:name w:val="Plain Text Char"/>
    <w:basedOn w:val="DefaultParagraphFont"/>
    <w:link w:val="PlainText"/>
    <w:rsid w:val="003D19F1"/>
    <w:rPr>
      <w:rFonts w:ascii="Courier New" w:eastAsia="Times New Roman" w:hAnsi="Courier New" w:cs="Times New Roman"/>
      <w:sz w:val="20"/>
      <w:szCs w:val="20"/>
      <w:lang w:eastAsia="en-US"/>
    </w:rPr>
  </w:style>
  <w:style w:type="character" w:customStyle="1" w:styleId="MenuOption">
    <w:name w:val="Menu Option"/>
    <w:basedOn w:val="DefaultParagraphFont"/>
    <w:rsid w:val="003D19F1"/>
    <w:rPr>
      <w:b/>
      <w:smallCaps/>
    </w:rPr>
  </w:style>
  <w:style w:type="paragraph" w:customStyle="1" w:styleId="TableListNumber">
    <w:name w:val="Table List Number"/>
    <w:basedOn w:val="ListNumber"/>
    <w:rsid w:val="003D19F1"/>
    <w:pPr>
      <w:numPr>
        <w:numId w:val="0"/>
      </w:numPr>
    </w:pPr>
  </w:style>
  <w:style w:type="paragraph" w:styleId="TOC4">
    <w:name w:val="toc 4"/>
    <w:basedOn w:val="TOCBase"/>
    <w:next w:val="Normal"/>
    <w:semiHidden/>
    <w:rsid w:val="003D19F1"/>
    <w:pPr>
      <w:tabs>
        <w:tab w:val="right" w:leader="dot" w:pos="9071"/>
      </w:tabs>
      <w:ind w:left="1701"/>
    </w:pPr>
  </w:style>
  <w:style w:type="paragraph" w:customStyle="1" w:styleId="ListAlpha">
    <w:name w:val="List Alpha"/>
    <w:basedOn w:val="List"/>
    <w:rsid w:val="003D19F1"/>
    <w:pPr>
      <w:numPr>
        <w:numId w:val="10"/>
      </w:numPr>
    </w:pPr>
  </w:style>
  <w:style w:type="paragraph" w:customStyle="1" w:styleId="ListAlpha2">
    <w:name w:val="List Alpha 2"/>
    <w:basedOn w:val="List2"/>
    <w:rsid w:val="003D19F1"/>
    <w:pPr>
      <w:numPr>
        <w:numId w:val="9"/>
      </w:numPr>
    </w:pPr>
  </w:style>
  <w:style w:type="paragraph" w:styleId="List2">
    <w:name w:val="List 2"/>
    <w:basedOn w:val="BodyText"/>
    <w:rsid w:val="003D19F1"/>
    <w:pPr>
      <w:tabs>
        <w:tab w:val="left" w:pos="680"/>
      </w:tabs>
      <w:spacing w:before="60" w:after="60"/>
      <w:ind w:left="680" w:hanging="340"/>
    </w:pPr>
  </w:style>
  <w:style w:type="paragraph" w:styleId="List3">
    <w:name w:val="List 3"/>
    <w:basedOn w:val="BodyText"/>
    <w:rsid w:val="003D19F1"/>
    <w:pPr>
      <w:tabs>
        <w:tab w:val="left" w:pos="1021"/>
      </w:tabs>
      <w:spacing w:before="60" w:after="60"/>
      <w:ind w:left="1020" w:hanging="340"/>
    </w:pPr>
  </w:style>
  <w:style w:type="paragraph" w:styleId="List4">
    <w:name w:val="List 4"/>
    <w:basedOn w:val="BodyText"/>
    <w:rsid w:val="003D19F1"/>
    <w:pPr>
      <w:tabs>
        <w:tab w:val="left" w:pos="1361"/>
      </w:tabs>
      <w:spacing w:before="60" w:after="60"/>
      <w:ind w:left="1361" w:hanging="340"/>
    </w:pPr>
  </w:style>
  <w:style w:type="paragraph" w:styleId="List5">
    <w:name w:val="List 5"/>
    <w:basedOn w:val="BodyText"/>
    <w:rsid w:val="003D19F1"/>
    <w:pPr>
      <w:tabs>
        <w:tab w:val="left" w:pos="1701"/>
      </w:tabs>
      <w:spacing w:before="60" w:after="60"/>
      <w:ind w:left="1701" w:hanging="340"/>
    </w:pPr>
  </w:style>
  <w:style w:type="paragraph" w:styleId="ListBullet4">
    <w:name w:val="List Bullet 4"/>
    <w:basedOn w:val="List4"/>
    <w:rsid w:val="003D19F1"/>
    <w:pPr>
      <w:numPr>
        <w:numId w:val="4"/>
      </w:numPr>
      <w:tabs>
        <w:tab w:val="clear" w:pos="1361"/>
      </w:tabs>
    </w:pPr>
  </w:style>
  <w:style w:type="paragraph" w:styleId="ListBullet5">
    <w:name w:val="List Bullet 5"/>
    <w:basedOn w:val="List5"/>
    <w:rsid w:val="003D19F1"/>
    <w:pPr>
      <w:numPr>
        <w:numId w:val="5"/>
      </w:numPr>
    </w:pPr>
  </w:style>
  <w:style w:type="paragraph" w:styleId="ListContinue2">
    <w:name w:val="List Continue 2"/>
    <w:basedOn w:val="List2"/>
    <w:rsid w:val="003D19F1"/>
    <w:pPr>
      <w:ind w:firstLine="0"/>
    </w:pPr>
  </w:style>
  <w:style w:type="paragraph" w:styleId="ListContinue3">
    <w:name w:val="List Continue 3"/>
    <w:basedOn w:val="List3"/>
    <w:rsid w:val="003D19F1"/>
    <w:pPr>
      <w:ind w:left="1021" w:firstLine="0"/>
    </w:pPr>
  </w:style>
  <w:style w:type="paragraph" w:styleId="ListContinue4">
    <w:name w:val="List Continue 4"/>
    <w:basedOn w:val="List4"/>
    <w:rsid w:val="003D19F1"/>
    <w:pPr>
      <w:ind w:firstLine="0"/>
    </w:pPr>
  </w:style>
  <w:style w:type="paragraph" w:styleId="ListContinue5">
    <w:name w:val="List Continue 5"/>
    <w:basedOn w:val="List5"/>
    <w:rsid w:val="003D19F1"/>
    <w:pPr>
      <w:ind w:firstLine="0"/>
    </w:pPr>
  </w:style>
  <w:style w:type="paragraph" w:styleId="ListNumber3">
    <w:name w:val="List Number 3"/>
    <w:basedOn w:val="List3"/>
    <w:rsid w:val="003D19F1"/>
    <w:pPr>
      <w:numPr>
        <w:numId w:val="6"/>
      </w:numPr>
    </w:pPr>
  </w:style>
  <w:style w:type="paragraph" w:styleId="ListNumber4">
    <w:name w:val="List Number 4"/>
    <w:basedOn w:val="List4"/>
    <w:rsid w:val="003D19F1"/>
    <w:pPr>
      <w:numPr>
        <w:numId w:val="7"/>
      </w:numPr>
    </w:pPr>
  </w:style>
  <w:style w:type="paragraph" w:styleId="ListNumber5">
    <w:name w:val="List Number 5"/>
    <w:basedOn w:val="List5"/>
    <w:rsid w:val="003D19F1"/>
    <w:pPr>
      <w:numPr>
        <w:numId w:val="8"/>
      </w:numPr>
    </w:pPr>
  </w:style>
  <w:style w:type="paragraph" w:styleId="BlockText">
    <w:name w:val="Block Text"/>
    <w:basedOn w:val="Normal"/>
    <w:rsid w:val="003D19F1"/>
    <w:pPr>
      <w:spacing w:after="120"/>
      <w:ind w:left="1440" w:right="1440"/>
    </w:pPr>
  </w:style>
  <w:style w:type="character" w:customStyle="1" w:styleId="Subscript">
    <w:name w:val="Subscript"/>
    <w:basedOn w:val="DefaultParagraphFont"/>
    <w:rsid w:val="003D19F1"/>
    <w:rPr>
      <w:sz w:val="16"/>
      <w:vertAlign w:val="subscript"/>
    </w:rPr>
  </w:style>
  <w:style w:type="character" w:customStyle="1" w:styleId="Superscript">
    <w:name w:val="Superscript"/>
    <w:basedOn w:val="DefaultParagraphFont"/>
    <w:rsid w:val="003D19F1"/>
    <w:rPr>
      <w:sz w:val="16"/>
      <w:vertAlign w:val="superscript"/>
    </w:rPr>
  </w:style>
  <w:style w:type="character" w:customStyle="1" w:styleId="Symbols">
    <w:name w:val="Symbols"/>
    <w:basedOn w:val="DefaultParagraphFont"/>
    <w:rsid w:val="003D19F1"/>
    <w:rPr>
      <w:rFonts w:ascii="Symbol" w:hAnsi="Symbol"/>
    </w:rPr>
  </w:style>
  <w:style w:type="character" w:customStyle="1" w:styleId="MenuOptions">
    <w:name w:val="Menu Options"/>
    <w:basedOn w:val="DefaultParagraphFont"/>
    <w:rsid w:val="003D19F1"/>
    <w:rPr>
      <w:rFonts w:ascii="Arial Narrow" w:hAnsi="Arial Narrow"/>
      <w:smallCaps/>
    </w:rPr>
  </w:style>
  <w:style w:type="character" w:customStyle="1" w:styleId="Buttons">
    <w:name w:val="Buttons"/>
    <w:basedOn w:val="DefaultParagraphFont"/>
    <w:rsid w:val="003D19F1"/>
    <w:rPr>
      <w:b/>
    </w:rPr>
  </w:style>
  <w:style w:type="character" w:customStyle="1" w:styleId="Underlined">
    <w:name w:val="Underlined"/>
    <w:basedOn w:val="DefaultParagraphFont"/>
    <w:rsid w:val="003D19F1"/>
    <w:rPr>
      <w:u w:val="single"/>
    </w:rPr>
  </w:style>
  <w:style w:type="paragraph" w:customStyle="1" w:styleId="TableBodyTextRight">
    <w:name w:val="Table Body Text Right"/>
    <w:basedOn w:val="TableBodyText"/>
    <w:rsid w:val="003D19F1"/>
    <w:pPr>
      <w:widowControl w:val="0"/>
      <w:autoSpaceDE w:val="0"/>
      <w:autoSpaceDN w:val="0"/>
      <w:adjustRightInd w:val="0"/>
      <w:jc w:val="right"/>
    </w:pPr>
    <w:rPr>
      <w:rFonts w:cs="Arial"/>
      <w:szCs w:val="18"/>
    </w:rPr>
  </w:style>
  <w:style w:type="paragraph" w:customStyle="1" w:styleId="CopyrightText">
    <w:name w:val="Copyright Text"/>
    <w:basedOn w:val="BodyText"/>
    <w:rsid w:val="003D19F1"/>
    <w:rPr>
      <w:sz w:val="18"/>
    </w:rPr>
  </w:style>
  <w:style w:type="paragraph" w:customStyle="1" w:styleId="BodySmallRight">
    <w:name w:val="Body Small Right"/>
    <w:basedOn w:val="BodyTextRight"/>
    <w:rsid w:val="003D19F1"/>
    <w:rPr>
      <w:sz w:val="18"/>
      <w:szCs w:val="18"/>
    </w:rPr>
  </w:style>
  <w:style w:type="paragraph" w:customStyle="1" w:styleId="MarginEdition">
    <w:name w:val="Margin Edition"/>
    <w:basedOn w:val="MarginNote"/>
    <w:rsid w:val="003D19F1"/>
    <w:pPr>
      <w:spacing w:before="0" w:after="0"/>
    </w:pPr>
    <w:rPr>
      <w:rFonts w:ascii="Times New Roman" w:hAnsi="Times New Roman"/>
      <w:color w:val="999999"/>
    </w:rPr>
  </w:style>
  <w:style w:type="paragraph" w:customStyle="1" w:styleId="Spacer">
    <w:name w:val="Spacer"/>
    <w:basedOn w:val="Normal"/>
    <w:rsid w:val="003D19F1"/>
    <w:rPr>
      <w:sz w:val="2"/>
      <w:szCs w:val="2"/>
    </w:rPr>
  </w:style>
  <w:style w:type="character" w:customStyle="1" w:styleId="Small">
    <w:name w:val="Small"/>
    <w:basedOn w:val="DefaultParagraphFont"/>
    <w:rsid w:val="003D19F1"/>
    <w:rPr>
      <w:sz w:val="16"/>
    </w:rPr>
  </w:style>
  <w:style w:type="paragraph" w:customStyle="1" w:styleId="WideTable">
    <w:name w:val="Wide Table"/>
    <w:basedOn w:val="Normal"/>
    <w:rsid w:val="003D19F1"/>
    <w:pPr>
      <w:ind w:left="-1418"/>
    </w:pPr>
    <w:rPr>
      <w:sz w:val="2"/>
      <w:szCs w:val="2"/>
    </w:rPr>
  </w:style>
  <w:style w:type="character" w:styleId="PageNumber">
    <w:name w:val="page number"/>
    <w:basedOn w:val="DefaultParagraphFont"/>
    <w:rsid w:val="003D19F1"/>
  </w:style>
  <w:style w:type="paragraph" w:styleId="Quote">
    <w:name w:val="Quote"/>
    <w:basedOn w:val="Heading1"/>
    <w:link w:val="QuoteChar"/>
    <w:qFormat/>
    <w:rsid w:val="003D19F1"/>
    <w:rPr>
      <w:b w:val="0"/>
      <w:sz w:val="72"/>
      <w:szCs w:val="72"/>
      <w:lang w:val="en-NZ"/>
    </w:rPr>
  </w:style>
  <w:style w:type="character" w:customStyle="1" w:styleId="QuoteChar">
    <w:name w:val="Quote Char"/>
    <w:basedOn w:val="DefaultParagraphFont"/>
    <w:link w:val="Quote"/>
    <w:rsid w:val="003D1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9F1"/>
    <w:pPr>
      <w:pageBreakBefore/>
    </w:pPr>
  </w:style>
  <w:style w:type="paragraph" w:customStyle="1" w:styleId="Border">
    <w:name w:val="Border"/>
    <w:basedOn w:val="Normal"/>
    <w:qFormat/>
    <w:rsid w:val="003D1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9F1"/>
    <w:rPr>
      <w:b/>
      <w:bCs/>
      <w:i/>
      <w:iCs/>
      <w:color w:val="auto"/>
    </w:rPr>
  </w:style>
  <w:style w:type="paragraph" w:styleId="IntenseQuote">
    <w:name w:val="Intense Quote"/>
    <w:basedOn w:val="Normal"/>
    <w:next w:val="Normal"/>
    <w:link w:val="IntenseQuoteChar"/>
    <w:uiPriority w:val="30"/>
    <w:qFormat/>
    <w:rsid w:val="003D1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9F1"/>
    <w:rPr>
      <w:smallCaps/>
      <w:color w:val="auto"/>
      <w:u w:val="single"/>
    </w:rPr>
  </w:style>
  <w:style w:type="character" w:styleId="IntenseReference">
    <w:name w:val="Intense Reference"/>
    <w:basedOn w:val="DefaultParagraphFont"/>
    <w:uiPriority w:val="32"/>
    <w:qFormat/>
    <w:rsid w:val="003D19F1"/>
    <w:rPr>
      <w:b/>
      <w:bCs/>
      <w:smallCaps/>
      <w:color w:val="auto"/>
      <w:spacing w:val="5"/>
      <w:u w:val="single"/>
    </w:rPr>
  </w:style>
  <w:style w:type="paragraph" w:customStyle="1" w:styleId="2ColumnHeading">
    <w:name w:val="2Column Heading"/>
    <w:basedOn w:val="BodyText"/>
    <w:qFormat/>
    <w:rsid w:val="003D19F1"/>
    <w:pPr>
      <w:spacing w:after="60"/>
      <w:ind w:left="-2268"/>
    </w:pPr>
    <w:rPr>
      <w:b/>
    </w:rPr>
  </w:style>
  <w:style w:type="paragraph" w:customStyle="1" w:styleId="Heading1TOC">
    <w:name w:val="Heading1 TOC"/>
    <w:basedOn w:val="Normal"/>
    <w:qFormat/>
    <w:rsid w:val="003D19F1"/>
    <w:pPr>
      <w:spacing w:before="240" w:after="120"/>
    </w:pPr>
    <w:rPr>
      <w:rFonts w:ascii="Times New Roman" w:hAnsi="Times New Roman"/>
      <w:b/>
      <w:sz w:val="32"/>
    </w:rPr>
  </w:style>
  <w:style w:type="paragraph" w:customStyle="1" w:styleId="Heading2TOC">
    <w:name w:val="Heading2 TOC"/>
    <w:basedOn w:val="Normal"/>
    <w:qFormat/>
    <w:rsid w:val="003D19F1"/>
    <w:pPr>
      <w:spacing w:before="240" w:after="60"/>
    </w:pPr>
    <w:rPr>
      <w:rFonts w:ascii="Times New Roman" w:hAnsi="Times New Roman"/>
      <w:b/>
      <w:sz w:val="28"/>
    </w:rPr>
  </w:style>
  <w:style w:type="character" w:customStyle="1" w:styleId="Underline">
    <w:name w:val="Underline"/>
    <w:basedOn w:val="DefaultParagraphFont"/>
    <w:qFormat/>
    <w:rsid w:val="003D19F1"/>
    <w:rPr>
      <w:u w:val="single"/>
    </w:rPr>
  </w:style>
  <w:style w:type="character" w:customStyle="1" w:styleId="BoldandItalics">
    <w:name w:val="Bold and Italics"/>
    <w:qFormat/>
    <w:rsid w:val="003D19F1"/>
    <w:rPr>
      <w:b/>
      <w:i/>
      <w:u w:val="none"/>
    </w:rPr>
  </w:style>
  <w:style w:type="paragraph" w:styleId="BalloonText">
    <w:name w:val="Balloon Text"/>
    <w:basedOn w:val="Normal"/>
    <w:link w:val="BalloonTextChar"/>
    <w:rsid w:val="003D19F1"/>
    <w:rPr>
      <w:rFonts w:ascii="Tahoma" w:hAnsi="Tahoma" w:cs="Tahoma"/>
      <w:sz w:val="16"/>
      <w:szCs w:val="16"/>
    </w:rPr>
  </w:style>
  <w:style w:type="character" w:customStyle="1" w:styleId="BalloonTextChar">
    <w:name w:val="Balloon Text Char"/>
    <w:basedOn w:val="DefaultParagraphFont"/>
    <w:link w:val="BalloonText"/>
    <w:rsid w:val="003D1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9F1"/>
    <w:rPr>
      <w:b/>
      <w:color w:val="660033"/>
      <w:spacing w:val="0"/>
    </w:rPr>
  </w:style>
  <w:style w:type="paragraph" w:customStyle="1" w:styleId="Nameditemlist">
    <w:name w:val="Named item list"/>
    <w:basedOn w:val="BodyText"/>
    <w:qFormat/>
    <w:rsid w:val="003D19F1"/>
    <w:pPr>
      <w:tabs>
        <w:tab w:val="left" w:pos="2835"/>
      </w:tabs>
      <w:ind w:left="2835" w:hanging="2835"/>
    </w:pPr>
  </w:style>
  <w:style w:type="paragraph" w:customStyle="1" w:styleId="BodyTextnopadding">
    <w:name w:val="Body Text no padding"/>
    <w:basedOn w:val="BodyText"/>
    <w:qFormat/>
    <w:rsid w:val="003D19F1"/>
    <w:pPr>
      <w:spacing w:before="0" w:after="0"/>
    </w:pPr>
  </w:style>
  <w:style w:type="character" w:styleId="Hyperlink">
    <w:name w:val="Hyperlink"/>
    <w:basedOn w:val="DefaultParagraphFont"/>
    <w:uiPriority w:val="99"/>
    <w:unhideWhenUsed/>
    <w:rsid w:val="00E73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10262</Characters>
  <Application>Microsoft Office Word</Application>
  <DocSecurity>0</DocSecurity>
  <Lines>277</Lines>
  <Paragraphs>188</Paragraphs>
  <ScaleCrop>false</ScaleCrop>
  <Company>Author-it Software Corporation Ltd.</Company>
  <LinksUpToDate>false</LinksUpToDate>
  <CharactersWithSpaces>11715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RIIOGN201F Carry out rig lease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