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64C55" w:rsidP="00064C5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RIIOGD507D Manage and monitor rig-up and rig-up to spud operations</w:t>
      </w:r>
      <w:r>
        <w:fldChar w:fldCharType="end"/>
      </w:r>
    </w:p>
    <w:p w:rsidR="00064C55" w:rsidP="00064C55">
      <w:pPr>
        <w:pStyle w:val="Version"/>
        <w:sectPr w:rsidSect="00FC142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FC1422" w:rsidP="00FC1422">
      <w:pPr>
        <w:pStyle w:val="SuperHeading"/>
      </w:pPr>
      <w:r w:rsidRPr="00FC1422">
        <w:t xml:space="preserve">RIIOGD507D Manage and monitor rig-up and </w:t>
      </w:r>
      <w:r w:rsidRPr="00FC1422">
        <w:t>rig-up to spud operations</w:t>
      </w:r>
    </w:p>
    <w:p w:rsidR="00000000" w:rsidRPr="00FC1422" w:rsidP="00FC1422">
      <w:pPr>
        <w:pStyle w:val="Heading1"/>
      </w:pPr>
      <w:bookmarkStart w:id="1" w:name="O_691537"/>
      <w:bookmarkEnd w:id="1"/>
      <w:r w:rsidRPr="00FC1422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107"/>
        <w:gridCol w:w="8089"/>
      </w:tblGrid>
      <w:tr w:rsidTr="00064C5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43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1422">
            <w:pPr>
              <w:pStyle w:val="Heading4"/>
              <w:rPr>
                <w:lang w:val="en-NZ"/>
              </w:rPr>
            </w:pPr>
            <w:r w:rsidRPr="00FC1422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1422">
            <w:pPr>
              <w:pStyle w:val="Heading4"/>
              <w:rPr>
                <w:lang w:val="en-NZ"/>
              </w:rPr>
            </w:pPr>
            <w:r w:rsidRPr="00FC1422">
              <w:t>Comment</w:t>
            </w:r>
          </w:p>
        </w:tc>
      </w:tr>
      <w:tr w:rsidTr="00064C5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1422">
            <w:pPr>
              <w:pStyle w:val="BodyText"/>
              <w:rPr>
                <w:lang w:val="en-NZ"/>
              </w:rPr>
            </w:pPr>
            <w:r w:rsidRPr="00FC1422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1422">
            <w:pPr>
              <w:pStyle w:val="BodyText"/>
              <w:rPr>
                <w:lang w:val="en-NZ"/>
              </w:rPr>
            </w:pPr>
            <w:r w:rsidRPr="00FC1422">
              <w:t>This unit replaces RIIOGD507A Manage and monitor rig-up and rig-up to spud operations</w:t>
            </w:r>
          </w:p>
        </w:tc>
      </w:tr>
      <w:tr w:rsidTr="00064C5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1422">
            <w:pPr>
              <w:pStyle w:val="BodyText"/>
              <w:rPr>
                <w:lang w:val="en-NZ"/>
              </w:rPr>
            </w:pPr>
            <w:r w:rsidRPr="00FC1422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1422">
            <w:pPr>
              <w:pStyle w:val="BodyText"/>
              <w:rPr>
                <w:lang w:val="en-NZ"/>
              </w:rPr>
            </w:pPr>
            <w:r w:rsidRPr="00FC1422">
              <w:t>Performance Criteria amended to make requirements more explicit.</w:t>
            </w:r>
          </w:p>
        </w:tc>
      </w:tr>
      <w:tr w:rsidTr="00064C5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04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1422">
            <w:pPr>
              <w:pStyle w:val="BodyText"/>
              <w:rPr>
                <w:lang w:val="en-NZ"/>
              </w:rPr>
            </w:pPr>
            <w:r w:rsidRPr="00FC1422">
              <w:t>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1422" w:rsidP="00FC1422">
            <w:pPr>
              <w:pStyle w:val="BodyText"/>
            </w:pPr>
            <w:r w:rsidRPr="00FC1422">
              <w:t>Required frequency and volume of evidence amended in Performance evidence.</w:t>
            </w:r>
          </w:p>
          <w:p w:rsidR="00000000" w:rsidRPr="00FC1422" w:rsidP="00FC1422">
            <w:pPr>
              <w:pStyle w:val="BodyText"/>
            </w:pPr>
            <w:r w:rsidRPr="00FC1422">
              <w:t>Substantial amendments made in Assessment Conditions field, including: references to Industry Sectors, assessor and subject matter expert experience requirements, how assessment sho</w:t>
            </w:r>
            <w:r w:rsidRPr="00FC1422">
              <w:t>uld be conducted and what it should confirm.</w:t>
            </w:r>
          </w:p>
        </w:tc>
      </w:tr>
    </w:tbl>
    <w:p w:rsidR="00000000" w:rsidRPr="00FC1422" w:rsidP="00FC1422">
      <w:pPr>
        <w:pStyle w:val="BodyText"/>
      </w:pPr>
    </w:p>
    <w:p w:rsidR="00000000" w:rsidRPr="00FC1422" w:rsidP="00FC1422">
      <w:pPr>
        <w:pStyle w:val="AllowPageBreak"/>
      </w:pPr>
    </w:p>
    <w:p w:rsidR="00000000" w:rsidRPr="00FC1422" w:rsidP="00FC1422">
      <w:pPr>
        <w:pStyle w:val="Heading1"/>
      </w:pPr>
      <w:bookmarkStart w:id="2" w:name="O_691536"/>
      <w:bookmarkEnd w:id="2"/>
      <w:r w:rsidRPr="00FC1422">
        <w:t>Application</w:t>
      </w:r>
    </w:p>
    <w:p w:rsidR="00000000" w:rsidRPr="00FC1422" w:rsidP="00064C55">
      <w:pPr>
        <w:pStyle w:val="BodyText"/>
      </w:pPr>
      <w:r w:rsidRPr="00FC1422">
        <w:t xml:space="preserve">This unit describes a participant’s skills and knowledge required to manage and monitor rig-up and rig-up to spud operations in </w:t>
      </w:r>
    </w:p>
    <w:p w:rsidR="00000000" w:rsidRPr="00FC1422" w:rsidP="00064C55">
      <w:pPr>
        <w:pStyle w:val="BodyText"/>
      </w:pPr>
      <w:r w:rsidRPr="00FC1422">
        <w:t>Drilling.</w:t>
      </w:r>
    </w:p>
    <w:p w:rsidR="00000000" w:rsidRPr="00FC1422" w:rsidP="00064C55">
      <w:pPr>
        <w:pStyle w:val="BodyText"/>
      </w:pPr>
      <w:r w:rsidRPr="00FC1422">
        <w:t>This unit is appropriate for those workin</w:t>
      </w:r>
      <w:r w:rsidRPr="00FC1422">
        <w:t>g in supervisory roles.</w:t>
      </w:r>
    </w:p>
    <w:p w:rsidR="00064C55" w:rsidP="00064C55">
      <w:pPr>
        <w:pStyle w:val="BodyText"/>
      </w:pPr>
      <w:r w:rsidRPr="00FC1422">
        <w:t>No licensing, legislation, or certification requirements apply to this unit at the time of publication.</w:t>
      </w:r>
    </w:p>
    <w:p w:rsidR="00000000" w:rsidRPr="00FC1422" w:rsidP="00FC1422">
      <w:pPr>
        <w:pStyle w:val="Heading1"/>
      </w:pPr>
      <w:bookmarkStart w:id="3" w:name="O_691535"/>
      <w:bookmarkEnd w:id="3"/>
      <w:r w:rsidRPr="00FC1422">
        <w:t>Unit Sector</w:t>
      </w:r>
    </w:p>
    <w:p w:rsidR="00000000" w:rsidRPr="00FC1422" w:rsidP="00064C55">
      <w:pPr>
        <w:pStyle w:val="BodyText"/>
      </w:pPr>
      <w:r w:rsidRPr="00FC1422">
        <w:t>Drilling</w:t>
      </w:r>
    </w:p>
    <w:p w:rsidR="00000000" w:rsidRPr="00FC1422" w:rsidP="00FC1422">
      <w:pPr>
        <w:pStyle w:val="Heading1"/>
      </w:pPr>
      <w:bookmarkStart w:id="4" w:name="O_691534"/>
      <w:bookmarkEnd w:id="4"/>
      <w:r w:rsidRPr="00FC1422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FC1422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1422">
            <w:pPr>
              <w:pStyle w:val="BodyText"/>
              <w:rPr>
                <w:lang w:val="en-NZ"/>
              </w:rPr>
            </w:pPr>
            <w:r w:rsidRPr="00FC1422">
              <w:t>1. Plan and prepare to manage and monitor rig-up and rig-up to spud operations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1422" w:rsidP="00FC1422">
            <w:pPr>
              <w:pStyle w:val="BodyText"/>
            </w:pPr>
            <w:r w:rsidRPr="00FC1422">
              <w:t>1.1</w:t>
            </w:r>
            <w:r w:rsidRPr="00FC1422">
              <w:tab/>
              <w:t xml:space="preserve">Access, interpret and apply documentation for managing and monitoring rig-up and rig-up to spud operations and ensure the work activity is compliant </w:t>
            </w:r>
          </w:p>
          <w:p w:rsidR="00000000" w:rsidRPr="00FC1422" w:rsidP="00FC1422">
            <w:pPr>
              <w:pStyle w:val="BodyText"/>
            </w:pPr>
            <w:r w:rsidRPr="00FC1422">
              <w:t>1.2</w:t>
            </w:r>
            <w:r w:rsidRPr="00FC1422">
              <w:tab/>
              <w:t>Obtain, read, inter</w:t>
            </w:r>
            <w:r w:rsidRPr="00FC1422">
              <w:t xml:space="preserve">pret, clarify and confirm work requirements </w:t>
            </w:r>
          </w:p>
          <w:p w:rsidR="00000000" w:rsidRPr="00FC1422" w:rsidP="00FC1422">
            <w:pPr>
              <w:pStyle w:val="BodyText"/>
            </w:pPr>
            <w:r w:rsidRPr="00FC1422">
              <w:t>1.3</w:t>
            </w:r>
            <w:r w:rsidRPr="00FC1422">
              <w:tab/>
              <w:t>Identify and address potential hazards, risks and environmental issues and implement control measures</w:t>
            </w:r>
          </w:p>
          <w:p w:rsidR="00000000" w:rsidRPr="00FC1422" w:rsidP="00FC1422">
            <w:pPr>
              <w:pStyle w:val="BodyText"/>
            </w:pPr>
            <w:r w:rsidRPr="00FC1422">
              <w:t>1.4</w:t>
            </w:r>
            <w:r w:rsidRPr="00FC1422">
              <w:tab/>
              <w:t>Select and wear personal protective equipment appropriate to the work activities</w:t>
            </w:r>
          </w:p>
          <w:p w:rsidR="00000000" w:rsidP="00FC1422">
            <w:pPr>
              <w:pStyle w:val="BodyText"/>
              <w:rPr>
                <w:lang w:val="en-NZ"/>
              </w:rPr>
            </w:pPr>
            <w:r w:rsidRPr="00FC1422">
              <w:t>1.5</w:t>
            </w:r>
            <w:r w:rsidRPr="00FC1422">
              <w:tab/>
              <w:t>Resolve coordina</w:t>
            </w:r>
            <w:r w:rsidRPr="00FC1422">
              <w:t>tion requirements with others at the site prior to commencing, during and on completion of work activities</w:t>
            </w:r>
          </w:p>
        </w:tc>
      </w:tr>
      <w:tr w:rsidTr="00FC1422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1422">
            <w:pPr>
              <w:pStyle w:val="BodyText"/>
              <w:rPr>
                <w:lang w:val="en-NZ"/>
              </w:rPr>
            </w:pPr>
            <w:r w:rsidRPr="00FC1422">
              <w:t>2.  Commence operations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1422" w:rsidP="00FC1422">
            <w:pPr>
              <w:pStyle w:val="BodyText"/>
            </w:pPr>
            <w:r w:rsidRPr="00FC1422">
              <w:t>2.1</w:t>
            </w:r>
            <w:r w:rsidRPr="00FC1422">
              <w:tab/>
              <w:t xml:space="preserve">Assess rig up and rig up to spud program </w:t>
            </w:r>
          </w:p>
          <w:p w:rsidR="00000000" w:rsidRPr="00FC1422" w:rsidP="00FC1422">
            <w:pPr>
              <w:pStyle w:val="BodyText"/>
            </w:pPr>
            <w:r w:rsidRPr="00FC1422">
              <w:t>2.2</w:t>
            </w:r>
            <w:r w:rsidRPr="00FC1422">
              <w:tab/>
              <w:t>Identify number and expertise of personnel required and obtained</w:t>
            </w:r>
          </w:p>
          <w:p w:rsidR="00000000" w:rsidRPr="00FC1422" w:rsidP="00FC1422">
            <w:pPr>
              <w:pStyle w:val="BodyText"/>
            </w:pPr>
            <w:r w:rsidRPr="00FC1422">
              <w:t>2.3</w:t>
            </w:r>
            <w:r w:rsidRPr="00FC1422">
              <w:tab/>
              <w:t>Assig</w:t>
            </w:r>
            <w:r w:rsidRPr="00FC1422">
              <w:t>n crews tasks and supervise performance</w:t>
            </w:r>
          </w:p>
          <w:p w:rsidR="00000000" w:rsidRPr="00FC1422" w:rsidP="00FC1422">
            <w:pPr>
              <w:pStyle w:val="BodyText"/>
            </w:pPr>
            <w:r w:rsidRPr="00FC1422">
              <w:t>2.4</w:t>
            </w:r>
            <w:r w:rsidRPr="00FC1422">
              <w:tab/>
              <w:t xml:space="preserve">Assess safety requirements Undertake equipment checks and rectify/report faults </w:t>
            </w:r>
          </w:p>
          <w:p w:rsidR="00000000" w:rsidRPr="00FC1422" w:rsidP="00FC1422">
            <w:pPr>
              <w:pStyle w:val="BodyText"/>
            </w:pPr>
            <w:r w:rsidRPr="00FC1422">
              <w:t>2.5</w:t>
            </w:r>
            <w:r w:rsidRPr="00FC1422">
              <w:tab/>
              <w:t>Establish rig/lease drainage and effluent disposal</w:t>
            </w:r>
          </w:p>
          <w:p w:rsidR="00000000" w:rsidRPr="00FC1422" w:rsidP="00FC1422">
            <w:pPr>
              <w:pStyle w:val="BodyText"/>
            </w:pPr>
            <w:r w:rsidRPr="00FC1422">
              <w:t>2.6</w:t>
            </w:r>
            <w:r w:rsidRPr="00FC1422">
              <w:tab/>
              <w:t>Supervise spotting and rig assembly and rectify performance issues</w:t>
            </w:r>
          </w:p>
          <w:p w:rsidR="00000000" w:rsidP="00FC1422">
            <w:pPr>
              <w:pStyle w:val="BodyText"/>
              <w:rPr>
                <w:lang w:val="en-NZ"/>
              </w:rPr>
            </w:pPr>
            <w:r w:rsidRPr="00FC1422">
              <w:t>2.7</w:t>
            </w:r>
            <w:r w:rsidRPr="00FC1422">
              <w:tab/>
              <w:t>A</w:t>
            </w:r>
            <w:r w:rsidRPr="00FC1422">
              <w:t>rrange and supervise engine power start-up</w:t>
            </w:r>
          </w:p>
        </w:tc>
      </w:tr>
      <w:tr w:rsidTr="00FC1422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1422">
            <w:pPr>
              <w:pStyle w:val="BodyText"/>
              <w:rPr>
                <w:lang w:val="en-NZ"/>
              </w:rPr>
            </w:pPr>
            <w:r w:rsidRPr="00FC1422">
              <w:t>3.  Prepare to spud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1422" w:rsidP="00FC1422">
            <w:pPr>
              <w:pStyle w:val="BodyText"/>
            </w:pPr>
            <w:r w:rsidRPr="00FC1422">
              <w:t>3.1</w:t>
            </w:r>
            <w:r w:rsidRPr="00FC1422">
              <w:tab/>
              <w:t>Supervise installation of rathole, mousehole and conductor pipe, if required</w:t>
            </w:r>
          </w:p>
          <w:p w:rsidR="00000000" w:rsidRPr="00FC1422" w:rsidP="00FC1422">
            <w:pPr>
              <w:pStyle w:val="BodyText"/>
            </w:pPr>
            <w:r w:rsidRPr="00FC1422">
              <w:t>3.2</w:t>
            </w:r>
            <w:r w:rsidRPr="00FC1422">
              <w:tab/>
              <w:t>Reinforce mud preparation and environmental requirements with crew members</w:t>
            </w:r>
          </w:p>
          <w:p w:rsidR="00000000" w:rsidRPr="00FC1422" w:rsidP="00FC1422">
            <w:pPr>
              <w:pStyle w:val="BodyText"/>
            </w:pPr>
            <w:r w:rsidRPr="00FC1422">
              <w:t>3.3</w:t>
            </w:r>
            <w:r w:rsidRPr="00FC1422">
              <w:tab/>
              <w:t xml:space="preserve">Confirm circulation and rig </w:t>
            </w:r>
            <w:r w:rsidRPr="00FC1422">
              <w:t>up are with crew</w:t>
            </w:r>
          </w:p>
          <w:p w:rsidR="00000000" w:rsidP="00FC1422">
            <w:pPr>
              <w:pStyle w:val="BodyText"/>
              <w:rPr>
                <w:lang w:val="en-NZ"/>
              </w:rPr>
            </w:pPr>
            <w:r w:rsidRPr="00FC1422">
              <w:t>3.4</w:t>
            </w:r>
            <w:r w:rsidRPr="00FC1422">
              <w:tab/>
              <w:t>Undertake pre-spud safety inspection and confirm with crew to ensure compliance with regulatory/company requirements</w:t>
            </w:r>
          </w:p>
        </w:tc>
      </w:tr>
      <w:tr w:rsidTr="00FC1422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1422">
            <w:pPr>
              <w:pStyle w:val="BodyText"/>
              <w:rPr>
                <w:lang w:val="en-NZ"/>
              </w:rPr>
            </w:pPr>
            <w:r w:rsidRPr="00FC1422">
              <w:t>4.  Conduct pipe installation/mix mud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1422" w:rsidP="00FC1422">
            <w:pPr>
              <w:pStyle w:val="BodyText"/>
            </w:pPr>
            <w:r w:rsidRPr="00FC1422">
              <w:t>4.1</w:t>
            </w:r>
            <w:r w:rsidRPr="00FC1422">
              <w:tab/>
            </w:r>
            <w:r w:rsidRPr="00FC1422">
              <w:t>Complete tour sheet incorporating depth of auguring, monitor drilling/auguring processes and identify/report problems</w:t>
            </w:r>
          </w:p>
          <w:p w:rsidR="00000000" w:rsidRPr="00FC1422" w:rsidP="00FC1422">
            <w:pPr>
              <w:pStyle w:val="BodyText"/>
            </w:pPr>
            <w:r w:rsidRPr="00FC1422">
              <w:t>4.2</w:t>
            </w:r>
            <w:r w:rsidRPr="00FC1422">
              <w:tab/>
              <w:t>Assess availability of correct casing and casing tools and rectify for anomalies</w:t>
            </w:r>
          </w:p>
          <w:p w:rsidR="00000000" w:rsidRPr="00FC1422" w:rsidP="00FC1422">
            <w:pPr>
              <w:pStyle w:val="BodyText"/>
            </w:pPr>
            <w:r w:rsidRPr="00FC1422">
              <w:t>4.3</w:t>
            </w:r>
            <w:r w:rsidRPr="00FC1422">
              <w:tab/>
              <w:t>Establish flowline and conductor pipe requirement</w:t>
            </w:r>
            <w:r w:rsidRPr="00FC1422">
              <w:t>s and put in place</w:t>
            </w:r>
          </w:p>
          <w:p w:rsidR="00000000" w:rsidRPr="00FC1422" w:rsidP="00FC1422">
            <w:pPr>
              <w:pStyle w:val="BodyText"/>
            </w:pPr>
            <w:r w:rsidRPr="00FC1422">
              <w:t>4.4</w:t>
            </w:r>
            <w:r w:rsidRPr="00FC1422">
              <w:tab/>
              <w:t>Check and approve integrity of cement for application, to guard against washout</w:t>
            </w:r>
          </w:p>
          <w:p w:rsidR="00000000" w:rsidRPr="00FC1422" w:rsidP="00FC1422">
            <w:pPr>
              <w:pStyle w:val="BodyText"/>
            </w:pPr>
            <w:r w:rsidRPr="00FC1422">
              <w:t>4.5</w:t>
            </w:r>
            <w:r w:rsidRPr="00FC1422">
              <w:tab/>
              <w:t>Supervise nippling up flowline and operations</w:t>
            </w:r>
          </w:p>
          <w:p w:rsidR="00000000" w:rsidRPr="00FC1422" w:rsidP="00FC1422">
            <w:pPr>
              <w:pStyle w:val="BodyText"/>
            </w:pPr>
            <w:r w:rsidRPr="00FC1422">
              <w:t>4.6</w:t>
            </w:r>
            <w:r w:rsidRPr="00FC1422">
              <w:tab/>
              <w:t>Establish and monitor circulation and spud in</w:t>
            </w:r>
          </w:p>
          <w:p w:rsidR="00000000" w:rsidRPr="00FC1422" w:rsidP="00FC1422">
            <w:pPr>
              <w:pStyle w:val="BodyText"/>
            </w:pPr>
            <w:r w:rsidRPr="00FC1422">
              <w:t>4.7</w:t>
            </w:r>
            <w:r w:rsidRPr="00FC1422">
              <w:tab/>
              <w:t xml:space="preserve">Check mud mixing procedures and properties </w:t>
            </w:r>
          </w:p>
          <w:p w:rsidR="00000000" w:rsidP="00FC1422">
            <w:pPr>
              <w:pStyle w:val="BodyText"/>
              <w:rPr>
                <w:lang w:val="en-NZ"/>
              </w:rPr>
            </w:pPr>
            <w:r w:rsidRPr="00FC1422">
              <w:t>4.8</w:t>
            </w:r>
            <w:r w:rsidRPr="00FC1422">
              <w:tab/>
              <w:t>R</w:t>
            </w:r>
            <w:r w:rsidRPr="00FC1422">
              <w:t xml:space="preserve">ecord operating outcomes and report </w:t>
            </w:r>
          </w:p>
        </w:tc>
      </w:tr>
      <w:tr w:rsidTr="00FC1422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1422">
            <w:pPr>
              <w:pStyle w:val="BodyText"/>
              <w:rPr>
                <w:lang w:val="en-NZ"/>
              </w:rPr>
            </w:pPr>
            <w:r w:rsidRPr="00FC1422">
              <w:t>5.  Oversee housekeeping activities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1422" w:rsidP="00FC1422">
            <w:pPr>
              <w:pStyle w:val="BodyText"/>
            </w:pPr>
            <w:r w:rsidRPr="00FC1422">
              <w:t>5.1</w:t>
            </w:r>
            <w:r w:rsidRPr="00FC1422">
              <w:tab/>
              <w:t>Clean, check, maintain and store plant, tools and equipment</w:t>
            </w:r>
          </w:p>
          <w:p w:rsidR="00000000" w:rsidRPr="00FC1422" w:rsidP="00FC1422">
            <w:pPr>
              <w:pStyle w:val="BodyText"/>
            </w:pPr>
            <w:r w:rsidRPr="00FC1422">
              <w:t>5.2</w:t>
            </w:r>
            <w:r w:rsidRPr="00FC1422">
              <w:tab/>
              <w:t>Report issues identified with plant, tools and equipment</w:t>
            </w:r>
          </w:p>
        </w:tc>
      </w:tr>
    </w:tbl>
    <w:p w:rsidR="00000000" w:rsidRPr="00FC1422" w:rsidP="00FC1422">
      <w:pPr>
        <w:pStyle w:val="BodyText"/>
      </w:pPr>
    </w:p>
    <w:p w:rsidR="00000000" w:rsidRPr="00FC1422" w:rsidP="00FC1422">
      <w:pPr>
        <w:pStyle w:val="AllowPageBreak"/>
      </w:pPr>
    </w:p>
    <w:p w:rsidR="00000000" w:rsidRPr="00FC1422" w:rsidP="00FC1422">
      <w:pPr>
        <w:pStyle w:val="Heading1"/>
      </w:pPr>
      <w:bookmarkStart w:id="5" w:name="O_691533"/>
      <w:bookmarkEnd w:id="5"/>
      <w:r w:rsidRPr="00FC1422">
        <w:t>Foundation Skills</w:t>
      </w:r>
    </w:p>
    <w:p w:rsidR="00064C55" w:rsidP="00064C55">
      <w:pPr>
        <w:pStyle w:val="BodyText"/>
      </w:pPr>
      <w:r w:rsidRPr="00FC1422">
        <w:t>Foundation skills es</w:t>
      </w:r>
      <w:r w:rsidRPr="00FC1422">
        <w:t>sential to performance are explicit in the performance criteria of this unit. Further information is available in the Resources and Infrastructure Industry Training Package Companion Volume.</w:t>
      </w:r>
    </w:p>
    <w:p w:rsidR="00000000" w:rsidRPr="00FC1422" w:rsidP="00FC1422">
      <w:pPr>
        <w:pStyle w:val="Heading1"/>
      </w:pPr>
      <w:bookmarkStart w:id="6" w:name="O_691532"/>
      <w:bookmarkEnd w:id="6"/>
      <w:r w:rsidRPr="00FC1422">
        <w:t>Unit Mapping Information</w:t>
      </w:r>
    </w:p>
    <w:p w:rsidR="00064C55" w:rsidP="00064C55">
      <w:pPr>
        <w:pStyle w:val="BodyText"/>
      </w:pPr>
      <w:r w:rsidRPr="00FC1422">
        <w:t>No equivalent Unit</w:t>
      </w:r>
    </w:p>
    <w:p w:rsidR="00000000" w:rsidRPr="00FC1422" w:rsidP="00FC1422">
      <w:pPr>
        <w:pStyle w:val="Heading1"/>
      </w:pPr>
      <w:bookmarkStart w:id="7" w:name="O_691538"/>
      <w:bookmarkEnd w:id="7"/>
      <w:r w:rsidRPr="00FC1422">
        <w:t>Links</w:t>
      </w:r>
    </w:p>
    <w:p w:rsidR="00000000" w:rsidRPr="00FC1422" w:rsidP="00064C55">
      <w:pPr>
        <w:pStyle w:val="BodyText"/>
      </w:pPr>
      <w:r w:rsidRPr="00FC142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577460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FC1422" w:rsidP="00FC1422"/>
    <w:sectPr w:rsidSect="00FC142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142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1422" w:rsidRPr="00064C55" w:rsidP="00064C5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142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4C55" w:rsidP="00FC142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64C55" w:rsidP="00FC142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064C55" w:rsidP="00FC142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142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4C5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C1422" w:rsidRPr="00064C55" w:rsidP="00064C5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142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4C55" w:rsidRPr="002D2AF8" w:rsidP="00FC142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RIIOGD507D Manage and monitor rig-up and rig-up to spud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064C55" w:rsidP="00FC142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142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C142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C142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C142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C142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C142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C142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C142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C142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C142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C142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C1422"/>
  </w:style>
  <w:style w:type="character" w:customStyle="1" w:styleId="Heading1Char">
    <w:name w:val="Heading 1 Char"/>
    <w:basedOn w:val="DefaultParagraphFont"/>
    <w:link w:val="Heading1"/>
    <w:rsid w:val="00FC142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C1422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FC142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C1422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FC142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C142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C142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C142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C142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C142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C142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C142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C142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C142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C142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C142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C142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C142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C142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C142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C142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C142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C142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C142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C1422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FC142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C1422"/>
    <w:rPr>
      <w:b/>
      <w:spacing w:val="0"/>
    </w:rPr>
  </w:style>
  <w:style w:type="paragraph" w:customStyle="1" w:styleId="SuperTitle">
    <w:name w:val="SuperTitle"/>
    <w:basedOn w:val="Title"/>
    <w:rsid w:val="00FC142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C142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C142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C1422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C142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C142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C142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C142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C142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C142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C142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C142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C142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C1422"/>
    <w:rPr>
      <w:i/>
    </w:rPr>
  </w:style>
  <w:style w:type="paragraph" w:styleId="Caption">
    <w:name w:val="caption"/>
    <w:basedOn w:val="BodyText"/>
    <w:next w:val="Normal"/>
    <w:qFormat/>
    <w:rsid w:val="00FC142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C142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C142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C1422"/>
  </w:style>
  <w:style w:type="paragraph" w:styleId="TableofFigures">
    <w:name w:val="table of figures"/>
    <w:basedOn w:val="Normal"/>
    <w:next w:val="Normal"/>
    <w:semiHidden/>
    <w:rsid w:val="00FC142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C1422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FC1422"/>
    <w:rPr>
      <w:rFonts w:ascii="Wingdings" w:hAnsi="Wingdings"/>
    </w:rPr>
  </w:style>
  <w:style w:type="paragraph" w:customStyle="1" w:styleId="TableHeading">
    <w:name w:val="Table Heading"/>
    <w:basedOn w:val="HeadingBase"/>
    <w:rsid w:val="00FC142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C1422"/>
    <w:rPr>
      <w:color w:val="0033CC"/>
      <w:u w:val="none"/>
    </w:rPr>
  </w:style>
  <w:style w:type="paragraph" w:customStyle="1" w:styleId="BodyTextRight">
    <w:name w:val="Body Text Right"/>
    <w:basedOn w:val="BodyText"/>
    <w:rsid w:val="00FC142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C142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C1422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C142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C142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C142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C1422"/>
    <w:rPr>
      <w:sz w:val="32"/>
    </w:rPr>
  </w:style>
  <w:style w:type="paragraph" w:customStyle="1" w:styleId="HeadingProcedure">
    <w:name w:val="Heading Procedure"/>
    <w:basedOn w:val="HeadingBase"/>
    <w:next w:val="Normal"/>
    <w:rsid w:val="00FC142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C1422"/>
    <w:pPr>
      <w:spacing w:before="60" w:after="60"/>
    </w:pPr>
  </w:style>
  <w:style w:type="paragraph" w:styleId="ListContinue">
    <w:name w:val="List Continue"/>
    <w:basedOn w:val="List"/>
    <w:rsid w:val="00FC1422"/>
    <w:pPr>
      <w:ind w:firstLine="0"/>
    </w:pPr>
  </w:style>
  <w:style w:type="paragraph" w:customStyle="1" w:styleId="ListNote">
    <w:name w:val="List Note"/>
    <w:basedOn w:val="List"/>
    <w:rsid w:val="00FC142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C142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C142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C1422"/>
    <w:rPr>
      <w:rFonts w:ascii="Courier New" w:hAnsi="Courier New"/>
    </w:rPr>
  </w:style>
  <w:style w:type="paragraph" w:customStyle="1" w:styleId="NoteBullet">
    <w:name w:val="Note Bullet"/>
    <w:basedOn w:val="Note"/>
    <w:rsid w:val="00FC142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C142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C142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C142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C1422"/>
    <w:pPr>
      <w:numPr>
        <w:numId w:val="9"/>
      </w:numPr>
    </w:pPr>
  </w:style>
  <w:style w:type="paragraph" w:styleId="PlainText">
    <w:name w:val="Plain Text"/>
    <w:basedOn w:val="Normal"/>
    <w:link w:val="PlainTextChar"/>
    <w:rsid w:val="00FC142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C142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C1422"/>
    <w:rPr>
      <w:b/>
      <w:smallCaps/>
    </w:rPr>
  </w:style>
  <w:style w:type="paragraph" w:customStyle="1" w:styleId="TableListNumber">
    <w:name w:val="Table List Number"/>
    <w:basedOn w:val="ListNumber"/>
    <w:rsid w:val="00FC142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C142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C1422"/>
    <w:pPr>
      <w:numPr>
        <w:numId w:val="7"/>
      </w:numPr>
    </w:pPr>
  </w:style>
  <w:style w:type="paragraph" w:customStyle="1" w:styleId="ListAlpha2">
    <w:name w:val="List Alpha 2"/>
    <w:basedOn w:val="List2"/>
    <w:rsid w:val="00FC1422"/>
    <w:pPr>
      <w:numPr>
        <w:numId w:val="6"/>
      </w:numPr>
    </w:pPr>
  </w:style>
  <w:style w:type="paragraph" w:styleId="List2">
    <w:name w:val="List 2"/>
    <w:basedOn w:val="BodyText"/>
    <w:rsid w:val="00FC142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C142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C142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C142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C1422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C1422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FC1422"/>
    <w:pPr>
      <w:numPr>
        <w:numId w:val="2"/>
      </w:numPr>
    </w:pPr>
  </w:style>
  <w:style w:type="paragraph" w:styleId="ListContinue2">
    <w:name w:val="List Continue 2"/>
    <w:basedOn w:val="List2"/>
    <w:rsid w:val="00FC1422"/>
    <w:pPr>
      <w:ind w:firstLine="0"/>
    </w:pPr>
  </w:style>
  <w:style w:type="paragraph" w:styleId="ListContinue3">
    <w:name w:val="List Continue 3"/>
    <w:basedOn w:val="List3"/>
    <w:rsid w:val="00FC1422"/>
    <w:pPr>
      <w:ind w:left="1021" w:firstLine="0"/>
    </w:pPr>
  </w:style>
  <w:style w:type="paragraph" w:styleId="ListContinue4">
    <w:name w:val="List Continue 4"/>
    <w:basedOn w:val="List4"/>
    <w:rsid w:val="00FC1422"/>
    <w:pPr>
      <w:ind w:firstLine="0"/>
    </w:pPr>
  </w:style>
  <w:style w:type="paragraph" w:styleId="ListContinue5">
    <w:name w:val="List Continue 5"/>
    <w:basedOn w:val="List5"/>
    <w:rsid w:val="00FC1422"/>
    <w:pPr>
      <w:ind w:firstLine="0"/>
    </w:pPr>
  </w:style>
  <w:style w:type="paragraph" w:styleId="ListNumber3">
    <w:name w:val="List Number 3"/>
    <w:basedOn w:val="List3"/>
    <w:rsid w:val="00FC1422"/>
    <w:pPr>
      <w:numPr>
        <w:numId w:val="3"/>
      </w:numPr>
    </w:pPr>
  </w:style>
  <w:style w:type="paragraph" w:styleId="ListNumber4">
    <w:name w:val="List Number 4"/>
    <w:basedOn w:val="List4"/>
    <w:rsid w:val="00FC1422"/>
    <w:pPr>
      <w:numPr>
        <w:numId w:val="4"/>
      </w:numPr>
    </w:pPr>
  </w:style>
  <w:style w:type="paragraph" w:styleId="ListNumber5">
    <w:name w:val="List Number 5"/>
    <w:basedOn w:val="List5"/>
    <w:rsid w:val="00FC1422"/>
    <w:pPr>
      <w:numPr>
        <w:numId w:val="5"/>
      </w:numPr>
    </w:pPr>
  </w:style>
  <w:style w:type="paragraph" w:styleId="BlockText">
    <w:name w:val="Block Text"/>
    <w:basedOn w:val="Normal"/>
    <w:rsid w:val="00FC142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C142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C1422"/>
    <w:rPr>
      <w:sz w:val="16"/>
      <w:vertAlign w:val="superscript"/>
    </w:rPr>
  </w:style>
  <w:style w:type="character" w:customStyle="1" w:styleId="Symbols">
    <w:name w:val="Symbols"/>
    <w:basedOn w:val="DefaultParagraphFont"/>
    <w:rsid w:val="00FC1422"/>
    <w:rPr>
      <w:rFonts w:ascii="Symbol" w:hAnsi="Symbol"/>
    </w:rPr>
  </w:style>
  <w:style w:type="character" w:customStyle="1" w:styleId="MenuOptions">
    <w:name w:val="Menu Options"/>
    <w:basedOn w:val="DefaultParagraphFont"/>
    <w:rsid w:val="00FC142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C1422"/>
    <w:rPr>
      <w:b/>
    </w:rPr>
  </w:style>
  <w:style w:type="character" w:customStyle="1" w:styleId="Underlined">
    <w:name w:val="Underlined"/>
    <w:basedOn w:val="DefaultParagraphFont"/>
    <w:rsid w:val="00FC1422"/>
    <w:rPr>
      <w:u w:val="single"/>
    </w:rPr>
  </w:style>
  <w:style w:type="paragraph" w:customStyle="1" w:styleId="TableBodyTextRight">
    <w:name w:val="Table Body Text Right"/>
    <w:basedOn w:val="TableBodyText"/>
    <w:rsid w:val="00FC142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C1422"/>
    <w:rPr>
      <w:sz w:val="18"/>
    </w:rPr>
  </w:style>
  <w:style w:type="paragraph" w:customStyle="1" w:styleId="BodySmallRight">
    <w:name w:val="Body Small Right"/>
    <w:basedOn w:val="BodyTextRight"/>
    <w:rsid w:val="00FC1422"/>
    <w:rPr>
      <w:sz w:val="18"/>
      <w:szCs w:val="18"/>
    </w:rPr>
  </w:style>
  <w:style w:type="paragraph" w:customStyle="1" w:styleId="MarginEdition">
    <w:name w:val="Margin Edition"/>
    <w:basedOn w:val="MarginNote"/>
    <w:rsid w:val="00FC142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C1422"/>
    <w:rPr>
      <w:sz w:val="2"/>
      <w:szCs w:val="2"/>
    </w:rPr>
  </w:style>
  <w:style w:type="character" w:customStyle="1" w:styleId="Small">
    <w:name w:val="Small"/>
    <w:basedOn w:val="DefaultParagraphFont"/>
    <w:rsid w:val="00FC1422"/>
    <w:rPr>
      <w:sz w:val="16"/>
    </w:rPr>
  </w:style>
  <w:style w:type="paragraph" w:customStyle="1" w:styleId="WideTable">
    <w:name w:val="Wide Table"/>
    <w:basedOn w:val="Normal"/>
    <w:rsid w:val="00FC142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C1422"/>
  </w:style>
  <w:style w:type="paragraph" w:styleId="Quote">
    <w:name w:val="Quote"/>
    <w:basedOn w:val="Heading1"/>
    <w:link w:val="QuoteChar"/>
    <w:qFormat/>
    <w:rsid w:val="00FC142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C142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C1422"/>
    <w:pPr>
      <w:pageBreakBefore/>
    </w:pPr>
  </w:style>
  <w:style w:type="paragraph" w:customStyle="1" w:styleId="Border">
    <w:name w:val="Border"/>
    <w:basedOn w:val="Normal"/>
    <w:qFormat/>
    <w:rsid w:val="00FC142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C142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142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142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C142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C142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C142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C142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C142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C1422"/>
    <w:rPr>
      <w:u w:val="single"/>
    </w:rPr>
  </w:style>
  <w:style w:type="character" w:customStyle="1" w:styleId="BoldandItalics">
    <w:name w:val="Bold and Italics"/>
    <w:qFormat/>
    <w:rsid w:val="00FC1422"/>
    <w:rPr>
      <w:b/>
      <w:i/>
      <w:u w:val="none"/>
    </w:rPr>
  </w:style>
  <w:style w:type="paragraph" w:styleId="BalloonText">
    <w:name w:val="Balloon Text"/>
    <w:basedOn w:val="Normal"/>
    <w:link w:val="BalloonTextChar"/>
    <w:rsid w:val="00FC142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C142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C142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C142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C142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C142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C1422"/>
    <w:pPr>
      <w:spacing w:before="0" w:after="0"/>
    </w:pPr>
  </w:style>
  <w:style w:type="paragraph" w:customStyle="1" w:styleId="BodyTextBold">
    <w:name w:val="Body Text Bold"/>
    <w:basedOn w:val="BodyText"/>
    <w:qFormat/>
    <w:rsid w:val="00FC1422"/>
    <w:rPr>
      <w:b/>
    </w:rPr>
  </w:style>
  <w:style w:type="character" w:styleId="Hyperlink">
    <w:name w:val="Hyperlink"/>
    <w:basedOn w:val="DefaultParagraphFont"/>
    <w:uiPriority w:val="99"/>
    <w:unhideWhenUsed/>
    <w:rsid w:val="00064C5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528</Words>
  <Characters>3264</Characters>
  <Application>Microsoft Office Word</Application>
  <DocSecurity>0</DocSecurity>
  <Lines>105</Lines>
  <Paragraphs>70</Paragraphs>
  <ScaleCrop>false</ScaleCrop>
  <Company>Author-it Software Corporation Ltd.</Company>
  <LinksUpToDate>false</LinksUpToDate>
  <CharactersWithSpaces>3722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RIIOGD507D Manage and monitor rig-up and rig-up to spud operations</dc:title>
  <dc:subject>Approved</dc:subject>
  <dc:creator>PwC’s Skills for Australia</dc:creator>
  <cp:keywords>Release: 3</cp:keywords>
  <dc:description>Review Date: 12 April 2008</dc:description>
  <cp:lastModifiedBy>HSD_TPCMSd.prod</cp:lastModifiedBy>
  <cp:revision>3</cp:revision>
  <dcterms:created xsi:type="dcterms:W3CDTF">2022-10-18T13:51:00Z</dcterms:created>
  <dcterms:modified xsi:type="dcterms:W3CDTF">2022-10-18T13:51:00Z</dcterms:modified>
</cp:coreProperties>
</file>