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EF6" w:rsidP="00373EF6">
      <w:pPr>
        <w:pStyle w:val="Title"/>
      </w:pPr>
      <w:r>
        <w:fldChar w:fldCharType="begin"/>
      </w:r>
      <w:r>
        <w:instrText xml:space="preserve"> TITLE   \* MERGEFORMAT </w:instrText>
      </w:r>
      <w:r>
        <w:fldChar w:fldCharType="separate"/>
      </w:r>
      <w:r>
        <w:t>RIIOGD505D Manage drilling induction and orientation</w:t>
      </w:r>
      <w:r>
        <w:fldChar w:fldCharType="end"/>
      </w:r>
    </w:p>
    <w:p w:rsidR="00373EF6" w:rsidP="00373EF6">
      <w:pPr>
        <w:pStyle w:val="Version"/>
        <w:sectPr w:rsidSect="00FC29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29CF" w:rsidP="00FC29CF">
      <w:pPr>
        <w:pStyle w:val="SuperHeading"/>
      </w:pPr>
      <w:r w:rsidRPr="00FC29CF">
        <w:t>RIIOGD505D Manage drilling induction and orientation</w:t>
      </w:r>
    </w:p>
    <w:p w:rsidR="00000000" w:rsidRPr="00FC29CF" w:rsidP="00FC29CF">
      <w:pPr>
        <w:pStyle w:val="Heading1"/>
      </w:pPr>
      <w:bookmarkStart w:id="1" w:name="O_691443"/>
      <w:bookmarkEnd w:id="1"/>
      <w:r w:rsidRPr="00FC29CF">
        <w:t>Modification History</w:t>
      </w:r>
    </w:p>
    <w:tbl>
      <w:tblPr>
        <w:tblW w:w="0" w:type="auto"/>
        <w:tblCellMar>
          <w:left w:w="62" w:type="dxa"/>
          <w:right w:w="62" w:type="dxa"/>
        </w:tblCellMar>
        <w:tblLook w:val="0000"/>
      </w:tblPr>
      <w:tblGrid>
        <w:gridCol w:w="1107"/>
        <w:gridCol w:w="8089"/>
      </w:tblGrid>
      <w:tr w:rsidTr="00373EF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Heading4"/>
              <w:rPr>
                <w:lang w:val="en-NZ"/>
              </w:rPr>
            </w:pPr>
            <w:r w:rsidRPr="00FC29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Heading4"/>
              <w:rPr>
                <w:lang w:val="en-NZ"/>
              </w:rPr>
            </w:pPr>
            <w:r w:rsidRPr="00FC29CF">
              <w:t>Comment</w:t>
            </w:r>
          </w:p>
        </w:tc>
      </w:tr>
      <w:tr w:rsidTr="00373E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BodyText"/>
              <w:rPr>
                <w:lang w:val="en-NZ"/>
              </w:rPr>
            </w:pPr>
            <w:r w:rsidRPr="00FC29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BodyText"/>
              <w:rPr>
                <w:lang w:val="en-NZ"/>
              </w:rPr>
            </w:pPr>
            <w:r w:rsidRPr="00FC29CF">
              <w:t>This unit replaces RIIOGD505A Manage drilling induction and orientation</w:t>
            </w:r>
          </w:p>
        </w:tc>
      </w:tr>
      <w:tr w:rsidTr="00373E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BodyText"/>
              <w:rPr>
                <w:lang w:val="en-NZ"/>
              </w:rPr>
            </w:pPr>
            <w:r w:rsidRPr="00FC29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9CF" w:rsidP="00FC29CF">
            <w:pPr>
              <w:pStyle w:val="BodyText"/>
            </w:pPr>
            <w:r w:rsidRPr="00FC29CF">
              <w:t>Required frequency and volume of evidence amended in Performance evidence.</w:t>
            </w:r>
          </w:p>
          <w:p w:rsidR="00000000" w:rsidRPr="00FC29CF" w:rsidP="00FC29CF">
            <w:pPr>
              <w:pStyle w:val="BodyText"/>
            </w:pPr>
            <w:r w:rsidRPr="00FC29CF">
              <w:t>Substantial amendments made in Assessment Conditions field</w:t>
            </w:r>
            <w:r w:rsidRPr="00FC29CF">
              <w:t>, including: references to Industry Sectors, assessor and subject matter expert experience requirements, how assessment should be conducted and what it should confirm.</w:t>
            </w:r>
          </w:p>
        </w:tc>
      </w:tr>
    </w:tbl>
    <w:p w:rsidR="00000000" w:rsidRPr="00FC29CF" w:rsidP="00FC29CF">
      <w:pPr>
        <w:pStyle w:val="BodyText"/>
      </w:pPr>
    </w:p>
    <w:p w:rsidR="00000000" w:rsidRPr="00FC29CF" w:rsidP="00FC29CF">
      <w:pPr>
        <w:pStyle w:val="AllowPageBreak"/>
      </w:pPr>
    </w:p>
    <w:p w:rsidR="00000000" w:rsidRPr="00FC29CF" w:rsidP="00FC29CF">
      <w:pPr>
        <w:pStyle w:val="Heading1"/>
      </w:pPr>
      <w:bookmarkStart w:id="2" w:name="O_691442"/>
      <w:bookmarkEnd w:id="2"/>
      <w:r w:rsidRPr="00FC29CF">
        <w:t>Application</w:t>
      </w:r>
    </w:p>
    <w:p w:rsidR="00000000" w:rsidRPr="00FC29CF" w:rsidP="00373EF6">
      <w:pPr>
        <w:pStyle w:val="BodyText"/>
      </w:pPr>
      <w:r w:rsidRPr="00FC29CF">
        <w:t>This unit describes a participant’s skills and kno</w:t>
      </w:r>
      <w:r w:rsidRPr="00FC29CF">
        <w:t>wledge required to apply manage drilling induction and orientation in Drilling.</w:t>
      </w:r>
    </w:p>
    <w:p w:rsidR="00000000" w:rsidRPr="00FC29CF" w:rsidP="00373EF6">
      <w:pPr>
        <w:pStyle w:val="BodyText"/>
      </w:pPr>
      <w:r w:rsidRPr="00FC29CF">
        <w:t>This unit is appropriate for those working in management roles.</w:t>
      </w:r>
    </w:p>
    <w:p w:rsidR="00373EF6" w:rsidP="00373EF6">
      <w:pPr>
        <w:pStyle w:val="BodyText"/>
      </w:pPr>
      <w:r w:rsidRPr="00FC29CF">
        <w:t>Licensing, legislative, regulatory and certification requirements that apply to this unit can vary between state</w:t>
      </w:r>
      <w:r w:rsidRPr="00FC29CF">
        <w:t>s, territories, and industry sectors. Relevant information must be sourced prior to application of the unit.</w:t>
      </w:r>
    </w:p>
    <w:p w:rsidR="00000000" w:rsidRPr="00FC29CF" w:rsidP="00FC29CF">
      <w:pPr>
        <w:pStyle w:val="Heading1"/>
      </w:pPr>
      <w:bookmarkStart w:id="3" w:name="O_691441"/>
      <w:bookmarkEnd w:id="3"/>
      <w:r w:rsidRPr="00FC29CF">
        <w:t>Unit Sector</w:t>
      </w:r>
    </w:p>
    <w:p w:rsidR="00000000" w:rsidRPr="00FC29CF" w:rsidP="00373EF6">
      <w:pPr>
        <w:pStyle w:val="BodyText"/>
      </w:pPr>
      <w:r w:rsidRPr="00FC29CF">
        <w:t>Drilling</w:t>
      </w:r>
    </w:p>
    <w:p w:rsidR="00000000" w:rsidRPr="00FC29CF" w:rsidP="00FC29CF">
      <w:pPr>
        <w:pStyle w:val="Heading1"/>
      </w:pPr>
      <w:bookmarkStart w:id="4" w:name="O_691440"/>
      <w:bookmarkEnd w:id="4"/>
      <w:r w:rsidRPr="00FC29CF">
        <w:t>Elements and Performance Criteria</w:t>
      </w:r>
    </w:p>
    <w:tbl>
      <w:tblPr>
        <w:tblW w:w="9322" w:type="dxa"/>
        <w:tblLayout w:type="fixed"/>
        <w:tblCellMar>
          <w:left w:w="62" w:type="dxa"/>
          <w:right w:w="62" w:type="dxa"/>
        </w:tblCellMar>
        <w:tblLook w:val="0000"/>
      </w:tblPr>
      <w:tblGrid>
        <w:gridCol w:w="2438"/>
        <w:gridCol w:w="6884"/>
      </w:tblGrid>
      <w:tr w:rsidTr="00FC29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CF">
            <w:pPr>
              <w:pStyle w:val="BodyText"/>
              <w:rPr>
                <w:lang w:val="en-NZ"/>
              </w:rPr>
            </w:pPr>
            <w:r w:rsidRPr="00FC29CF">
              <w:t>1.  Plan and prepare to manage drilling induction and ori</w:t>
            </w:r>
            <w:r w:rsidRPr="00FC29CF">
              <w:t>entation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CF" w:rsidP="00FC29CF">
            <w:pPr>
              <w:pStyle w:val="BodyText"/>
            </w:pPr>
            <w:r w:rsidRPr="00FC29CF">
              <w:t>1.1</w:t>
            </w:r>
            <w:r w:rsidRPr="00FC29CF">
              <w:tab/>
              <w:t xml:space="preserve">Access, interpret and apply documentation for managing drilling induction and orientation and ensure the work activity is compliant </w:t>
            </w:r>
          </w:p>
          <w:p w:rsidR="00000000" w:rsidRPr="00FC29CF" w:rsidP="00FC29CF">
            <w:pPr>
              <w:pStyle w:val="BodyText"/>
            </w:pPr>
            <w:r w:rsidRPr="00FC29CF">
              <w:t>1.2</w:t>
            </w:r>
            <w:r w:rsidRPr="00FC29CF">
              <w:tab/>
              <w:t xml:space="preserve">Obtain, read, interpret, clarify and confirm work requirements </w:t>
            </w:r>
          </w:p>
          <w:p w:rsidR="00000000" w:rsidRPr="00FC29CF" w:rsidP="00FC29CF">
            <w:pPr>
              <w:pStyle w:val="BodyText"/>
            </w:pPr>
            <w:r w:rsidRPr="00FC29CF">
              <w:t>1.3</w:t>
            </w:r>
            <w:r w:rsidRPr="00FC29CF">
              <w:tab/>
              <w:t>Identify and address potential hazards</w:t>
            </w:r>
            <w:r w:rsidRPr="00FC29CF">
              <w:t>, risks and environmental issues and implement control measures</w:t>
            </w:r>
          </w:p>
          <w:p w:rsidR="00000000" w:rsidP="00FC29CF">
            <w:pPr>
              <w:pStyle w:val="BodyText"/>
              <w:rPr>
                <w:lang w:val="en-NZ"/>
              </w:rPr>
            </w:pPr>
            <w:r w:rsidRPr="00FC29CF">
              <w:t>1.4</w:t>
            </w:r>
            <w:r w:rsidRPr="00FC29CF">
              <w:tab/>
              <w:t>Select and wear personal protective equipment appropriate to the work activity Resolve coordination requirements with others at the site prior to commencing, during and on completion of wo</w:t>
            </w:r>
            <w:r w:rsidRPr="00FC29CF">
              <w:t>rk activities</w:t>
            </w:r>
          </w:p>
        </w:tc>
      </w:tr>
      <w:tr w:rsidTr="00FC29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CF">
            <w:pPr>
              <w:pStyle w:val="BodyText"/>
              <w:rPr>
                <w:lang w:val="en-NZ"/>
              </w:rPr>
            </w:pPr>
            <w:r w:rsidRPr="00FC29CF">
              <w:t>2.  Examine general safety practices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CF" w:rsidP="00FC29CF">
            <w:pPr>
              <w:pStyle w:val="BodyText"/>
            </w:pPr>
            <w:r w:rsidRPr="00FC29CF">
              <w:t>2.1</w:t>
            </w:r>
            <w:r w:rsidRPr="00FC29CF">
              <w:tab/>
              <w:t xml:space="preserve">Obtain and review policies and procedures in relation to alcohol, drugs and firearms/weapons </w:t>
            </w:r>
          </w:p>
          <w:p w:rsidR="00000000" w:rsidRPr="00FC29CF" w:rsidP="00FC29CF">
            <w:pPr>
              <w:pStyle w:val="BodyText"/>
            </w:pPr>
            <w:r w:rsidRPr="00FC29CF">
              <w:t>2.2</w:t>
            </w:r>
            <w:r w:rsidRPr="00FC29CF">
              <w:tab/>
              <w:t xml:space="preserve">Develop chain of command and communication strategies </w:t>
            </w:r>
          </w:p>
          <w:p w:rsidR="00000000" w:rsidRPr="00FC29CF" w:rsidP="00FC29CF">
            <w:pPr>
              <w:pStyle w:val="BodyText"/>
            </w:pPr>
            <w:r w:rsidRPr="00FC29CF">
              <w:t>2.3</w:t>
            </w:r>
            <w:r w:rsidRPr="00FC29CF">
              <w:tab/>
              <w:t>Put hazard identification, reporting and re</w:t>
            </w:r>
            <w:r w:rsidRPr="00FC29CF">
              <w:t xml:space="preserve">cording mechanisms in place </w:t>
            </w:r>
          </w:p>
          <w:p w:rsidR="00000000" w:rsidRPr="00FC29CF" w:rsidP="00FC29CF">
            <w:pPr>
              <w:pStyle w:val="BodyText"/>
            </w:pPr>
            <w:r w:rsidRPr="00FC29CF">
              <w:t>2.4</w:t>
            </w:r>
            <w:r w:rsidRPr="00FC29CF">
              <w:tab/>
              <w:t xml:space="preserve">Assess personal protective equipment and procedures and put procedures in place to communicate and monitor adherence </w:t>
            </w:r>
          </w:p>
          <w:p w:rsidR="00000000" w:rsidRPr="00FC29CF" w:rsidP="00FC29CF">
            <w:pPr>
              <w:pStyle w:val="BodyText"/>
            </w:pPr>
            <w:r w:rsidRPr="00FC29CF">
              <w:t>2.5</w:t>
            </w:r>
            <w:r w:rsidRPr="00FC29CF">
              <w:tab/>
              <w:t>Identify hazardous materials han</w:t>
            </w:r>
            <w:r w:rsidRPr="00FC29CF">
              <w:t>dling and transport arrangements and establish and communicate procedures to manage and prevent uncontrolled/unauthorised release</w:t>
            </w:r>
          </w:p>
          <w:p w:rsidR="00000000" w:rsidRPr="00FC29CF" w:rsidP="00FC29CF">
            <w:pPr>
              <w:pStyle w:val="BodyText"/>
            </w:pPr>
            <w:r w:rsidRPr="00FC29CF">
              <w:t>2.6</w:t>
            </w:r>
            <w:r w:rsidRPr="00FC29CF">
              <w:tab/>
              <w:t xml:space="preserve">Put hazardous energy control and fire safety procedures in place </w:t>
            </w:r>
          </w:p>
          <w:p w:rsidR="00000000" w:rsidRPr="00FC29CF" w:rsidP="00FC29CF">
            <w:pPr>
              <w:pStyle w:val="BodyText"/>
            </w:pPr>
            <w:r w:rsidRPr="00FC29CF">
              <w:t>2.7</w:t>
            </w:r>
            <w:r w:rsidRPr="00FC29CF">
              <w:tab/>
              <w:t>Identify mechanical equipment and manual handling ha</w:t>
            </w:r>
            <w:r w:rsidRPr="00FC29CF">
              <w:t>zard control measures, implement and communicate procedures</w:t>
            </w:r>
          </w:p>
          <w:p w:rsidR="00000000" w:rsidP="00FC29CF">
            <w:pPr>
              <w:pStyle w:val="BodyText"/>
              <w:rPr>
                <w:lang w:val="en-NZ"/>
              </w:rPr>
            </w:pPr>
            <w:r w:rsidRPr="00FC29CF">
              <w:t>2.8</w:t>
            </w:r>
            <w:r w:rsidRPr="00FC29CF">
              <w:tab/>
              <w:t>Communicate rig working and living conditions including work rosters and camp rules</w:t>
            </w:r>
          </w:p>
        </w:tc>
      </w:tr>
      <w:tr w:rsidTr="00FC29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CF">
            <w:pPr>
              <w:pStyle w:val="BodyText"/>
              <w:rPr>
                <w:lang w:val="en-NZ"/>
              </w:rPr>
            </w:pPr>
            <w:r w:rsidRPr="00FC29CF">
              <w:t>3.  Communicate first aid/emergency response arrangements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CF" w:rsidP="00FC29CF">
            <w:pPr>
              <w:pStyle w:val="BodyText"/>
            </w:pPr>
            <w:r w:rsidRPr="00FC29CF">
              <w:t>3.1</w:t>
            </w:r>
            <w:r w:rsidRPr="00FC29CF">
              <w:tab/>
              <w:t>Identify first aid requirements and communica</w:t>
            </w:r>
            <w:r w:rsidRPr="00FC29CF">
              <w:t>te to work team</w:t>
            </w:r>
          </w:p>
          <w:p w:rsidR="00000000" w:rsidRPr="00FC29CF" w:rsidP="00FC29CF">
            <w:pPr>
              <w:pStyle w:val="BodyText"/>
            </w:pPr>
            <w:r w:rsidRPr="00FC29CF">
              <w:t>3.2</w:t>
            </w:r>
            <w:r w:rsidRPr="00FC29CF">
              <w:tab/>
              <w:t>Identify and highlight dangers associated with the use of first aid applications</w:t>
            </w:r>
          </w:p>
          <w:p w:rsidR="00000000" w:rsidRPr="00FC29CF" w:rsidP="00FC29CF">
            <w:pPr>
              <w:pStyle w:val="BodyText"/>
            </w:pPr>
            <w:r w:rsidRPr="00FC29CF">
              <w:t>3.3</w:t>
            </w:r>
            <w:r w:rsidRPr="00FC29CF">
              <w:tab/>
              <w:t xml:space="preserve">Identify blood borne pathogens and precautions to identify contamination </w:t>
            </w:r>
          </w:p>
          <w:p w:rsidR="00000000" w:rsidRPr="00FC29CF" w:rsidP="00FC29CF">
            <w:pPr>
              <w:pStyle w:val="BodyText"/>
            </w:pPr>
            <w:r w:rsidRPr="00FC29CF">
              <w:t>3.4</w:t>
            </w:r>
            <w:r w:rsidRPr="00FC29CF">
              <w:tab/>
              <w:t>Identify different types of alarms and warmings, their uses and authorisa</w:t>
            </w:r>
            <w:r w:rsidRPr="00FC29CF">
              <w:t xml:space="preserve">tions </w:t>
            </w:r>
          </w:p>
        </w:tc>
      </w:tr>
    </w:tbl>
    <w:p w:rsidR="00373EF6" w:rsidP="00FC29CF">
      <w:pPr>
        <w:pStyle w:val="BodyText"/>
      </w:pPr>
    </w:p>
    <w:p w:rsidR="00373EF6" w:rsidP="00FC29CF">
      <w:pPr>
        <w:pStyle w:val="BodyText"/>
      </w:pPr>
    </w:p>
    <w:p w:rsidR="00000000" w:rsidRPr="00FC29CF" w:rsidP="00FC29CF">
      <w:pPr>
        <w:pStyle w:val="Heading1"/>
      </w:pPr>
      <w:bookmarkStart w:id="5" w:name="O_691439"/>
      <w:bookmarkEnd w:id="5"/>
      <w:r w:rsidRPr="00FC29CF">
        <w:t>Foundation Skills</w:t>
      </w:r>
    </w:p>
    <w:p w:rsidR="00373EF6" w:rsidP="00373EF6">
      <w:pPr>
        <w:pStyle w:val="BodyText"/>
      </w:pPr>
      <w:r w:rsidRPr="00FC29CF">
        <w:t>Foundation skills essential to performance are explicit in the performance criteria of this unit. Further information is available in the Resources and Infrastructure Industry Training Package Companion Volume.</w:t>
      </w:r>
    </w:p>
    <w:p w:rsidR="00000000" w:rsidRPr="00FC29CF" w:rsidP="00FC29CF">
      <w:pPr>
        <w:pStyle w:val="Heading1"/>
      </w:pPr>
      <w:bookmarkStart w:id="6" w:name="O_691438"/>
      <w:bookmarkEnd w:id="6"/>
      <w:r w:rsidRPr="00FC29CF">
        <w:t>Unit Mapping Information</w:t>
      </w:r>
    </w:p>
    <w:p w:rsidR="00373EF6" w:rsidP="00373EF6">
      <w:pPr>
        <w:pStyle w:val="BodyText"/>
      </w:pPr>
      <w:r w:rsidRPr="00FC29CF">
        <w:t xml:space="preserve">RIIOGD505A Manage drilling induction and orientation </w:t>
      </w:r>
    </w:p>
    <w:p w:rsidR="00000000" w:rsidRPr="00FC29CF" w:rsidP="00FC29CF">
      <w:pPr>
        <w:pStyle w:val="Heading1"/>
      </w:pPr>
      <w:bookmarkStart w:id="7" w:name="O_691444"/>
      <w:bookmarkEnd w:id="7"/>
      <w:r w:rsidRPr="00FC29CF">
        <w:t>Links</w:t>
      </w:r>
    </w:p>
    <w:p w:rsidR="00000000" w:rsidRPr="00FC29CF" w:rsidP="00373EF6">
      <w:pPr>
        <w:pStyle w:val="BodyText"/>
      </w:pPr>
      <w:r w:rsidRPr="00FC29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B2FAB">
        <w:rPr>
          <w:rStyle w:val="Hyperlink"/>
        </w:rPr>
        <w:t>https://vetnet.gov.au/Pages/TrainingDocs.aspx?q=88a61002-9a21-4386-aaf8-69c76e675272</w:t>
      </w:r>
      <w:r>
        <w:fldChar w:fldCharType="end"/>
      </w:r>
    </w:p>
    <w:p w:rsidR="00000000" w:rsidRPr="00FC29CF" w:rsidP="00373EF6">
      <w:pPr>
        <w:pStyle w:val="BodyText"/>
        <w:sectPr w:rsidSect="00FC29CF">
          <w:headerReference w:type="default" r:id="rId10"/>
          <w:footerReference w:type="default" r:id="rId11"/>
          <w:pgSz w:w="11908" w:h="16833"/>
          <w:pgMar w:top="1702" w:right="1418" w:bottom="1702" w:left="1418" w:header="992" w:footer="992" w:gutter="0"/>
          <w:cols w:space="720"/>
          <w:noEndnote/>
          <w:docGrid w:linePitch="299"/>
        </w:sectPr>
      </w:pPr>
    </w:p>
    <w:p w:rsidR="00000000" w:rsidRPr="00FC29CF" w:rsidP="00FC29CF">
      <w:pPr>
        <w:pStyle w:val="SuperHeading"/>
      </w:pPr>
      <w:r w:rsidRPr="00FC29CF">
        <w:t>Assessment Requirements for RIIOGD505D Manage drilling inductio</w:t>
      </w:r>
      <w:r w:rsidRPr="00FC29CF">
        <w:t>n and orientation</w:t>
      </w:r>
    </w:p>
    <w:p w:rsidR="00000000" w:rsidRPr="00FC29CF" w:rsidP="00FC29CF">
      <w:pPr>
        <w:pStyle w:val="Heading1"/>
      </w:pPr>
      <w:bookmarkStart w:id="8" w:name="O_691436"/>
      <w:bookmarkEnd w:id="8"/>
      <w:r w:rsidRPr="00FC29CF">
        <w:t>Modification History</w:t>
      </w:r>
    </w:p>
    <w:tbl>
      <w:tblPr>
        <w:tblW w:w="0" w:type="auto"/>
        <w:tblCellMar>
          <w:left w:w="62" w:type="dxa"/>
          <w:right w:w="62" w:type="dxa"/>
        </w:tblCellMar>
        <w:tblLook w:val="0000"/>
      </w:tblPr>
      <w:tblGrid>
        <w:gridCol w:w="1107"/>
        <w:gridCol w:w="8089"/>
      </w:tblGrid>
      <w:tr w:rsidTr="00373EF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Heading4"/>
              <w:rPr>
                <w:lang w:val="en-NZ"/>
              </w:rPr>
            </w:pPr>
            <w:r w:rsidRPr="00FC29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Heading4"/>
              <w:rPr>
                <w:lang w:val="en-NZ"/>
              </w:rPr>
            </w:pPr>
            <w:r w:rsidRPr="00FC29CF">
              <w:t>Comment</w:t>
            </w:r>
          </w:p>
        </w:tc>
      </w:tr>
      <w:tr w:rsidTr="00373E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BodyText"/>
              <w:rPr>
                <w:lang w:val="en-NZ"/>
              </w:rPr>
            </w:pPr>
            <w:r w:rsidRPr="00FC29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BodyText"/>
              <w:rPr>
                <w:lang w:val="en-NZ"/>
              </w:rPr>
            </w:pPr>
            <w:r w:rsidRPr="00FC29CF">
              <w:t>This unit replaces RIIOGD505A Manage drilling induction and orientation</w:t>
            </w:r>
          </w:p>
        </w:tc>
      </w:tr>
      <w:tr w:rsidTr="00373E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9CF">
            <w:pPr>
              <w:pStyle w:val="BodyText"/>
              <w:rPr>
                <w:lang w:val="en-NZ"/>
              </w:rPr>
            </w:pPr>
            <w:r w:rsidRPr="00FC29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9CF" w:rsidP="00FC29CF">
            <w:pPr>
              <w:pStyle w:val="BodyText"/>
            </w:pPr>
            <w:r w:rsidRPr="00FC29CF">
              <w:t>Required frequency and volume of evidence amended in Performance evidence.</w:t>
            </w:r>
          </w:p>
          <w:p w:rsidR="00000000" w:rsidRPr="00FC29CF" w:rsidP="00FC29CF">
            <w:pPr>
              <w:pStyle w:val="BodyText"/>
            </w:pPr>
            <w:r w:rsidRPr="00FC29CF">
              <w:t>Substantial amendments made in Assessment Conditions field, including: references to Industry Sectors, assessor and subject matter expert experience requirements, how assessment should be conducted and what it should confirm.</w:t>
            </w:r>
          </w:p>
        </w:tc>
      </w:tr>
    </w:tbl>
    <w:p w:rsidR="00000000" w:rsidRPr="00FC29CF" w:rsidP="00FC29CF">
      <w:pPr>
        <w:pStyle w:val="BodyText"/>
      </w:pPr>
    </w:p>
    <w:p w:rsidR="00000000" w:rsidRPr="00FC29CF" w:rsidP="00FC29CF">
      <w:pPr>
        <w:pStyle w:val="AllowPageBreak"/>
      </w:pPr>
    </w:p>
    <w:p w:rsidR="00000000" w:rsidRPr="00FC29CF" w:rsidP="00FC29CF">
      <w:pPr>
        <w:pStyle w:val="Heading1"/>
      </w:pPr>
      <w:bookmarkStart w:id="9" w:name="O_691435"/>
      <w:bookmarkEnd w:id="9"/>
      <w:r w:rsidRPr="00FC29CF">
        <w:t>Performance</w:t>
      </w:r>
      <w:r w:rsidRPr="00FC29CF">
        <w:t xml:space="preserve"> Evidence</w:t>
      </w:r>
    </w:p>
    <w:p w:rsidR="00000000" w:rsidRPr="00FC29CF" w:rsidP="00373EF6">
      <w:pPr>
        <w:pStyle w:val="BodyText"/>
      </w:pPr>
      <w:r w:rsidRPr="00FC29CF">
        <w:t>Evidence is required to be collected that demonstrates a candidate’s competency in this unit. Evidence must be relevant to the roles within this sector’s work operations and satisfy all of the requirements of the performance criteria of this unit</w:t>
      </w:r>
      <w:r w:rsidRPr="00FC29CF">
        <w:t xml:space="preserve"> and include evidence that the candidate:</w:t>
      </w:r>
    </w:p>
    <w:p w:rsidR="00000000" w:rsidRPr="00FC29CF" w:rsidP="00FC29CF">
      <w:pPr>
        <w:pStyle w:val="ListBullet"/>
      </w:pPr>
      <w:r w:rsidRPr="00FC29CF">
        <w:t>locates and applies relevant legislation, documentation, policies and procedures</w:t>
      </w:r>
    </w:p>
    <w:p w:rsidR="00000000" w:rsidRPr="00FC29CF" w:rsidP="00FC29CF">
      <w:pPr>
        <w:pStyle w:val="ListBullet"/>
      </w:pPr>
      <w:r w:rsidRPr="00FC29CF">
        <w:t>implements the requirements, procedures and techniques for the safe, effective and efficient management of drilling induction and or</w:t>
      </w:r>
      <w:r w:rsidRPr="00FC29CF">
        <w:t>ientation including:</w:t>
      </w:r>
    </w:p>
    <w:p w:rsidR="00000000" w:rsidRPr="00FC29CF" w:rsidP="00FC29CF">
      <w:pPr>
        <w:pStyle w:val="ListBullet2"/>
      </w:pPr>
      <w:r w:rsidRPr="00FC29CF">
        <w:t>identifying, addressing and reporting potential hazards and risks</w:t>
      </w:r>
    </w:p>
    <w:p w:rsidR="00000000" w:rsidRPr="00FC29CF" w:rsidP="00FC29CF">
      <w:pPr>
        <w:pStyle w:val="ListBullet2"/>
      </w:pPr>
      <w:r w:rsidRPr="00FC29CF">
        <w:t xml:space="preserve">controlling identified hazards </w:t>
      </w:r>
    </w:p>
    <w:p w:rsidR="00000000" w:rsidRPr="00FC29CF" w:rsidP="00FC29CF">
      <w:pPr>
        <w:pStyle w:val="ListBullet2"/>
      </w:pPr>
      <w:r w:rsidRPr="00FC29CF">
        <w:t>identifying, addressing and reporting environmental issues</w:t>
      </w:r>
    </w:p>
    <w:p w:rsidR="00000000" w:rsidRPr="00FC29CF" w:rsidP="00FC29CF">
      <w:pPr>
        <w:pStyle w:val="ListBullet2"/>
      </w:pPr>
      <w:r w:rsidRPr="00FC29CF">
        <w:t xml:space="preserve">preparing written records and reports </w:t>
      </w:r>
    </w:p>
    <w:p w:rsidR="00000000" w:rsidRPr="00FC29CF" w:rsidP="00FC29CF">
      <w:pPr>
        <w:pStyle w:val="ListBullet"/>
      </w:pPr>
      <w:r w:rsidRPr="00FC29CF">
        <w:t>works effectively with others to undertake and complete drilling induction and orientation to meet all required outcomes including:</w:t>
      </w:r>
    </w:p>
    <w:p w:rsidR="00000000" w:rsidRPr="00FC29CF" w:rsidP="00FC29CF">
      <w:pPr>
        <w:pStyle w:val="ListBullet2"/>
      </w:pPr>
      <w:r w:rsidRPr="00FC29CF">
        <w:t>communicating clearly and concisely with others to receive, give and clarify work instructions</w:t>
      </w:r>
    </w:p>
    <w:p w:rsidR="00000000" w:rsidRPr="00FC29CF" w:rsidP="00FC29CF">
      <w:pPr>
        <w:pStyle w:val="ListBullet2"/>
      </w:pPr>
      <w:r w:rsidRPr="00FC29CF">
        <w:t>preparing for and organising</w:t>
      </w:r>
      <w:r w:rsidRPr="00FC29CF">
        <w:t xml:space="preserve"> work activities to meet all task requirements</w:t>
      </w:r>
    </w:p>
    <w:p w:rsidR="00000000" w:rsidRPr="00FC29CF" w:rsidP="00FC29CF">
      <w:pPr>
        <w:pStyle w:val="ListBullet2"/>
      </w:pPr>
      <w:r w:rsidRPr="00FC29CF">
        <w:t xml:space="preserve">establishing and maintaining coordination with others relating to the work activity </w:t>
      </w:r>
    </w:p>
    <w:p w:rsidR="00000000" w:rsidRPr="00FC29CF" w:rsidP="00FC29CF">
      <w:pPr>
        <w:pStyle w:val="ListBullet2"/>
      </w:pPr>
      <w:r w:rsidRPr="00FC29CF">
        <w:t>complying with written and verbal reporting requirements</w:t>
      </w:r>
    </w:p>
    <w:p w:rsidR="00000000" w:rsidRPr="00FC29CF" w:rsidP="00FC29CF">
      <w:pPr>
        <w:pStyle w:val="ListBullet"/>
      </w:pPr>
      <w:r w:rsidRPr="00FC29CF">
        <w:t>demonstrates completion of the management of drilling induction an</w:t>
      </w:r>
      <w:r w:rsidRPr="00FC29CF">
        <w:t>d orientation that safely, effectively and efficiently meets all of the required outcomes on more than one (1) occasion including:</w:t>
      </w:r>
    </w:p>
    <w:p w:rsidR="00000000" w:rsidRPr="00FC29CF" w:rsidP="00FC29CF">
      <w:pPr>
        <w:pStyle w:val="ListBullet2"/>
      </w:pPr>
      <w:r w:rsidRPr="00FC29CF">
        <w:t>identifying, examining and explaining general safety practices</w:t>
      </w:r>
    </w:p>
    <w:p w:rsidR="00000000" w:rsidRPr="00FC29CF" w:rsidP="00FC29CF">
      <w:pPr>
        <w:pStyle w:val="ListBullet2"/>
      </w:pPr>
      <w:r w:rsidRPr="00FC29CF">
        <w:t>identifying, confirming and clarifying all first aid/emergenc</w:t>
      </w:r>
      <w:r w:rsidRPr="00FC29CF">
        <w:t>y response arrangements</w:t>
      </w:r>
    </w:p>
    <w:p w:rsidR="00000000" w:rsidRPr="00FC29CF" w:rsidP="00FC29CF">
      <w:pPr>
        <w:pStyle w:val="ListBullet2"/>
      </w:pPr>
      <w:r w:rsidRPr="00FC29CF">
        <w:t>identifying, explaining and discussing rig working and living conditions including work rosters and camp rules</w:t>
      </w:r>
    </w:p>
    <w:p w:rsidR="00000000" w:rsidRPr="00FC29CF" w:rsidP="00FC29CF">
      <w:pPr>
        <w:pStyle w:val="AllowPageBreak"/>
      </w:pPr>
    </w:p>
    <w:p w:rsidR="00000000" w:rsidRPr="00FC29CF" w:rsidP="00FC29CF">
      <w:pPr>
        <w:pStyle w:val="Heading1"/>
      </w:pPr>
      <w:bookmarkStart w:id="10" w:name="O_691434"/>
      <w:bookmarkEnd w:id="10"/>
      <w:r w:rsidRPr="00FC29CF">
        <w:t>Knowledge Evidence</w:t>
      </w:r>
    </w:p>
    <w:p w:rsidR="00000000" w:rsidRPr="00FC29CF" w:rsidP="00373EF6">
      <w:pPr>
        <w:pStyle w:val="BodyText"/>
      </w:pPr>
      <w:r w:rsidRPr="00FC29CF">
        <w:t>The candidate must demonstrate knowledge in managing drilling induction and orientation through:</w:t>
      </w:r>
    </w:p>
    <w:p w:rsidR="00000000" w:rsidRPr="00FC29CF" w:rsidP="00FC29CF">
      <w:pPr>
        <w:pStyle w:val="ListBullet"/>
      </w:pPr>
      <w:r w:rsidRPr="00FC29CF">
        <w:t>accessing, interpreting and applying legislative, organisation and site requirements and procedures for:</w:t>
      </w:r>
    </w:p>
    <w:p w:rsidR="00000000" w:rsidRPr="00FC29CF" w:rsidP="00FC29CF">
      <w:pPr>
        <w:pStyle w:val="ListBullet2"/>
      </w:pPr>
      <w:r w:rsidRPr="00FC29CF">
        <w:t>identifying and managing risks</w:t>
      </w:r>
    </w:p>
    <w:p w:rsidR="00000000" w:rsidRPr="00FC29CF" w:rsidP="00FC29CF">
      <w:pPr>
        <w:pStyle w:val="ListBullet2"/>
      </w:pPr>
      <w:r w:rsidRPr="00FC29CF">
        <w:t>identifying, addressi</w:t>
      </w:r>
      <w:r w:rsidRPr="00FC29CF">
        <w:t xml:space="preserve">ng and reporting environmental issues </w:t>
      </w:r>
    </w:p>
    <w:p w:rsidR="00000000" w:rsidRPr="00FC29CF" w:rsidP="00FC29CF">
      <w:pPr>
        <w:pStyle w:val="ListBullet2"/>
      </w:pPr>
      <w:r w:rsidRPr="00FC29CF">
        <w:t>setting up work activity</w:t>
      </w:r>
    </w:p>
    <w:p w:rsidR="00000000" w:rsidRPr="00FC29CF" w:rsidP="00FC29CF">
      <w:pPr>
        <w:pStyle w:val="ListBullet2"/>
      </w:pPr>
      <w:r w:rsidRPr="00FC29CF">
        <w:t>work health and safety</w:t>
      </w:r>
    </w:p>
    <w:p w:rsidR="00000000" w:rsidRPr="00FC29CF" w:rsidP="00FC29CF">
      <w:pPr>
        <w:pStyle w:val="ListBullet2"/>
      </w:pPr>
      <w:r w:rsidRPr="00FC29CF">
        <w:t>selecting and checking for faults, all plant, tools and equipment to carry out tasks</w:t>
      </w:r>
    </w:p>
    <w:p w:rsidR="00000000" w:rsidRPr="00FC29CF" w:rsidP="00FC29CF">
      <w:pPr>
        <w:pStyle w:val="ListBullet"/>
      </w:pPr>
      <w:r w:rsidRPr="00FC29CF">
        <w:t xml:space="preserve">all operational procedures </w:t>
      </w:r>
    </w:p>
    <w:p w:rsidR="00000000" w:rsidRPr="00FC29CF" w:rsidP="00FC29CF">
      <w:pPr>
        <w:pStyle w:val="ListBullet"/>
      </w:pPr>
      <w:r w:rsidRPr="00FC29CF">
        <w:t>company reporting procedures</w:t>
      </w:r>
    </w:p>
    <w:p w:rsidR="00000000" w:rsidRPr="00FC29CF" w:rsidP="00FC29CF">
      <w:pPr>
        <w:pStyle w:val="ListBullet"/>
      </w:pPr>
      <w:r w:rsidRPr="00FC29CF">
        <w:t>general mechanical/electri</w:t>
      </w:r>
      <w:r w:rsidRPr="00FC29CF">
        <w:t>cal operating functions</w:t>
      </w:r>
    </w:p>
    <w:p w:rsidR="00000000" w:rsidRPr="00FC29CF" w:rsidP="00FC29CF">
      <w:pPr>
        <w:pStyle w:val="AllowPageBreak"/>
      </w:pPr>
    </w:p>
    <w:p w:rsidR="00000000" w:rsidRPr="00FC29CF" w:rsidP="00FC29CF">
      <w:pPr>
        <w:pStyle w:val="Heading1"/>
      </w:pPr>
      <w:bookmarkStart w:id="11" w:name="O_691433"/>
      <w:bookmarkEnd w:id="11"/>
      <w:r w:rsidRPr="00FC29CF">
        <w:t>Assessment Conditions</w:t>
      </w:r>
    </w:p>
    <w:p w:rsidR="00000000" w:rsidRPr="00FC29CF" w:rsidP="00FC29CF">
      <w:pPr>
        <w:pStyle w:val="ListBullet"/>
      </w:pPr>
      <w:r w:rsidRPr="00FC29CF">
        <w:t xml:space="preserve">An assessor of this unit must satisfy the requirements of the NVR/AQTF or their successors; and Industry regulations for certification and licensing; and, </w:t>
      </w:r>
    </w:p>
    <w:p w:rsidR="00000000" w:rsidRPr="00FC29CF" w:rsidP="00FC29CF">
      <w:pPr>
        <w:pStyle w:val="ListBullet"/>
      </w:pPr>
      <w:r w:rsidRPr="00FC29CF">
        <w:t>this unit must be assessed in the context of this sector’s work environment; and,</w:t>
      </w:r>
    </w:p>
    <w:p w:rsidR="00000000" w:rsidRPr="00FC29CF" w:rsidP="00FC29CF">
      <w:pPr>
        <w:pStyle w:val="ListBullet"/>
      </w:pPr>
      <w:r w:rsidRPr="00FC29CF">
        <w:t>this unit must be assessed in compliance with relevant legislation/regulation and using policies, procedures, processes and operational manuals directly related to the indust</w:t>
      </w:r>
      <w:r w:rsidRPr="00FC29CF">
        <w:t>ry sector for which it is being assessed; and,</w:t>
      </w:r>
    </w:p>
    <w:p w:rsidR="00000000" w:rsidRPr="00FC29CF" w:rsidP="00FC29CF">
      <w:pPr>
        <w:pStyle w:val="ListBullet"/>
      </w:pPr>
      <w:r w:rsidRPr="00FC29CF">
        <w:t>assessment may be conducted in conjunction with the assessment of other Units of Competency; and,</w:t>
      </w:r>
    </w:p>
    <w:p w:rsidR="00000000" w:rsidRPr="00FC29CF" w:rsidP="00FC29CF">
      <w:pPr>
        <w:pStyle w:val="ListBullet"/>
      </w:pPr>
      <w:r w:rsidRPr="00FC29CF">
        <w:t>assessment must confirm consistent performance can be applied in a range of relevant workplace circumstances; a</w:t>
      </w:r>
      <w:r w:rsidRPr="00FC29CF">
        <w:t>nd,</w:t>
      </w:r>
    </w:p>
    <w:p w:rsidR="00000000" w:rsidRPr="00FC29CF" w:rsidP="00FC29CF">
      <w:pPr>
        <w:pStyle w:val="ListBullet"/>
      </w:pPr>
      <w:r w:rsidRPr="00FC29CF">
        <w:t>assessors must demonstrate the performance evidence, and knowledge evidence as outlined in this Unit of Competency, and through the minimum years of current* work experience specified below in an Industry sector relevant to the outcomes of the unit; or</w:t>
      </w:r>
      <w:r w:rsidRPr="00FC29CF">
        <w:t>,</w:t>
      </w:r>
    </w:p>
    <w:p w:rsidR="00000000" w:rsidRPr="00FC29CF" w:rsidP="00FC29CF">
      <w:pPr>
        <w:pStyle w:val="ListBullet"/>
      </w:pPr>
      <w:r w:rsidRPr="00FC29CF">
        <w:t>where the assessor does not meet experience requirements a co-assessment or partnership arrangement must exist between the qualified assessor and an Industry subject matter expert. The Industry subject matter expert should hold the unit being assessed (o</w:t>
      </w:r>
      <w:r w:rsidRPr="00FC29CF">
        <w:t>r an equivalent unit) and/or demonstrate equivalence of skills and knowledge at the unit level. An Industry technical expert must also demonstrate skills and knowledge from the minimum years of current work experience specified below in the Industry sector</w:t>
      </w:r>
      <w:r w:rsidRPr="00FC29CF">
        <w:t>, including time spent in roles related to the unit being assessed; and,</w:t>
      </w:r>
    </w:p>
    <w:p w:rsidR="00000000" w:rsidRPr="00FC29CF" w:rsidP="00FC29CF">
      <w:pPr>
        <w:pStyle w:val="ListBullet"/>
      </w:pPr>
      <w:r w:rsidRPr="00FC29CF">
        <w:t>assessor and Industry subject matter expert requirements differ depending on the Australian Qualifications Framework Level (AQF) of the qualification being assessed and/or Industry Se</w:t>
      </w:r>
      <w:r w:rsidRPr="00FC29CF">
        <w:t>ctor as follows:</w:t>
      </w:r>
    </w:p>
    <w:tbl>
      <w:tblPr>
        <w:tblW w:w="8896" w:type="dxa"/>
        <w:tblInd w:w="360" w:type="dxa"/>
        <w:tblLayout w:type="fixed"/>
        <w:tblCellMar>
          <w:left w:w="62" w:type="dxa"/>
          <w:right w:w="62" w:type="dxa"/>
        </w:tblCellMar>
        <w:tblLook w:val="0000"/>
      </w:tblPr>
      <w:tblGrid>
        <w:gridCol w:w="4218"/>
        <w:gridCol w:w="1559"/>
        <w:gridCol w:w="3119"/>
      </w:tblGrid>
      <w:tr w:rsidTr="00FC29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SubHeading1"/>
              <w:rPr>
                <w:lang w:val="en-NZ"/>
              </w:rPr>
            </w:pPr>
            <w:r w:rsidRPr="00FC29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SubHeading1"/>
              <w:rPr>
                <w:lang w:val="en-NZ"/>
              </w:rPr>
            </w:pPr>
            <w:r w:rsidRPr="00FC29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SubHeading1"/>
              <w:rPr>
                <w:lang w:val="en-NZ"/>
              </w:rPr>
            </w:pPr>
            <w:r w:rsidRPr="00FC29CF">
              <w:t>Required assessor or Industry subject matter expert experience</w:t>
            </w:r>
          </w:p>
        </w:tc>
      </w:tr>
      <w:tr w:rsidTr="00FC29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1 Year</w:t>
            </w:r>
          </w:p>
        </w:tc>
      </w:tr>
      <w:tr w:rsidTr="00FC29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2 Years</w:t>
            </w:r>
          </w:p>
        </w:tc>
      </w:tr>
      <w:tr w:rsidTr="00FC29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3 Years</w:t>
            </w:r>
          </w:p>
        </w:tc>
      </w:tr>
      <w:tr w:rsidTr="00FC29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5 Years</w:t>
            </w:r>
          </w:p>
        </w:tc>
      </w:tr>
      <w:tr w:rsidTr="00FC29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9CF">
            <w:pPr>
              <w:pStyle w:val="BodyText"/>
              <w:rPr>
                <w:lang w:val="en-NZ"/>
              </w:rPr>
            </w:pPr>
            <w:r w:rsidRPr="00FC29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29CF" w:rsidP="00FC29CF">
            <w:pPr>
              <w:pStyle w:val="BodyText"/>
            </w:pPr>
            <w:r w:rsidRPr="00FC29CF">
              <w:t>Where this Unit is being assessed outside of the Resources and Infrastructure Sectors assessor and/or Industry subject matter expert experience should be in-line with industry standards for the sector in which it is being assessed and where no Industry sta</w:t>
            </w:r>
            <w:r w:rsidRPr="00FC29CF">
              <w:t>ndard is specified should comply with any relevant regulation.</w:t>
            </w:r>
          </w:p>
        </w:tc>
      </w:tr>
    </w:tbl>
    <w:p w:rsidR="00000000" w:rsidRPr="00FC29CF" w:rsidP="00373EF6">
      <w:pPr>
        <w:pStyle w:val="BodyText"/>
      </w:pPr>
      <w:r w:rsidRPr="00FC29CF">
        <w:t>*Assessors can demonstrate current work experience through employment within Industry in a role relevant to the outcomes of the Unit; or, for external assessors this can be demonstrated throu</w:t>
      </w:r>
      <w:r w:rsidRPr="00FC29CF">
        <w:t>gh exposure to Industry by conducting frequent site assessments across various locations.</w:t>
      </w:r>
    </w:p>
    <w:p w:rsidR="00373EF6" w:rsidP="00373EF6">
      <w:pPr>
        <w:pStyle w:val="BodyText"/>
      </w:pPr>
      <w:r w:rsidRPr="00FC29CF">
        <w:t>**Where a unit is being delivered outside of a Qualification the first numeric character in the Unit code should be considered to indicate the AQF level</w:t>
      </w:r>
    </w:p>
    <w:p w:rsidR="00000000" w:rsidRPr="00FC29CF" w:rsidP="00FC29CF">
      <w:pPr>
        <w:pStyle w:val="Heading1"/>
      </w:pPr>
      <w:bookmarkStart w:id="12" w:name="O_691445"/>
      <w:bookmarkEnd w:id="12"/>
      <w:r w:rsidRPr="00FC29CF">
        <w:t>Links</w:t>
      </w:r>
    </w:p>
    <w:p w:rsidR="00000000" w:rsidRPr="00FC29CF" w:rsidP="00373EF6">
      <w:pPr>
        <w:pStyle w:val="BodyText"/>
      </w:pPr>
      <w:r w:rsidRPr="00FC29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B2FAB">
        <w:rPr>
          <w:rStyle w:val="Hyperlink"/>
        </w:rPr>
        <w:t>https://vetnet.gov.au/Pages/TrainingDocs.aspx?q=88a61002-9a21-4386-aaf8-69c76e675272</w:t>
      </w:r>
      <w:r>
        <w:fldChar w:fldCharType="end"/>
      </w:r>
    </w:p>
    <w:p w:rsidR="00000000" w:rsidRPr="00FC29CF" w:rsidP="00FC29CF"/>
    <w:sectPr w:rsidSect="00FC29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CF" w:rsidRPr="00373EF6" w:rsidP="00373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F6" w:rsidP="00FC2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EF6" w:rsidP="00FC29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3EF6" w:rsidP="00FC29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CF" w:rsidP="00FC29CF">
    <w:pPr>
      <w:pStyle w:val="Footer"/>
      <w:framePr w:wrap="around"/>
    </w:pPr>
    <w:r>
      <w:fldChar w:fldCharType="begin"/>
    </w:r>
    <w:r>
      <w:instrText xml:space="preserve"> DOCPROPERTY  Subject  \* MERGEFORMAT </w:instrText>
    </w:r>
    <w:r>
      <w:fldChar w:fldCharType="separate"/>
    </w:r>
    <w:r w:rsidR="00373EF6">
      <w:t>Approved</w:t>
    </w:r>
    <w:r w:rsidR="00373EF6">
      <w:fldChar w:fldCharType="end"/>
    </w:r>
    <w:r>
      <w:tab/>
      <w:t xml:space="preserve">Page </w:t>
    </w:r>
    <w:r>
      <w:fldChar w:fldCharType="begin"/>
    </w:r>
    <w:r>
      <w:instrText xml:space="preserve"> PAGE  \* Arabic  \* MERGEFORMAT </w:instrText>
    </w:r>
    <w:r>
      <w:fldChar w:fldCharType="separate"/>
    </w:r>
    <w:r w:rsidR="00373E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EF6">
      <w:rPr>
        <w:noProof/>
      </w:rPr>
      <w:t>4</w:t>
    </w:r>
    <w:r>
      <w:rPr>
        <w:noProof/>
      </w:rPr>
      <w:fldChar w:fldCharType="end"/>
    </w:r>
  </w:p>
  <w:p w:rsidR="00FC29CF" w:rsidP="00FC29CF">
    <w:pPr>
      <w:pStyle w:val="Footer"/>
      <w:framePr w:wrap="around"/>
    </w:pPr>
    <w:r>
      <w:t xml:space="preserve">© Commonwealth of Australia, </w:t>
    </w:r>
    <w:r>
      <w:fldChar w:fldCharType="begin"/>
    </w:r>
    <w:r>
      <w:instrText xml:space="preserve"> DATE  \@ "yyyy"  \* MERGEFORMAT </w:instrText>
    </w:r>
    <w:r>
      <w:fldChar w:fldCharType="separate"/>
    </w:r>
    <w:r w:rsidR="00373EF6">
      <w:rPr>
        <w:noProof/>
      </w:rPr>
      <w:t>2025</w:t>
    </w:r>
    <w:r>
      <w:fldChar w:fldCharType="end"/>
    </w:r>
    <w:r>
      <w:tab/>
    </w:r>
    <w:r>
      <w:fldChar w:fldCharType="begin"/>
    </w:r>
    <w:r>
      <w:instrText xml:space="preserve"> DOCPROPERTY  Author  \* MERGEFORMAT </w:instrText>
    </w:r>
    <w:r>
      <w:fldChar w:fldCharType="separate"/>
    </w:r>
    <w:r w:rsidR="00373EF6">
      <w:t>Mining and Automotive Skills Alliance</w:t>
    </w:r>
    <w:r w:rsidR="00373EF6">
      <w:fldChar w:fldCharType="end"/>
    </w:r>
  </w:p>
  <w:p w:rsidR="00FC29CF" w:rsidP="00FC2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9CF" w:rsidRPr="00373EF6" w:rsidP="00373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F6" w:rsidRPr="002D2AF8" w:rsidP="00FC29CF">
    <w:pPr>
      <w:pStyle w:val="Header"/>
      <w:framePr w:wrap="around"/>
    </w:pPr>
    <w:r>
      <w:fldChar w:fldCharType="begin"/>
    </w:r>
    <w:r>
      <w:instrText xml:space="preserve"> TITLE   \* MERGEFORMAT </w:instrText>
    </w:r>
    <w:r>
      <w:fldChar w:fldCharType="separate"/>
    </w:r>
    <w:r>
      <w:t>RIIOGD505D Manage drilling induction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3EF6" w:rsidP="00FC29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CF" w:rsidRPr="002D2AF8" w:rsidP="00FC29CF">
    <w:pPr>
      <w:pStyle w:val="Header"/>
      <w:framePr w:wrap="around"/>
    </w:pPr>
    <w:r>
      <w:fldChar w:fldCharType="begin"/>
    </w:r>
    <w:r>
      <w:instrText xml:space="preserve"> TITLE   \* MERGEFORMAT </w:instrText>
    </w:r>
    <w:r>
      <w:fldChar w:fldCharType="separate"/>
    </w:r>
    <w:r w:rsidR="00373EF6">
      <w:t>RIIOGD505D Manage drilling induction and orientation</w:t>
    </w:r>
    <w:r w:rsidR="00373EF6">
      <w:fldChar w:fldCharType="end"/>
    </w:r>
    <w:r>
      <w:tab/>
      <w:t xml:space="preserve">Date this document was generated: </w:t>
    </w:r>
    <w:r>
      <w:fldChar w:fldCharType="begin"/>
    </w:r>
    <w:r>
      <w:instrText xml:space="preserve"> CREATEDATE  \@ "d MMMM yyyy"  \* MERGEFORMAT </w:instrText>
    </w:r>
    <w:r>
      <w:fldChar w:fldCharType="separate"/>
    </w:r>
    <w:r w:rsidR="00373EF6">
      <w:rPr>
        <w:noProof/>
      </w:rPr>
      <w:t>2 March 2025</w:t>
    </w:r>
    <w:r>
      <w:fldChar w:fldCharType="end"/>
    </w:r>
  </w:p>
  <w:p w:rsidR="00FC29CF" w:rsidP="00FC2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424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12D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E5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9CF"/>
    <w:pPr>
      <w:spacing w:before="360" w:after="60"/>
      <w:outlineLvl w:val="0"/>
    </w:pPr>
    <w:rPr>
      <w:sz w:val="32"/>
    </w:rPr>
  </w:style>
  <w:style w:type="paragraph" w:styleId="Heading2">
    <w:name w:val="heading 2"/>
    <w:basedOn w:val="HeadingBase"/>
    <w:next w:val="BodyText"/>
    <w:link w:val="Heading2Char"/>
    <w:qFormat/>
    <w:rsid w:val="00FC29CF"/>
    <w:pPr>
      <w:keepLines/>
      <w:spacing w:before="240" w:after="120"/>
      <w:outlineLvl w:val="1"/>
    </w:pPr>
    <w:rPr>
      <w:sz w:val="28"/>
      <w:szCs w:val="40"/>
    </w:rPr>
  </w:style>
  <w:style w:type="paragraph" w:styleId="Heading3">
    <w:name w:val="heading 3"/>
    <w:basedOn w:val="HeadingBase"/>
    <w:next w:val="BodyText"/>
    <w:link w:val="Heading3Char"/>
    <w:qFormat/>
    <w:rsid w:val="00FC29CF"/>
    <w:pPr>
      <w:spacing w:before="180" w:after="120"/>
      <w:outlineLvl w:val="2"/>
    </w:pPr>
    <w:rPr>
      <w:spacing w:val="-10"/>
      <w:kern w:val="32"/>
    </w:rPr>
  </w:style>
  <w:style w:type="paragraph" w:styleId="Heading4">
    <w:name w:val="heading 4"/>
    <w:basedOn w:val="HeadingBase"/>
    <w:next w:val="BodyText"/>
    <w:link w:val="Heading4Char"/>
    <w:qFormat/>
    <w:rsid w:val="00FC29CF"/>
    <w:pPr>
      <w:spacing w:before="160" w:after="120"/>
      <w:outlineLvl w:val="3"/>
    </w:pPr>
    <w:rPr>
      <w:sz w:val="22"/>
    </w:rPr>
  </w:style>
  <w:style w:type="paragraph" w:styleId="Heading5">
    <w:name w:val="heading 5"/>
    <w:basedOn w:val="HeadingBase"/>
    <w:next w:val="Normal"/>
    <w:link w:val="Heading5Char"/>
    <w:qFormat/>
    <w:rsid w:val="00FC29CF"/>
    <w:pPr>
      <w:spacing w:before="80"/>
      <w:outlineLvl w:val="4"/>
    </w:pPr>
    <w:rPr>
      <w:color w:val="918585"/>
      <w:sz w:val="20"/>
    </w:rPr>
  </w:style>
  <w:style w:type="paragraph" w:styleId="Heading6">
    <w:name w:val="heading 6"/>
    <w:basedOn w:val="HeadingBase"/>
    <w:next w:val="Normal"/>
    <w:link w:val="Heading6Char"/>
    <w:qFormat/>
    <w:rsid w:val="00FC29CF"/>
    <w:pPr>
      <w:spacing w:before="60"/>
      <w:outlineLvl w:val="5"/>
    </w:pPr>
    <w:rPr>
      <w:color w:val="918585"/>
      <w:sz w:val="20"/>
    </w:rPr>
  </w:style>
  <w:style w:type="paragraph" w:styleId="Heading7">
    <w:name w:val="heading 7"/>
    <w:basedOn w:val="Normal"/>
    <w:next w:val="Normal"/>
    <w:link w:val="Heading7Char"/>
    <w:qFormat/>
    <w:rsid w:val="00FC29CF"/>
    <w:pPr>
      <w:ind w:left="720"/>
      <w:outlineLvl w:val="6"/>
    </w:pPr>
    <w:rPr>
      <w:i/>
    </w:rPr>
  </w:style>
  <w:style w:type="paragraph" w:styleId="Heading8">
    <w:name w:val="heading 8"/>
    <w:basedOn w:val="Normal"/>
    <w:next w:val="Normal"/>
    <w:link w:val="Heading8Char"/>
    <w:qFormat/>
    <w:rsid w:val="00FC29CF"/>
    <w:pPr>
      <w:ind w:left="720"/>
      <w:outlineLvl w:val="7"/>
    </w:pPr>
    <w:rPr>
      <w:i/>
    </w:rPr>
  </w:style>
  <w:style w:type="paragraph" w:styleId="Heading9">
    <w:name w:val="heading 9"/>
    <w:basedOn w:val="Normal"/>
    <w:next w:val="Normal"/>
    <w:link w:val="Heading9Char"/>
    <w:qFormat/>
    <w:rsid w:val="00FC29CF"/>
    <w:pPr>
      <w:ind w:left="720"/>
      <w:outlineLvl w:val="8"/>
    </w:pPr>
    <w:rPr>
      <w:i/>
    </w:rPr>
  </w:style>
  <w:style w:type="character" w:default="1" w:styleId="DefaultParagraphFont">
    <w:name w:val="Default Paragraph Font"/>
    <w:uiPriority w:val="1"/>
    <w:unhideWhenUsed/>
    <w:rsid w:val="00FC2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9CF"/>
  </w:style>
  <w:style w:type="character" w:customStyle="1" w:styleId="Heading1Char">
    <w:name w:val="Heading 1 Char"/>
    <w:basedOn w:val="DefaultParagraphFont"/>
    <w:link w:val="Heading1"/>
    <w:rsid w:val="00FC29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29CF"/>
    <w:rPr>
      <w:rFonts w:ascii="Times New Roman" w:eastAsia="Times New Roman" w:hAnsi="Times New Roman" w:cs="Times New Roman"/>
      <w:b/>
      <w:szCs w:val="20"/>
      <w:lang w:eastAsia="en-US"/>
    </w:rPr>
  </w:style>
  <w:style w:type="paragraph" w:styleId="BodyText">
    <w:name w:val="Body Text"/>
    <w:basedOn w:val="Normal"/>
    <w:link w:val="BodyTextChar"/>
    <w:rsid w:val="00FC29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9CF"/>
    <w:rPr>
      <w:rFonts w:ascii="Times New Roman" w:eastAsia="Times New Roman" w:hAnsi="Times New Roman" w:cs="Times New Roman"/>
      <w:sz w:val="24"/>
      <w:lang w:eastAsia="en-US"/>
    </w:rPr>
  </w:style>
  <w:style w:type="paragraph" w:styleId="ListBullet">
    <w:name w:val="List Bullet"/>
    <w:basedOn w:val="List"/>
    <w:rsid w:val="00FC29CF"/>
    <w:pPr>
      <w:numPr>
        <w:numId w:val="12"/>
      </w:numPr>
      <w:tabs>
        <w:tab w:val="clear" w:pos="340"/>
      </w:tabs>
      <w:spacing w:before="40" w:after="40"/>
    </w:pPr>
  </w:style>
  <w:style w:type="paragraph" w:styleId="ListBullet2">
    <w:name w:val="List Bullet 2"/>
    <w:basedOn w:val="List2"/>
    <w:rsid w:val="00FC29CF"/>
    <w:pPr>
      <w:numPr>
        <w:numId w:val="13"/>
      </w:numPr>
      <w:tabs>
        <w:tab w:val="clear" w:pos="680"/>
      </w:tabs>
    </w:pPr>
  </w:style>
  <w:style w:type="paragraph" w:customStyle="1" w:styleId="SuperHeading">
    <w:name w:val="SuperHeading"/>
    <w:basedOn w:val="Normal"/>
    <w:rsid w:val="00FC29CF"/>
    <w:pPr>
      <w:spacing w:before="240" w:after="120"/>
      <w:outlineLvl w:val="0"/>
    </w:pPr>
    <w:rPr>
      <w:rFonts w:ascii="Times New Roman" w:hAnsi="Times New Roman"/>
      <w:b/>
      <w:sz w:val="32"/>
    </w:rPr>
  </w:style>
  <w:style w:type="paragraph" w:customStyle="1" w:styleId="AllowPageBreak">
    <w:name w:val="AllowPageBreak"/>
    <w:rsid w:val="00FC29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C29CF"/>
    <w:pPr>
      <w:spacing w:before="240" w:after="60"/>
    </w:pPr>
    <w:rPr>
      <w:color w:val="918585"/>
      <w:sz w:val="22"/>
    </w:rPr>
  </w:style>
  <w:style w:type="character" w:customStyle="1" w:styleId="Heading2Char">
    <w:name w:val="Heading 2 Char"/>
    <w:basedOn w:val="DefaultParagraphFont"/>
    <w:link w:val="Heading2"/>
    <w:rsid w:val="00FC2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9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2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9CF"/>
    <w:rPr>
      <w:rFonts w:ascii="Courier New" w:eastAsia="Times New Roman" w:hAnsi="Courier New" w:cs="Times New Roman"/>
      <w:i/>
      <w:szCs w:val="20"/>
      <w:lang w:eastAsia="en-US"/>
    </w:rPr>
  </w:style>
  <w:style w:type="paragraph" w:customStyle="1" w:styleId="HeadingBase">
    <w:name w:val="Heading Base"/>
    <w:rsid w:val="00FC2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9CF"/>
    <w:pPr>
      <w:tabs>
        <w:tab w:val="right" w:leader="dot" w:pos="9072"/>
      </w:tabs>
      <w:ind w:left="567"/>
    </w:pPr>
    <w:rPr>
      <w:szCs w:val="22"/>
    </w:rPr>
  </w:style>
  <w:style w:type="paragraph" w:customStyle="1" w:styleId="TOCBase">
    <w:name w:val="TOC Base"/>
    <w:rsid w:val="00FC2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9CF"/>
    <w:pPr>
      <w:tabs>
        <w:tab w:val="right" w:leader="dot" w:pos="9072"/>
      </w:tabs>
      <w:spacing w:before="40" w:after="40"/>
      <w:ind w:left="284"/>
    </w:pPr>
    <w:rPr>
      <w:rFonts w:ascii="Times New Roman" w:hAnsi="Times New Roman"/>
    </w:rPr>
  </w:style>
  <w:style w:type="paragraph" w:styleId="TOC1">
    <w:name w:val="toc 1"/>
    <w:basedOn w:val="TOCBase"/>
    <w:next w:val="Normal"/>
    <w:rsid w:val="00FC2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9CF"/>
    <w:rPr>
      <w:rFonts w:ascii="Times New Roman" w:eastAsia="Times New Roman" w:hAnsi="Times New Roman" w:cs="Times New Roman"/>
      <w:sz w:val="16"/>
      <w:lang w:eastAsia="en-US"/>
    </w:rPr>
  </w:style>
  <w:style w:type="paragraph" w:styleId="Title">
    <w:name w:val="Title"/>
    <w:basedOn w:val="HeadingBase"/>
    <w:link w:val="TitleChar"/>
    <w:qFormat/>
    <w:rsid w:val="00FC29CF"/>
    <w:pPr>
      <w:spacing w:before="5040"/>
      <w:jc w:val="center"/>
    </w:pPr>
    <w:rPr>
      <w:sz w:val="48"/>
      <w:szCs w:val="72"/>
      <w:lang w:val="en-US"/>
    </w:rPr>
  </w:style>
  <w:style w:type="character" w:customStyle="1" w:styleId="TitleChar">
    <w:name w:val="Title Char"/>
    <w:basedOn w:val="DefaultParagraphFont"/>
    <w:link w:val="Title"/>
    <w:rsid w:val="00FC2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9CF"/>
    <w:pPr>
      <w:tabs>
        <w:tab w:val="left" w:pos="3600"/>
        <w:tab w:val="left" w:pos="3958"/>
      </w:tabs>
    </w:pPr>
  </w:style>
  <w:style w:type="paragraph" w:styleId="List">
    <w:name w:val="List"/>
    <w:basedOn w:val="BodyText"/>
    <w:next w:val="BodyText"/>
    <w:rsid w:val="00FC29CF"/>
    <w:pPr>
      <w:tabs>
        <w:tab w:val="left" w:pos="340"/>
      </w:tabs>
      <w:spacing w:before="60" w:after="60"/>
      <w:ind w:left="340" w:hanging="340"/>
    </w:pPr>
  </w:style>
  <w:style w:type="paragraph" w:customStyle="1" w:styleId="Note">
    <w:name w:val="Note"/>
    <w:basedOn w:val="BodyText"/>
    <w:rsid w:val="00FC29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29CF"/>
    <w:rPr>
      <w:b/>
      <w:spacing w:val="0"/>
    </w:rPr>
  </w:style>
  <w:style w:type="paragraph" w:customStyle="1" w:styleId="SuperTitle">
    <w:name w:val="SuperTitle"/>
    <w:basedOn w:val="Title"/>
    <w:rsid w:val="00FC29CF"/>
    <w:pPr>
      <w:framePr w:wrap="auto" w:hAnchor="text" w:y="6049"/>
    </w:pPr>
    <w:rPr>
      <w:color w:val="000000"/>
      <w:sz w:val="40"/>
    </w:rPr>
  </w:style>
  <w:style w:type="paragraph" w:customStyle="1" w:styleId="TOCTitle">
    <w:name w:val="TOCTitle"/>
    <w:basedOn w:val="Heading1"/>
    <w:rsid w:val="00FC29CF"/>
    <w:pPr>
      <w:spacing w:after="240"/>
      <w:jc w:val="center"/>
      <w:outlineLvl w:val="9"/>
    </w:pPr>
    <w:rPr>
      <w:caps/>
    </w:rPr>
  </w:style>
  <w:style w:type="paragraph" w:customStyle="1" w:styleId="Version">
    <w:name w:val="Version"/>
    <w:rsid w:val="00FC2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9CF"/>
    <w:pPr>
      <w:keepNext w:val="0"/>
      <w:tabs>
        <w:tab w:val="right" w:pos="4176"/>
      </w:tabs>
      <w:ind w:left="198" w:hanging="198"/>
    </w:pPr>
    <w:rPr>
      <w:rFonts w:ascii="Garamond" w:hAnsi="Garamond"/>
    </w:rPr>
  </w:style>
  <w:style w:type="paragraph" w:styleId="IndexHeading">
    <w:name w:val="index heading"/>
    <w:basedOn w:val="Normal"/>
    <w:next w:val="Index1"/>
    <w:semiHidden/>
    <w:rsid w:val="00FC29CF"/>
    <w:pPr>
      <w:spacing w:before="120" w:after="120"/>
    </w:pPr>
    <w:rPr>
      <w:rFonts w:ascii="Arial" w:hAnsi="Arial"/>
      <w:b/>
      <w:color w:val="918585"/>
      <w:sz w:val="24"/>
    </w:rPr>
  </w:style>
  <w:style w:type="paragraph" w:styleId="Header">
    <w:name w:val="header"/>
    <w:basedOn w:val="Normal"/>
    <w:link w:val="HeaderChar"/>
    <w:rsid w:val="00FC2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9CF"/>
    <w:rPr>
      <w:rFonts w:ascii="Times New Roman" w:eastAsia="Times New Roman" w:hAnsi="Times New Roman" w:cs="Times New Roman"/>
      <w:sz w:val="16"/>
      <w:szCs w:val="20"/>
      <w:lang w:val="en-GB" w:eastAsia="en-US"/>
    </w:rPr>
  </w:style>
  <w:style w:type="paragraph" w:customStyle="1" w:styleId="Chapter">
    <w:name w:val="Chapter"/>
    <w:basedOn w:val="Normal"/>
    <w:rsid w:val="00FC29CF"/>
    <w:pPr>
      <w:spacing w:before="240"/>
    </w:pPr>
    <w:rPr>
      <w:rFonts w:ascii="Times New Roman" w:hAnsi="Times New Roman"/>
      <w:smallCaps/>
      <w:spacing w:val="80"/>
      <w:sz w:val="28"/>
    </w:rPr>
  </w:style>
  <w:style w:type="paragraph" w:customStyle="1" w:styleId="InChapter">
    <w:name w:val="InChapter"/>
    <w:basedOn w:val="Heading3"/>
    <w:rsid w:val="00FC29CF"/>
    <w:pPr>
      <w:spacing w:after="240"/>
      <w:outlineLvl w:val="9"/>
    </w:pPr>
    <w:rPr>
      <w:noProof/>
    </w:rPr>
  </w:style>
  <w:style w:type="paragraph" w:styleId="Index2">
    <w:name w:val="index 2"/>
    <w:basedOn w:val="Normal"/>
    <w:next w:val="Normal"/>
    <w:semiHidden/>
    <w:rsid w:val="00FC29CF"/>
    <w:pPr>
      <w:tabs>
        <w:tab w:val="right" w:pos="4176"/>
      </w:tabs>
      <w:ind w:left="568" w:hanging="284"/>
    </w:pPr>
    <w:rPr>
      <w:rFonts w:ascii="Garamond" w:hAnsi="Garamond"/>
    </w:rPr>
  </w:style>
  <w:style w:type="paragraph" w:customStyle="1" w:styleId="Byline">
    <w:name w:val="Byline"/>
    <w:rsid w:val="00FC2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9CF"/>
    <w:pPr>
      <w:tabs>
        <w:tab w:val="clear" w:pos="3600"/>
        <w:tab w:val="clear" w:pos="3958"/>
      </w:tabs>
      <w:jc w:val="right"/>
    </w:pPr>
  </w:style>
  <w:style w:type="character" w:styleId="Emphasis">
    <w:name w:val="Emphasis"/>
    <w:basedOn w:val="DefaultParagraphFont"/>
    <w:qFormat/>
    <w:rsid w:val="00FC29CF"/>
    <w:rPr>
      <w:i/>
    </w:rPr>
  </w:style>
  <w:style w:type="paragraph" w:styleId="Caption">
    <w:name w:val="caption"/>
    <w:basedOn w:val="BodyText"/>
    <w:next w:val="Normal"/>
    <w:qFormat/>
    <w:rsid w:val="00FC29CF"/>
    <w:pPr>
      <w:framePr w:w="2268" w:hSpace="181" w:vSpace="181" w:wrap="around" w:vAnchor="text" w:hAnchor="page" w:x="1135" w:y="285" w:anchorLock="1"/>
    </w:pPr>
    <w:rPr>
      <w:i/>
    </w:rPr>
  </w:style>
  <w:style w:type="paragraph" w:customStyle="1" w:styleId="MiniTOCTitle">
    <w:name w:val="MiniTOCTitle"/>
    <w:basedOn w:val="Heading4"/>
    <w:rsid w:val="00FC29CF"/>
    <w:pPr>
      <w:spacing w:before="240"/>
      <w:outlineLvl w:val="9"/>
    </w:pPr>
    <w:rPr>
      <w:noProof/>
      <w:sz w:val="24"/>
    </w:rPr>
  </w:style>
  <w:style w:type="paragraph" w:customStyle="1" w:styleId="MiniTOCItem">
    <w:name w:val="MiniTOCItem"/>
    <w:basedOn w:val="ListBullet"/>
    <w:rsid w:val="00FC29CF"/>
    <w:pPr>
      <w:numPr>
        <w:numId w:val="0"/>
      </w:numPr>
      <w:tabs>
        <w:tab w:val="right" w:leader="dot" w:pos="6521"/>
      </w:tabs>
      <w:spacing w:before="0" w:after="0"/>
    </w:pPr>
  </w:style>
  <w:style w:type="paragraph" w:customStyle="1" w:styleId="TOFTitle">
    <w:name w:val="TOFTitle"/>
    <w:basedOn w:val="TOCTitle"/>
    <w:rsid w:val="00FC29CF"/>
  </w:style>
  <w:style w:type="paragraph" w:styleId="TableofFigures">
    <w:name w:val="table of figures"/>
    <w:basedOn w:val="Normal"/>
    <w:next w:val="Normal"/>
    <w:semiHidden/>
    <w:rsid w:val="00FC29CF"/>
    <w:pPr>
      <w:tabs>
        <w:tab w:val="right" w:leader="dot" w:pos="9072"/>
      </w:tabs>
      <w:ind w:left="970" w:hanging="403"/>
    </w:pPr>
    <w:rPr>
      <w:rFonts w:ascii="Times New Roman" w:hAnsi="Times New Roman"/>
      <w:b/>
    </w:rPr>
  </w:style>
  <w:style w:type="paragraph" w:styleId="ListNumber">
    <w:name w:val="List Number"/>
    <w:basedOn w:val="List"/>
    <w:rsid w:val="00FC29CF"/>
    <w:pPr>
      <w:numPr>
        <w:numId w:val="15"/>
      </w:numPr>
      <w:tabs>
        <w:tab w:val="clear" w:pos="340"/>
      </w:tabs>
    </w:pPr>
  </w:style>
  <w:style w:type="character" w:customStyle="1" w:styleId="WingdingSymbols">
    <w:name w:val="Wingding Symbols"/>
    <w:rsid w:val="00FC29CF"/>
    <w:rPr>
      <w:rFonts w:ascii="Wingdings" w:hAnsi="Wingdings"/>
    </w:rPr>
  </w:style>
  <w:style w:type="paragraph" w:customStyle="1" w:styleId="TableHeading">
    <w:name w:val="Table Heading"/>
    <w:basedOn w:val="HeadingBase"/>
    <w:rsid w:val="00FC29CF"/>
    <w:pPr>
      <w:keepLines/>
      <w:pBdr>
        <w:bottom w:val="single" w:sz="6" w:space="1" w:color="918585"/>
      </w:pBdr>
      <w:spacing w:before="240"/>
    </w:pPr>
  </w:style>
  <w:style w:type="character" w:customStyle="1" w:styleId="HotSpot">
    <w:name w:val="HotSpot"/>
    <w:rsid w:val="00FC29CF"/>
    <w:rPr>
      <w:color w:val="0033CC"/>
      <w:u w:val="none"/>
    </w:rPr>
  </w:style>
  <w:style w:type="paragraph" w:customStyle="1" w:styleId="BodyTextRight">
    <w:name w:val="Body Text Right"/>
    <w:basedOn w:val="BodyText"/>
    <w:rsid w:val="00FC29CF"/>
    <w:pPr>
      <w:spacing w:before="0" w:after="0"/>
      <w:jc w:val="right"/>
    </w:pPr>
  </w:style>
  <w:style w:type="paragraph" w:styleId="Index3">
    <w:name w:val="index 3"/>
    <w:basedOn w:val="ListNumber2"/>
    <w:next w:val="Normal"/>
    <w:semiHidden/>
    <w:rsid w:val="00FC29CF"/>
    <w:pPr>
      <w:numPr>
        <w:numId w:val="0"/>
      </w:numPr>
      <w:tabs>
        <w:tab w:val="right" w:leader="dot" w:pos="4176"/>
      </w:tabs>
    </w:pPr>
  </w:style>
  <w:style w:type="paragraph" w:styleId="ListNumber2">
    <w:name w:val="List Number 2"/>
    <w:basedOn w:val="List2"/>
    <w:rsid w:val="00FC29CF"/>
    <w:pPr>
      <w:numPr>
        <w:numId w:val="10"/>
      </w:numPr>
      <w:tabs>
        <w:tab w:val="clear" w:pos="1060"/>
      </w:tabs>
    </w:pPr>
  </w:style>
  <w:style w:type="paragraph" w:customStyle="1" w:styleId="MarginNote">
    <w:name w:val="Margin Note"/>
    <w:basedOn w:val="BodyText"/>
    <w:rsid w:val="00FC2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9CF"/>
    <w:rPr>
      <w:sz w:val="32"/>
    </w:rPr>
  </w:style>
  <w:style w:type="paragraph" w:customStyle="1" w:styleId="HeadingProcedure">
    <w:name w:val="Heading Procedure"/>
    <w:basedOn w:val="HeadingBase"/>
    <w:next w:val="Normal"/>
    <w:rsid w:val="00FC29CF"/>
    <w:pPr>
      <w:tabs>
        <w:tab w:val="left" w:pos="0"/>
      </w:tabs>
      <w:spacing w:before="120" w:after="60"/>
    </w:pPr>
    <w:rPr>
      <w:i/>
      <w:color w:val="918585"/>
      <w:sz w:val="22"/>
    </w:rPr>
  </w:style>
  <w:style w:type="paragraph" w:customStyle="1" w:styleId="TableBodyText">
    <w:name w:val="Table Body Text"/>
    <w:basedOn w:val="BodyText"/>
    <w:rsid w:val="00FC29CF"/>
    <w:pPr>
      <w:spacing w:before="60" w:after="60"/>
    </w:pPr>
  </w:style>
  <w:style w:type="paragraph" w:styleId="ListContinue">
    <w:name w:val="List Continue"/>
    <w:basedOn w:val="List"/>
    <w:rsid w:val="00FC29CF"/>
    <w:pPr>
      <w:ind w:firstLine="0"/>
    </w:pPr>
  </w:style>
  <w:style w:type="paragraph" w:customStyle="1" w:styleId="ListNote">
    <w:name w:val="List Note"/>
    <w:basedOn w:val="List"/>
    <w:rsid w:val="00FC29CF"/>
    <w:pPr>
      <w:pBdr>
        <w:top w:val="single" w:sz="6" w:space="2" w:color="918585"/>
        <w:bottom w:val="single" w:sz="6" w:space="2" w:color="918585"/>
      </w:pBdr>
      <w:tabs>
        <w:tab w:val="left" w:pos="1021"/>
      </w:tabs>
      <w:ind w:firstLine="0"/>
    </w:pPr>
  </w:style>
  <w:style w:type="paragraph" w:customStyle="1" w:styleId="Warning">
    <w:name w:val="Warning"/>
    <w:basedOn w:val="BodyText"/>
    <w:rsid w:val="00FC29CF"/>
    <w:pPr>
      <w:shd w:val="clear" w:color="auto" w:fill="D9D9D9"/>
      <w:tabs>
        <w:tab w:val="left" w:pos="992"/>
      </w:tabs>
      <w:ind w:left="119" w:right="119"/>
    </w:pPr>
    <w:rPr>
      <w:sz w:val="20"/>
    </w:rPr>
  </w:style>
  <w:style w:type="paragraph" w:customStyle="1" w:styleId="MarginIcons">
    <w:name w:val="Margin Icons"/>
    <w:basedOn w:val="BodyText"/>
    <w:rsid w:val="00FC2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9CF"/>
    <w:rPr>
      <w:rFonts w:ascii="Courier New" w:hAnsi="Courier New"/>
    </w:rPr>
  </w:style>
  <w:style w:type="paragraph" w:customStyle="1" w:styleId="NoteBullet">
    <w:name w:val="Note Bullet"/>
    <w:basedOn w:val="Note"/>
    <w:rsid w:val="00FC29CF"/>
    <w:pPr>
      <w:tabs>
        <w:tab w:val="clear" w:pos="680"/>
      </w:tabs>
      <w:spacing w:before="60" w:after="60"/>
    </w:pPr>
  </w:style>
  <w:style w:type="paragraph" w:customStyle="1" w:styleId="SubHeading2">
    <w:name w:val="SubHeading2"/>
    <w:basedOn w:val="HeadingBase"/>
    <w:rsid w:val="00FC29CF"/>
    <w:pPr>
      <w:spacing w:before="240" w:after="60"/>
    </w:pPr>
    <w:rPr>
      <w:sz w:val="20"/>
    </w:rPr>
  </w:style>
  <w:style w:type="paragraph" w:customStyle="1" w:styleId="SideHeading">
    <w:name w:val="Side Heading"/>
    <w:basedOn w:val="HeadingBase"/>
    <w:rsid w:val="00FC2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9CF"/>
    <w:pPr>
      <w:tabs>
        <w:tab w:val="num" w:pos="360"/>
      </w:tabs>
    </w:pPr>
  </w:style>
  <w:style w:type="paragraph" w:styleId="PlainText">
    <w:name w:val="Plain Text"/>
    <w:basedOn w:val="Normal"/>
    <w:link w:val="PlainTextChar"/>
    <w:rsid w:val="00FC29CF"/>
    <w:rPr>
      <w:sz w:val="20"/>
    </w:rPr>
  </w:style>
  <w:style w:type="character" w:customStyle="1" w:styleId="PlainTextChar">
    <w:name w:val="Plain Text Char"/>
    <w:basedOn w:val="DefaultParagraphFont"/>
    <w:link w:val="PlainText"/>
    <w:rsid w:val="00FC29CF"/>
    <w:rPr>
      <w:rFonts w:ascii="Courier New" w:eastAsia="Times New Roman" w:hAnsi="Courier New" w:cs="Times New Roman"/>
      <w:sz w:val="20"/>
      <w:szCs w:val="20"/>
      <w:lang w:eastAsia="en-US"/>
    </w:rPr>
  </w:style>
  <w:style w:type="character" w:customStyle="1" w:styleId="MenuOption">
    <w:name w:val="Menu Option"/>
    <w:basedOn w:val="DefaultParagraphFont"/>
    <w:rsid w:val="00FC29CF"/>
    <w:rPr>
      <w:b/>
      <w:smallCaps/>
    </w:rPr>
  </w:style>
  <w:style w:type="paragraph" w:customStyle="1" w:styleId="TableListNumber">
    <w:name w:val="Table List Number"/>
    <w:basedOn w:val="ListNumber"/>
    <w:rsid w:val="00FC29CF"/>
    <w:pPr>
      <w:numPr>
        <w:numId w:val="0"/>
      </w:numPr>
    </w:pPr>
  </w:style>
  <w:style w:type="paragraph" w:styleId="TOC4">
    <w:name w:val="toc 4"/>
    <w:basedOn w:val="TOCBase"/>
    <w:next w:val="Normal"/>
    <w:semiHidden/>
    <w:rsid w:val="00FC29CF"/>
    <w:pPr>
      <w:tabs>
        <w:tab w:val="right" w:leader="dot" w:pos="9071"/>
      </w:tabs>
      <w:ind w:left="1701"/>
    </w:pPr>
  </w:style>
  <w:style w:type="paragraph" w:customStyle="1" w:styleId="ListAlpha">
    <w:name w:val="List Alpha"/>
    <w:basedOn w:val="List"/>
    <w:rsid w:val="00FC29CF"/>
    <w:pPr>
      <w:numPr>
        <w:numId w:val="9"/>
      </w:numPr>
    </w:pPr>
  </w:style>
  <w:style w:type="paragraph" w:customStyle="1" w:styleId="ListAlpha2">
    <w:name w:val="List Alpha 2"/>
    <w:basedOn w:val="List2"/>
    <w:rsid w:val="00FC29CF"/>
    <w:pPr>
      <w:numPr>
        <w:numId w:val="8"/>
      </w:numPr>
    </w:pPr>
  </w:style>
  <w:style w:type="paragraph" w:styleId="List2">
    <w:name w:val="List 2"/>
    <w:basedOn w:val="BodyText"/>
    <w:rsid w:val="00FC29CF"/>
    <w:pPr>
      <w:tabs>
        <w:tab w:val="left" w:pos="680"/>
      </w:tabs>
      <w:spacing w:before="60" w:after="60"/>
      <w:ind w:left="680" w:hanging="340"/>
    </w:pPr>
  </w:style>
  <w:style w:type="paragraph" w:styleId="List3">
    <w:name w:val="List 3"/>
    <w:basedOn w:val="BodyText"/>
    <w:rsid w:val="00FC29CF"/>
    <w:pPr>
      <w:tabs>
        <w:tab w:val="left" w:pos="1021"/>
      </w:tabs>
      <w:spacing w:before="60" w:after="60"/>
      <w:ind w:left="1020" w:hanging="340"/>
    </w:pPr>
  </w:style>
  <w:style w:type="paragraph" w:styleId="List4">
    <w:name w:val="List 4"/>
    <w:basedOn w:val="BodyText"/>
    <w:rsid w:val="00FC29CF"/>
    <w:pPr>
      <w:tabs>
        <w:tab w:val="left" w:pos="1361"/>
      </w:tabs>
      <w:spacing w:before="60" w:after="60"/>
      <w:ind w:left="1361" w:hanging="340"/>
    </w:pPr>
  </w:style>
  <w:style w:type="paragraph" w:styleId="List5">
    <w:name w:val="List 5"/>
    <w:basedOn w:val="BodyText"/>
    <w:rsid w:val="00FC29CF"/>
    <w:pPr>
      <w:tabs>
        <w:tab w:val="left" w:pos="1701"/>
      </w:tabs>
      <w:spacing w:before="60" w:after="60"/>
      <w:ind w:left="1701" w:hanging="340"/>
    </w:pPr>
  </w:style>
  <w:style w:type="paragraph" w:styleId="ListBullet3">
    <w:name w:val="List Bullet 3"/>
    <w:basedOn w:val="List3"/>
    <w:rsid w:val="00FC29CF"/>
    <w:pPr>
      <w:numPr>
        <w:numId w:val="14"/>
      </w:numPr>
      <w:tabs>
        <w:tab w:val="clear" w:pos="1021"/>
      </w:tabs>
      <w:ind w:left="1037" w:hanging="357"/>
    </w:pPr>
  </w:style>
  <w:style w:type="paragraph" w:styleId="ListBullet4">
    <w:name w:val="List Bullet 4"/>
    <w:basedOn w:val="List4"/>
    <w:rsid w:val="00FC29CF"/>
    <w:pPr>
      <w:numPr>
        <w:numId w:val="3"/>
      </w:numPr>
      <w:tabs>
        <w:tab w:val="clear" w:pos="1361"/>
      </w:tabs>
    </w:pPr>
  </w:style>
  <w:style w:type="paragraph" w:styleId="ListBullet5">
    <w:name w:val="List Bullet 5"/>
    <w:basedOn w:val="List5"/>
    <w:rsid w:val="00FC29CF"/>
    <w:pPr>
      <w:numPr>
        <w:numId w:val="4"/>
      </w:numPr>
    </w:pPr>
  </w:style>
  <w:style w:type="paragraph" w:styleId="ListContinue2">
    <w:name w:val="List Continue 2"/>
    <w:basedOn w:val="List2"/>
    <w:rsid w:val="00FC29CF"/>
    <w:pPr>
      <w:ind w:firstLine="0"/>
    </w:pPr>
  </w:style>
  <w:style w:type="paragraph" w:styleId="ListContinue3">
    <w:name w:val="List Continue 3"/>
    <w:basedOn w:val="List3"/>
    <w:rsid w:val="00FC29CF"/>
    <w:pPr>
      <w:ind w:left="1021" w:firstLine="0"/>
    </w:pPr>
  </w:style>
  <w:style w:type="paragraph" w:styleId="ListContinue4">
    <w:name w:val="List Continue 4"/>
    <w:basedOn w:val="List4"/>
    <w:rsid w:val="00FC29CF"/>
    <w:pPr>
      <w:ind w:firstLine="0"/>
    </w:pPr>
  </w:style>
  <w:style w:type="paragraph" w:styleId="ListContinue5">
    <w:name w:val="List Continue 5"/>
    <w:basedOn w:val="List5"/>
    <w:rsid w:val="00FC29CF"/>
    <w:pPr>
      <w:ind w:firstLine="0"/>
    </w:pPr>
  </w:style>
  <w:style w:type="paragraph" w:styleId="ListNumber3">
    <w:name w:val="List Number 3"/>
    <w:basedOn w:val="List3"/>
    <w:rsid w:val="00FC29CF"/>
    <w:pPr>
      <w:numPr>
        <w:numId w:val="5"/>
      </w:numPr>
    </w:pPr>
  </w:style>
  <w:style w:type="paragraph" w:styleId="ListNumber4">
    <w:name w:val="List Number 4"/>
    <w:basedOn w:val="List4"/>
    <w:rsid w:val="00FC29CF"/>
    <w:pPr>
      <w:numPr>
        <w:numId w:val="6"/>
      </w:numPr>
    </w:pPr>
  </w:style>
  <w:style w:type="paragraph" w:styleId="ListNumber5">
    <w:name w:val="List Number 5"/>
    <w:basedOn w:val="List5"/>
    <w:rsid w:val="00FC29CF"/>
    <w:pPr>
      <w:numPr>
        <w:numId w:val="7"/>
      </w:numPr>
    </w:pPr>
  </w:style>
  <w:style w:type="paragraph" w:styleId="BlockText">
    <w:name w:val="Block Text"/>
    <w:basedOn w:val="Normal"/>
    <w:rsid w:val="00FC29CF"/>
    <w:pPr>
      <w:spacing w:after="120"/>
      <w:ind w:left="1440" w:right="1440"/>
    </w:pPr>
  </w:style>
  <w:style w:type="character" w:customStyle="1" w:styleId="Subscript">
    <w:name w:val="Subscript"/>
    <w:basedOn w:val="DefaultParagraphFont"/>
    <w:rsid w:val="00FC29CF"/>
    <w:rPr>
      <w:sz w:val="16"/>
      <w:vertAlign w:val="subscript"/>
    </w:rPr>
  </w:style>
  <w:style w:type="character" w:customStyle="1" w:styleId="Superscript">
    <w:name w:val="Superscript"/>
    <w:basedOn w:val="DefaultParagraphFont"/>
    <w:rsid w:val="00FC29CF"/>
    <w:rPr>
      <w:sz w:val="16"/>
      <w:vertAlign w:val="superscript"/>
    </w:rPr>
  </w:style>
  <w:style w:type="character" w:customStyle="1" w:styleId="Symbols">
    <w:name w:val="Symbols"/>
    <w:basedOn w:val="DefaultParagraphFont"/>
    <w:rsid w:val="00FC29CF"/>
    <w:rPr>
      <w:rFonts w:ascii="Symbol" w:hAnsi="Symbol"/>
    </w:rPr>
  </w:style>
  <w:style w:type="character" w:customStyle="1" w:styleId="MenuOptions">
    <w:name w:val="Menu Options"/>
    <w:basedOn w:val="DefaultParagraphFont"/>
    <w:rsid w:val="00FC29CF"/>
    <w:rPr>
      <w:rFonts w:ascii="Arial Narrow" w:hAnsi="Arial Narrow"/>
      <w:smallCaps/>
    </w:rPr>
  </w:style>
  <w:style w:type="character" w:customStyle="1" w:styleId="Buttons">
    <w:name w:val="Buttons"/>
    <w:basedOn w:val="DefaultParagraphFont"/>
    <w:rsid w:val="00FC29CF"/>
    <w:rPr>
      <w:b/>
    </w:rPr>
  </w:style>
  <w:style w:type="character" w:customStyle="1" w:styleId="Underlined">
    <w:name w:val="Underlined"/>
    <w:basedOn w:val="DefaultParagraphFont"/>
    <w:rsid w:val="00FC29CF"/>
    <w:rPr>
      <w:u w:val="single"/>
    </w:rPr>
  </w:style>
  <w:style w:type="paragraph" w:customStyle="1" w:styleId="TableBodyTextRight">
    <w:name w:val="Table Body Text Right"/>
    <w:basedOn w:val="TableBodyText"/>
    <w:rsid w:val="00FC29CF"/>
    <w:pPr>
      <w:widowControl w:val="0"/>
      <w:autoSpaceDE w:val="0"/>
      <w:autoSpaceDN w:val="0"/>
      <w:adjustRightInd w:val="0"/>
      <w:jc w:val="right"/>
    </w:pPr>
    <w:rPr>
      <w:rFonts w:cs="Arial"/>
      <w:szCs w:val="18"/>
    </w:rPr>
  </w:style>
  <w:style w:type="paragraph" w:customStyle="1" w:styleId="CopyrightText">
    <w:name w:val="Copyright Text"/>
    <w:basedOn w:val="BodyText"/>
    <w:rsid w:val="00FC29CF"/>
    <w:rPr>
      <w:sz w:val="18"/>
    </w:rPr>
  </w:style>
  <w:style w:type="paragraph" w:customStyle="1" w:styleId="BodySmallRight">
    <w:name w:val="Body Small Right"/>
    <w:basedOn w:val="BodyTextRight"/>
    <w:rsid w:val="00FC29CF"/>
    <w:rPr>
      <w:sz w:val="18"/>
      <w:szCs w:val="18"/>
    </w:rPr>
  </w:style>
  <w:style w:type="paragraph" w:customStyle="1" w:styleId="MarginEdition">
    <w:name w:val="Margin Edition"/>
    <w:basedOn w:val="MarginNote"/>
    <w:rsid w:val="00FC29CF"/>
    <w:pPr>
      <w:spacing w:before="0" w:after="0"/>
    </w:pPr>
    <w:rPr>
      <w:rFonts w:ascii="Times New Roman" w:hAnsi="Times New Roman"/>
      <w:color w:val="999999"/>
    </w:rPr>
  </w:style>
  <w:style w:type="paragraph" w:customStyle="1" w:styleId="Spacer">
    <w:name w:val="Spacer"/>
    <w:basedOn w:val="Normal"/>
    <w:rsid w:val="00FC29CF"/>
    <w:rPr>
      <w:sz w:val="2"/>
      <w:szCs w:val="2"/>
    </w:rPr>
  </w:style>
  <w:style w:type="character" w:customStyle="1" w:styleId="Small">
    <w:name w:val="Small"/>
    <w:basedOn w:val="DefaultParagraphFont"/>
    <w:rsid w:val="00FC29CF"/>
    <w:rPr>
      <w:sz w:val="16"/>
    </w:rPr>
  </w:style>
  <w:style w:type="paragraph" w:customStyle="1" w:styleId="WideTable">
    <w:name w:val="Wide Table"/>
    <w:basedOn w:val="Normal"/>
    <w:rsid w:val="00FC29CF"/>
    <w:pPr>
      <w:ind w:left="-1418"/>
    </w:pPr>
    <w:rPr>
      <w:sz w:val="2"/>
      <w:szCs w:val="2"/>
    </w:rPr>
  </w:style>
  <w:style w:type="character" w:styleId="PageNumber">
    <w:name w:val="page number"/>
    <w:basedOn w:val="DefaultParagraphFont"/>
    <w:rsid w:val="00FC29CF"/>
  </w:style>
  <w:style w:type="paragraph" w:styleId="Quote">
    <w:name w:val="Quote"/>
    <w:basedOn w:val="Heading1"/>
    <w:link w:val="QuoteChar"/>
    <w:qFormat/>
    <w:rsid w:val="00FC29CF"/>
    <w:rPr>
      <w:b w:val="0"/>
      <w:sz w:val="72"/>
      <w:szCs w:val="72"/>
      <w:lang w:val="en-NZ"/>
    </w:rPr>
  </w:style>
  <w:style w:type="character" w:customStyle="1" w:styleId="QuoteChar">
    <w:name w:val="Quote Char"/>
    <w:basedOn w:val="DefaultParagraphFont"/>
    <w:link w:val="Quote"/>
    <w:rsid w:val="00FC2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9CF"/>
    <w:pPr>
      <w:pageBreakBefore/>
    </w:pPr>
  </w:style>
  <w:style w:type="paragraph" w:customStyle="1" w:styleId="Border">
    <w:name w:val="Border"/>
    <w:basedOn w:val="Normal"/>
    <w:qFormat/>
    <w:rsid w:val="00FC2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9CF"/>
    <w:rPr>
      <w:b/>
      <w:bCs/>
      <w:i/>
      <w:iCs/>
      <w:color w:val="auto"/>
    </w:rPr>
  </w:style>
  <w:style w:type="paragraph" w:styleId="IntenseQuote">
    <w:name w:val="Intense Quote"/>
    <w:basedOn w:val="Normal"/>
    <w:next w:val="Normal"/>
    <w:link w:val="IntenseQuoteChar"/>
    <w:uiPriority w:val="30"/>
    <w:qFormat/>
    <w:rsid w:val="00FC2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9CF"/>
    <w:rPr>
      <w:smallCaps/>
      <w:color w:val="auto"/>
      <w:u w:val="single"/>
    </w:rPr>
  </w:style>
  <w:style w:type="character" w:styleId="IntenseReference">
    <w:name w:val="Intense Reference"/>
    <w:basedOn w:val="DefaultParagraphFont"/>
    <w:uiPriority w:val="32"/>
    <w:qFormat/>
    <w:rsid w:val="00FC29CF"/>
    <w:rPr>
      <w:b/>
      <w:bCs/>
      <w:smallCaps/>
      <w:color w:val="auto"/>
      <w:spacing w:val="5"/>
      <w:u w:val="single"/>
    </w:rPr>
  </w:style>
  <w:style w:type="paragraph" w:customStyle="1" w:styleId="2ColumnHeading">
    <w:name w:val="2Column Heading"/>
    <w:basedOn w:val="BodyText"/>
    <w:qFormat/>
    <w:rsid w:val="00FC29CF"/>
    <w:pPr>
      <w:spacing w:after="60"/>
      <w:ind w:left="-2268"/>
    </w:pPr>
    <w:rPr>
      <w:b/>
    </w:rPr>
  </w:style>
  <w:style w:type="paragraph" w:customStyle="1" w:styleId="Heading1TOC">
    <w:name w:val="Heading1 TOC"/>
    <w:basedOn w:val="Normal"/>
    <w:qFormat/>
    <w:rsid w:val="00FC29CF"/>
    <w:pPr>
      <w:spacing w:before="240" w:after="120"/>
    </w:pPr>
    <w:rPr>
      <w:rFonts w:ascii="Times New Roman" w:hAnsi="Times New Roman"/>
      <w:b/>
      <w:sz w:val="32"/>
    </w:rPr>
  </w:style>
  <w:style w:type="paragraph" w:customStyle="1" w:styleId="Heading2TOC">
    <w:name w:val="Heading2 TOC"/>
    <w:basedOn w:val="Normal"/>
    <w:qFormat/>
    <w:rsid w:val="00FC29CF"/>
    <w:pPr>
      <w:spacing w:before="240" w:after="60"/>
    </w:pPr>
    <w:rPr>
      <w:rFonts w:ascii="Times New Roman" w:hAnsi="Times New Roman"/>
      <w:b/>
      <w:sz w:val="28"/>
    </w:rPr>
  </w:style>
  <w:style w:type="character" w:customStyle="1" w:styleId="Underline">
    <w:name w:val="Underline"/>
    <w:basedOn w:val="DefaultParagraphFont"/>
    <w:qFormat/>
    <w:rsid w:val="00FC29CF"/>
    <w:rPr>
      <w:u w:val="single"/>
    </w:rPr>
  </w:style>
  <w:style w:type="character" w:customStyle="1" w:styleId="BoldandItalics">
    <w:name w:val="Bold and Italics"/>
    <w:qFormat/>
    <w:rsid w:val="00FC29CF"/>
    <w:rPr>
      <w:b/>
      <w:i/>
      <w:u w:val="none"/>
    </w:rPr>
  </w:style>
  <w:style w:type="paragraph" w:styleId="BalloonText">
    <w:name w:val="Balloon Text"/>
    <w:basedOn w:val="Normal"/>
    <w:link w:val="BalloonTextChar"/>
    <w:rsid w:val="00FC29CF"/>
    <w:rPr>
      <w:rFonts w:ascii="Tahoma" w:hAnsi="Tahoma" w:cs="Tahoma"/>
      <w:sz w:val="16"/>
      <w:szCs w:val="16"/>
    </w:rPr>
  </w:style>
  <w:style w:type="character" w:customStyle="1" w:styleId="BalloonTextChar">
    <w:name w:val="Balloon Text Char"/>
    <w:basedOn w:val="DefaultParagraphFont"/>
    <w:link w:val="BalloonText"/>
    <w:rsid w:val="00FC2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9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9CF"/>
    <w:rPr>
      <w:b/>
      <w:color w:val="660033"/>
      <w:spacing w:val="0"/>
    </w:rPr>
  </w:style>
  <w:style w:type="paragraph" w:customStyle="1" w:styleId="Nameditemlist">
    <w:name w:val="Named item list"/>
    <w:basedOn w:val="BodyText"/>
    <w:qFormat/>
    <w:rsid w:val="00FC29CF"/>
    <w:pPr>
      <w:tabs>
        <w:tab w:val="left" w:pos="2835"/>
      </w:tabs>
      <w:ind w:left="2835" w:hanging="2835"/>
    </w:pPr>
  </w:style>
  <w:style w:type="paragraph" w:customStyle="1" w:styleId="BodyTextnopadding">
    <w:name w:val="Body Text no padding"/>
    <w:basedOn w:val="BodyText"/>
    <w:qFormat/>
    <w:rsid w:val="00FC29CF"/>
    <w:pPr>
      <w:spacing w:before="0" w:after="0"/>
    </w:pPr>
  </w:style>
  <w:style w:type="paragraph" w:customStyle="1" w:styleId="BodyTextBold">
    <w:name w:val="Body Text Bold"/>
    <w:basedOn w:val="BodyText"/>
    <w:qFormat/>
    <w:rsid w:val="00FC29CF"/>
    <w:rPr>
      <w:b/>
    </w:rPr>
  </w:style>
  <w:style w:type="character" w:styleId="Hyperlink">
    <w:name w:val="Hyperlink"/>
    <w:basedOn w:val="DefaultParagraphFont"/>
    <w:uiPriority w:val="99"/>
    <w:unhideWhenUsed/>
    <w:rsid w:val="00373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1239</Words>
  <Characters>7971</Characters>
  <Application>Microsoft Office Word</Application>
  <DocSecurity>0</DocSecurity>
  <Lines>215</Lines>
  <Paragraphs>129</Paragraphs>
  <ScaleCrop>false</ScaleCrop>
  <Company>Author-it Software Corporation Ltd.</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RIIOGD505D Manage drilling induction and orientation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