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354" w:rsidP="00456354">
      <w:pPr>
        <w:pStyle w:val="Title"/>
      </w:pPr>
      <w:r>
        <w:fldChar w:fldCharType="begin"/>
      </w:r>
      <w:r>
        <w:instrText xml:space="preserve"> TITLE   \* MERGEFORMAT </w:instrText>
      </w:r>
      <w:r>
        <w:fldChar w:fldCharType="separate"/>
      </w:r>
      <w:r>
        <w:t>Assessment Requirements for RIIOGD503D Oversee drilling operations</w:t>
      </w:r>
      <w:r>
        <w:fldChar w:fldCharType="end"/>
      </w:r>
    </w:p>
    <w:p w:rsidR="00456354" w:rsidP="00456354">
      <w:pPr>
        <w:pStyle w:val="Version"/>
        <w:sectPr w:rsidSect="00827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7F77" w:rsidP="00827F77">
      <w:pPr>
        <w:pStyle w:val="SuperHeading"/>
      </w:pPr>
      <w:r w:rsidRPr="00827F77">
        <w:t>Assessment Requirements for RIIOGD503D Oversee drilling operations</w:t>
      </w:r>
    </w:p>
    <w:p w:rsidR="00000000" w:rsidRPr="00827F77" w:rsidP="00827F77">
      <w:pPr>
        <w:pStyle w:val="Heading1"/>
      </w:pPr>
      <w:bookmarkStart w:id="1" w:name="O_691297"/>
      <w:bookmarkEnd w:id="1"/>
      <w:r w:rsidRPr="00827F77">
        <w:t>Modification History</w:t>
      </w:r>
    </w:p>
    <w:tbl>
      <w:tblPr>
        <w:tblW w:w="0" w:type="auto"/>
        <w:tblCellMar>
          <w:left w:w="62" w:type="dxa"/>
          <w:right w:w="62" w:type="dxa"/>
        </w:tblCellMar>
        <w:tblLook w:val="0000"/>
      </w:tblPr>
      <w:tblGrid>
        <w:gridCol w:w="1107"/>
        <w:gridCol w:w="8089"/>
      </w:tblGrid>
      <w:tr w:rsidTr="00456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Heading4"/>
              <w:rPr>
                <w:lang w:val="en-NZ"/>
              </w:rPr>
            </w:pPr>
            <w:r w:rsidRPr="00827F7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Heading4"/>
              <w:rPr>
                <w:lang w:val="en-NZ"/>
              </w:rPr>
            </w:pPr>
            <w:r w:rsidRPr="00827F77">
              <w:t>Comment</w:t>
            </w:r>
          </w:p>
        </w:tc>
      </w:tr>
      <w:tr w:rsidTr="00456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BodyText"/>
              <w:rPr>
                <w:lang w:val="en-NZ"/>
              </w:rPr>
            </w:pPr>
            <w:r w:rsidRPr="00827F7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BodyText"/>
              <w:rPr>
                <w:lang w:val="en-NZ"/>
              </w:rPr>
            </w:pPr>
            <w:r w:rsidRPr="00827F77">
              <w:t>This unit replaces RIIOGD503A Oversee drilling operations</w:t>
            </w:r>
          </w:p>
        </w:tc>
      </w:tr>
      <w:tr w:rsidTr="00456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BodyText"/>
              <w:rPr>
                <w:lang w:val="en-NZ"/>
              </w:rPr>
            </w:pPr>
            <w:r w:rsidRPr="00827F7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BodyText"/>
              <w:rPr>
                <w:lang w:val="en-NZ"/>
              </w:rPr>
            </w:pPr>
            <w:r w:rsidRPr="00827F77">
              <w:t>Performance Criteria amended to make requirements more explicit.</w:t>
            </w:r>
          </w:p>
        </w:tc>
      </w:tr>
      <w:tr w:rsidTr="0045635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F77">
            <w:pPr>
              <w:pStyle w:val="BodyText"/>
              <w:rPr>
                <w:lang w:val="en-NZ"/>
              </w:rPr>
            </w:pPr>
            <w:r w:rsidRPr="00827F7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F77" w:rsidP="00827F77">
            <w:pPr>
              <w:pStyle w:val="BodyText"/>
            </w:pPr>
            <w:r w:rsidRPr="00827F77">
              <w:t>Required frequency and volume of evidence amended in Performance evidence.</w:t>
            </w:r>
          </w:p>
          <w:p w:rsidR="00000000" w:rsidRPr="00827F77" w:rsidP="00827F77">
            <w:pPr>
              <w:pStyle w:val="BodyText"/>
            </w:pPr>
            <w:r w:rsidRPr="00827F77">
              <w:t>Substantial amendments made in Assessment Conditions field, including: references to Industry Sectors, assessor and subject matter expert experience requirements, how assessment sho</w:t>
            </w:r>
            <w:r w:rsidRPr="00827F77">
              <w:t>uld be conducted and what it should confirm.</w:t>
            </w:r>
          </w:p>
        </w:tc>
      </w:tr>
    </w:tbl>
    <w:p w:rsidR="00000000" w:rsidRPr="00827F77" w:rsidP="00827F77">
      <w:pPr>
        <w:pStyle w:val="BodyText"/>
      </w:pPr>
    </w:p>
    <w:p w:rsidR="00000000" w:rsidRPr="00827F77" w:rsidP="00827F77">
      <w:pPr>
        <w:pStyle w:val="AllowPageBreak"/>
      </w:pPr>
    </w:p>
    <w:p w:rsidR="00000000" w:rsidRPr="00827F77" w:rsidP="00827F77">
      <w:pPr>
        <w:pStyle w:val="Heading1"/>
      </w:pPr>
      <w:bookmarkStart w:id="2" w:name="O_691296"/>
      <w:bookmarkEnd w:id="2"/>
      <w:r w:rsidRPr="00827F77">
        <w:t>Performance Evidence</w:t>
      </w:r>
    </w:p>
    <w:p w:rsidR="00000000" w:rsidRPr="00827F77" w:rsidP="00456354">
      <w:pPr>
        <w:pStyle w:val="BodyText"/>
      </w:pPr>
      <w:r w:rsidRPr="00827F77">
        <w:t>Evidence is required to be collected that demonstrates a candidate’s competency in this unit. Evidence must be relevant to the roles within this sector’s work operation</w:t>
      </w:r>
      <w:r w:rsidRPr="00827F77">
        <w:t>s and satisfy all of the requirements of the performance criteria of this unit and include evidence that the candidate:</w:t>
      </w:r>
    </w:p>
    <w:p w:rsidR="00000000" w:rsidRPr="00827F77" w:rsidP="00827F77">
      <w:pPr>
        <w:pStyle w:val="ListBullet"/>
      </w:pPr>
      <w:r w:rsidRPr="00827F77">
        <w:t>locates and applies applicable documentation, policies and procedures</w:t>
      </w:r>
    </w:p>
    <w:p w:rsidR="00000000" w:rsidRPr="00827F77" w:rsidP="00827F77">
      <w:pPr>
        <w:pStyle w:val="ListBullet"/>
      </w:pPr>
      <w:r w:rsidRPr="00827F77">
        <w:t>implements the requirements, procedures and techniques for the sa</w:t>
      </w:r>
      <w:r w:rsidRPr="00827F77">
        <w:t>fe, effective and efficient completion of overseeing drilling operations including:</w:t>
      </w:r>
    </w:p>
    <w:p w:rsidR="00000000" w:rsidRPr="00827F77" w:rsidP="00827F77">
      <w:pPr>
        <w:pStyle w:val="ListBullet2"/>
      </w:pPr>
      <w:r w:rsidRPr="00827F77">
        <w:t>identifying, addressing and reporting potential hazards and risks</w:t>
      </w:r>
    </w:p>
    <w:p w:rsidR="00000000" w:rsidRPr="00827F77" w:rsidP="00827F77">
      <w:pPr>
        <w:pStyle w:val="ListBullet2"/>
      </w:pPr>
      <w:r w:rsidRPr="00827F77">
        <w:t xml:space="preserve">controlling identified hazards </w:t>
      </w:r>
    </w:p>
    <w:p w:rsidR="00000000" w:rsidRPr="00827F77" w:rsidP="00827F77">
      <w:pPr>
        <w:pStyle w:val="ListBullet2"/>
      </w:pPr>
      <w:r w:rsidRPr="00827F77">
        <w:t xml:space="preserve">carrying out emergency response </w:t>
      </w:r>
    </w:p>
    <w:p w:rsidR="00000000" w:rsidRPr="00827F77" w:rsidP="00827F77">
      <w:pPr>
        <w:pStyle w:val="ListBullet2"/>
      </w:pPr>
      <w:r w:rsidRPr="00827F77">
        <w:t>identifying, addressing and reporting en</w:t>
      </w:r>
      <w:r w:rsidRPr="00827F77">
        <w:t>vironmental issues</w:t>
      </w:r>
    </w:p>
    <w:p w:rsidR="00000000" w:rsidRPr="00827F77" w:rsidP="00827F77">
      <w:pPr>
        <w:pStyle w:val="ListBullet2"/>
      </w:pPr>
      <w:r w:rsidRPr="00827F77">
        <w:t xml:space="preserve">preparing written records and reports </w:t>
      </w:r>
    </w:p>
    <w:p w:rsidR="00000000" w:rsidRPr="00827F77" w:rsidP="00827F77">
      <w:pPr>
        <w:pStyle w:val="ListBullet2"/>
      </w:pPr>
      <w:r w:rsidRPr="00827F77">
        <w:t>obtaining and checking correct equipment and tools</w:t>
      </w:r>
    </w:p>
    <w:p w:rsidR="00000000" w:rsidRPr="00827F77" w:rsidP="00827F77">
      <w:pPr>
        <w:pStyle w:val="ListBullet2"/>
      </w:pPr>
      <w:r w:rsidRPr="00827F77">
        <w:t>ensuring pressure testing of all BOP equipment is carried out</w:t>
      </w:r>
    </w:p>
    <w:p w:rsidR="00000000" w:rsidRPr="00827F77" w:rsidP="00827F77">
      <w:pPr>
        <w:pStyle w:val="ListBullet2"/>
      </w:pPr>
      <w:r w:rsidRPr="00827F77">
        <w:t>ensuring rig up to drill out is carried out</w:t>
      </w:r>
    </w:p>
    <w:p w:rsidR="00000000" w:rsidRPr="00827F77" w:rsidP="00827F77">
      <w:pPr>
        <w:pStyle w:val="ListBullet2"/>
      </w:pPr>
      <w:r w:rsidRPr="00827F77">
        <w:t>monitoring drill out safety processes and</w:t>
      </w:r>
      <w:r w:rsidRPr="00827F77">
        <w:t xml:space="preserve"> test gauge leak off</w:t>
      </w:r>
    </w:p>
    <w:p w:rsidR="00000000" w:rsidRPr="00827F77" w:rsidP="00827F77">
      <w:pPr>
        <w:pStyle w:val="ListBullet2"/>
      </w:pPr>
      <w:r w:rsidRPr="00827F77">
        <w:t>complete and abandon well</w:t>
      </w:r>
    </w:p>
    <w:p w:rsidR="00000000" w:rsidRPr="00827F77" w:rsidP="00827F77">
      <w:pPr>
        <w:pStyle w:val="ListBullet2"/>
      </w:pPr>
      <w:r w:rsidRPr="00827F77">
        <w:t>rectifying and/or reporting faults and malfunctions</w:t>
      </w:r>
    </w:p>
    <w:p w:rsidR="00000000" w:rsidRPr="00827F77" w:rsidP="00827F77">
      <w:pPr>
        <w:pStyle w:val="ListBullet"/>
      </w:pPr>
      <w:r w:rsidRPr="00827F77">
        <w:t>works effectively with others to plan, prepare and oversee drilling operations that meets all of the required outcomes including:</w:t>
      </w:r>
    </w:p>
    <w:p w:rsidR="00000000" w:rsidRPr="00827F77" w:rsidP="00827F77">
      <w:pPr>
        <w:pStyle w:val="ListBullet2"/>
      </w:pPr>
      <w:r w:rsidRPr="00827F77">
        <w:t>preparing for and organising work activities to meet all task requirements</w:t>
      </w:r>
    </w:p>
    <w:p w:rsidR="00000000" w:rsidRPr="00827F77" w:rsidP="00827F77">
      <w:pPr>
        <w:pStyle w:val="ListBullet2"/>
      </w:pPr>
      <w:r w:rsidRPr="00827F77">
        <w:t>complying with written and verbal reporting requirements and procedures</w:t>
      </w:r>
    </w:p>
    <w:p w:rsidR="00000000" w:rsidRPr="00827F77" w:rsidP="00827F77">
      <w:pPr>
        <w:pStyle w:val="ListBullet2"/>
      </w:pPr>
      <w:r w:rsidRPr="00827F77">
        <w:t>communicating clearly and concisely with others to receive and clarify work instructions</w:t>
      </w:r>
    </w:p>
    <w:p w:rsidR="00000000" w:rsidRPr="00827F77" w:rsidP="00827F77">
      <w:pPr>
        <w:pStyle w:val="ListBullet"/>
      </w:pPr>
      <w:r w:rsidRPr="00827F77">
        <w:t>demonstrates comple</w:t>
      </w:r>
      <w:r w:rsidRPr="00827F77">
        <w:t>tion of the overseeing drilling operations that safely, effectively and efficiently meets all of the required outcomes on more than one (1) occasion including:</w:t>
      </w:r>
    </w:p>
    <w:p w:rsidR="00000000" w:rsidRPr="00827F77" w:rsidP="00827F77">
      <w:pPr>
        <w:pStyle w:val="ListBullet2"/>
      </w:pPr>
      <w:r w:rsidRPr="00827F77">
        <w:t>obtaining, checking and providing correct equipment and tools</w:t>
      </w:r>
    </w:p>
    <w:p w:rsidR="00000000" w:rsidRPr="00827F77" w:rsidP="00827F77">
      <w:pPr>
        <w:pStyle w:val="ListBullet2"/>
      </w:pPr>
      <w:r w:rsidRPr="00827F77">
        <w:t xml:space="preserve">assigning crews to specific jobs </w:t>
      </w:r>
    </w:p>
    <w:p w:rsidR="00000000" w:rsidRPr="00827F77" w:rsidP="00827F77">
      <w:pPr>
        <w:pStyle w:val="ListBullet2"/>
      </w:pPr>
      <w:r w:rsidRPr="00827F77">
        <w:t>implementing performance measures to monitor operations</w:t>
      </w:r>
    </w:p>
    <w:p w:rsidR="00000000" w:rsidRPr="00827F77" w:rsidP="00827F77">
      <w:pPr>
        <w:pStyle w:val="ListBullet2"/>
      </w:pPr>
      <w:r w:rsidRPr="00827F77">
        <w:t>carrying out appropriate inspections</w:t>
      </w:r>
    </w:p>
    <w:p w:rsidR="00000000" w:rsidRPr="00827F77" w:rsidP="00827F77">
      <w:pPr>
        <w:pStyle w:val="ListBullet2"/>
      </w:pPr>
      <w:r w:rsidRPr="00827F77">
        <w:t>arranging servicing, repairing and/or returning equipment</w:t>
      </w:r>
    </w:p>
    <w:p w:rsidR="00000000" w:rsidRPr="00827F77" w:rsidP="00827F77">
      <w:pPr>
        <w:pStyle w:val="ListBullet2"/>
      </w:pPr>
      <w:r w:rsidRPr="00827F77">
        <w:t>carry out numerical calculations including:</w:t>
      </w:r>
    </w:p>
    <w:p w:rsidR="00000000" w:rsidRPr="00827F77" w:rsidP="00827F77">
      <w:pPr>
        <w:pStyle w:val="ListBullet2"/>
      </w:pPr>
      <w:r w:rsidRPr="00827F77">
        <w:t>addition, subtraction, multiplication, division</w:t>
      </w:r>
    </w:p>
    <w:p w:rsidR="00000000" w:rsidRPr="00827F77" w:rsidP="00827F77">
      <w:pPr>
        <w:pStyle w:val="ListBullet2"/>
      </w:pPr>
      <w:r w:rsidRPr="00827F77">
        <w:t>relate norma</w:t>
      </w:r>
      <w:r w:rsidRPr="00827F77">
        <w:t>l pressure to temperature</w:t>
      </w:r>
    </w:p>
    <w:p w:rsidR="00000000" w:rsidRPr="00827F77" w:rsidP="00827F77">
      <w:pPr>
        <w:pStyle w:val="ListBullet2"/>
      </w:pPr>
      <w:r w:rsidRPr="00827F77">
        <w:t>using calculator if required</w:t>
      </w:r>
    </w:p>
    <w:p w:rsidR="00000000" w:rsidRPr="00827F77" w:rsidP="00827F77">
      <w:pPr>
        <w:pStyle w:val="ListBullet2"/>
      </w:pPr>
      <w:r w:rsidRPr="00827F77">
        <w:t xml:space="preserve">using estimated skills </w:t>
      </w:r>
    </w:p>
    <w:p w:rsidR="00000000" w:rsidRPr="00827F77" w:rsidP="00827F77">
      <w:pPr>
        <w:pStyle w:val="ListBullet2"/>
      </w:pPr>
      <w:r w:rsidRPr="00827F77">
        <w:t xml:space="preserve">basic geometry </w:t>
      </w:r>
    </w:p>
    <w:p w:rsidR="00000000" w:rsidRPr="00827F77" w:rsidP="00827F77">
      <w:pPr>
        <w:pStyle w:val="ListBullet2"/>
      </w:pPr>
      <w:r w:rsidRPr="00827F77">
        <w:t>use of metric and imperials and conversion between the two</w:t>
      </w:r>
    </w:p>
    <w:p w:rsidR="00000000" w:rsidRPr="00827F77" w:rsidP="00827F77">
      <w:pPr>
        <w:pStyle w:val="ListBullet2"/>
      </w:pPr>
      <w:r w:rsidRPr="00827F77">
        <w:t>calculations relating to pressure density, volume, height, velocity, length, weight</w:t>
      </w:r>
    </w:p>
    <w:p w:rsidR="00000000" w:rsidRPr="00827F77" w:rsidP="00827F77">
      <w:pPr>
        <w:pStyle w:val="ListBullet2"/>
      </w:pPr>
      <w:r w:rsidRPr="00827F77">
        <w:t>measurements</w:t>
      </w:r>
    </w:p>
    <w:p w:rsidR="00000000" w:rsidRPr="00827F77" w:rsidP="00827F77">
      <w:pPr>
        <w:pStyle w:val="AllowPageBreak"/>
      </w:pPr>
    </w:p>
    <w:p w:rsidR="00000000" w:rsidRPr="00827F77" w:rsidP="00827F77">
      <w:pPr>
        <w:pStyle w:val="Heading1"/>
      </w:pPr>
      <w:bookmarkStart w:id="3" w:name="O_691295"/>
      <w:bookmarkEnd w:id="3"/>
      <w:r w:rsidRPr="00827F77">
        <w:t>Knowledge Evidence</w:t>
      </w:r>
    </w:p>
    <w:p w:rsidR="00000000" w:rsidRPr="00827F77" w:rsidP="00456354">
      <w:pPr>
        <w:pStyle w:val="BodyText"/>
      </w:pPr>
      <w:r w:rsidRPr="00827F77">
        <w:t>The candidate must demonstrate knowledge in overseeing drilling operations through:</w:t>
      </w:r>
    </w:p>
    <w:p w:rsidR="00000000" w:rsidRPr="00827F77" w:rsidP="00827F77">
      <w:pPr>
        <w:pStyle w:val="ListBullet"/>
      </w:pPr>
      <w:r w:rsidRPr="00827F77">
        <w:t>applying the organisation and site requirements and procedures for:</w:t>
      </w:r>
    </w:p>
    <w:p w:rsidR="00000000" w:rsidRPr="00827F77" w:rsidP="00827F77">
      <w:pPr>
        <w:pStyle w:val="ListBullet2"/>
      </w:pPr>
      <w:r w:rsidRPr="00827F77">
        <w:t>identifying and managing risks</w:t>
      </w:r>
    </w:p>
    <w:p w:rsidR="00000000" w:rsidRPr="00827F77" w:rsidP="00827F77">
      <w:pPr>
        <w:pStyle w:val="ListBullet2"/>
      </w:pPr>
      <w:r w:rsidRPr="00827F77">
        <w:t>identifying, addressing and reportin</w:t>
      </w:r>
      <w:r w:rsidRPr="00827F77">
        <w:t xml:space="preserve">g environmental issues </w:t>
      </w:r>
    </w:p>
    <w:p w:rsidR="00000000" w:rsidRPr="00827F77" w:rsidP="00827F77">
      <w:pPr>
        <w:pStyle w:val="ListBullet2"/>
      </w:pPr>
      <w:r w:rsidRPr="00827F77">
        <w:t>setting up work activity</w:t>
      </w:r>
    </w:p>
    <w:p w:rsidR="00000000" w:rsidRPr="00827F77" w:rsidP="00827F77">
      <w:pPr>
        <w:pStyle w:val="ListBullet2"/>
      </w:pPr>
      <w:r w:rsidRPr="00827F77">
        <w:t>site isolation, signage and erecting barriers</w:t>
      </w:r>
    </w:p>
    <w:p w:rsidR="00000000" w:rsidRPr="00827F77" w:rsidP="00827F77">
      <w:pPr>
        <w:pStyle w:val="ListBullet2"/>
      </w:pPr>
      <w:r w:rsidRPr="00827F77">
        <w:t>work health and safety</w:t>
      </w:r>
    </w:p>
    <w:p w:rsidR="00000000" w:rsidRPr="00827F77" w:rsidP="00827F77">
      <w:pPr>
        <w:pStyle w:val="ListBullet2"/>
      </w:pPr>
      <w:r w:rsidRPr="00827F77">
        <w:t>selecting and checking for faults, all plant, tools and equipment to carry out tasks</w:t>
      </w:r>
    </w:p>
    <w:p w:rsidR="00000000" w:rsidRPr="00827F77" w:rsidP="00827F77">
      <w:pPr>
        <w:pStyle w:val="ListBullet"/>
      </w:pPr>
      <w:r w:rsidRPr="00827F77">
        <w:t>blow our prevention (BOP) specifications</w:t>
      </w:r>
    </w:p>
    <w:p w:rsidR="00000000" w:rsidRPr="00827F77" w:rsidP="00827F77">
      <w:pPr>
        <w:pStyle w:val="ListBullet"/>
      </w:pPr>
      <w:r w:rsidRPr="00827F77">
        <w:t>casing tools and their applications</w:t>
      </w:r>
    </w:p>
    <w:p w:rsidR="00000000" w:rsidRPr="00827F77" w:rsidP="00827F77">
      <w:pPr>
        <w:pStyle w:val="ListBullet"/>
      </w:pPr>
      <w:r w:rsidRPr="00827F77">
        <w:t>equipment types and uses</w:t>
      </w:r>
    </w:p>
    <w:p w:rsidR="00000000" w:rsidRPr="00827F77" w:rsidP="00827F77">
      <w:pPr>
        <w:pStyle w:val="ListBullet"/>
      </w:pPr>
      <w:r w:rsidRPr="00827F77">
        <w:t>drill out procedures</w:t>
      </w:r>
    </w:p>
    <w:p w:rsidR="00000000" w:rsidRPr="00827F77" w:rsidP="00827F77">
      <w:pPr>
        <w:pStyle w:val="ListBullet"/>
      </w:pPr>
      <w:r w:rsidRPr="00827F77">
        <w:t>testing</w:t>
      </w:r>
    </w:p>
    <w:p w:rsidR="00000000" w:rsidRPr="00827F77" w:rsidP="00827F77">
      <w:pPr>
        <w:pStyle w:val="ListBullet"/>
      </w:pPr>
      <w:r w:rsidRPr="00827F77">
        <w:t>rig up to spud procedure</w:t>
      </w:r>
    </w:p>
    <w:p w:rsidR="00000000" w:rsidRPr="00827F77" w:rsidP="00827F77">
      <w:pPr>
        <w:pStyle w:val="ListBullet"/>
      </w:pPr>
      <w:r w:rsidRPr="00827F77">
        <w:t>drilling programs</w:t>
      </w:r>
    </w:p>
    <w:p w:rsidR="00000000" w:rsidRPr="00827F77" w:rsidP="00827F77">
      <w:pPr>
        <w:pStyle w:val="ListBullet"/>
      </w:pPr>
      <w:r w:rsidRPr="00827F77">
        <w:t xml:space="preserve">run in and cementing </w:t>
      </w:r>
    </w:p>
    <w:p w:rsidR="00000000" w:rsidRPr="00827F77" w:rsidP="00827F77">
      <w:pPr>
        <w:pStyle w:val="ListBullet"/>
      </w:pPr>
      <w:r w:rsidRPr="00827F77">
        <w:t>well abandonment</w:t>
      </w:r>
    </w:p>
    <w:p w:rsidR="00000000" w:rsidRPr="00827F77" w:rsidP="00827F77">
      <w:pPr>
        <w:pStyle w:val="AllowPageBreak"/>
      </w:pPr>
    </w:p>
    <w:p w:rsidR="00000000" w:rsidRPr="00827F77" w:rsidP="00827F77">
      <w:pPr>
        <w:pStyle w:val="Heading1"/>
      </w:pPr>
      <w:bookmarkStart w:id="4" w:name="O_691294"/>
      <w:bookmarkEnd w:id="4"/>
      <w:r w:rsidRPr="00827F77">
        <w:t>Assessment Conditions</w:t>
      </w:r>
    </w:p>
    <w:p w:rsidR="00000000" w:rsidRPr="00827F77" w:rsidP="00827F77">
      <w:pPr>
        <w:pStyle w:val="ListBullet"/>
      </w:pPr>
      <w:r w:rsidRPr="00827F77">
        <w:t>An assessor of this unit must satisfy the re</w:t>
      </w:r>
      <w:r w:rsidRPr="00827F77">
        <w:t xml:space="preserve">quirements of the NVR/AQTF or their successors; and Industry regulations for certification and licensing; and, </w:t>
      </w:r>
    </w:p>
    <w:p w:rsidR="00000000" w:rsidRPr="00827F77" w:rsidP="00827F77">
      <w:pPr>
        <w:pStyle w:val="ListBullet"/>
      </w:pPr>
      <w:r w:rsidRPr="00827F77">
        <w:t>this unit must be assessed in the context of this sector’s work environment; and,</w:t>
      </w:r>
    </w:p>
    <w:p w:rsidR="00000000" w:rsidRPr="00827F77" w:rsidP="00827F77">
      <w:pPr>
        <w:pStyle w:val="ListBullet"/>
      </w:pPr>
      <w:r w:rsidRPr="00827F77">
        <w:t>this unit must be assessed in compliance with relevant legislation/regulation and using policies, procedures, processes and operational manuals directly related to the industry sector for which it is being assessed; and,</w:t>
      </w:r>
    </w:p>
    <w:p w:rsidR="00000000" w:rsidRPr="00827F77" w:rsidP="00827F77">
      <w:pPr>
        <w:pStyle w:val="ListBullet"/>
      </w:pPr>
      <w:r w:rsidRPr="00827F77">
        <w:t>assessment may be conducted in conj</w:t>
      </w:r>
      <w:r w:rsidRPr="00827F77">
        <w:t>unction with the assessment of other Units of Competency; and,</w:t>
      </w:r>
    </w:p>
    <w:p w:rsidR="00000000" w:rsidRPr="00827F77" w:rsidP="00827F77">
      <w:pPr>
        <w:pStyle w:val="ListBullet"/>
      </w:pPr>
      <w:r w:rsidRPr="00827F77">
        <w:t>assessment must confirm consistent performance can be applied in a range of relevant workplace circumstances; and,</w:t>
      </w:r>
    </w:p>
    <w:p w:rsidR="00000000" w:rsidRPr="00827F77" w:rsidP="00827F77">
      <w:pPr>
        <w:pStyle w:val="ListBullet"/>
      </w:pPr>
      <w:r w:rsidRPr="00827F77">
        <w:t>assessors must demonstrate the performance evidence, and knowledge evidence as</w:t>
      </w:r>
      <w:r w:rsidRPr="00827F77">
        <w:t xml:space="preserve"> outlined in this Unit of Competency, and through the minimum years of current* work experience specified below in an Industry sector relevant to the outcomes of the unit; or,</w:t>
      </w:r>
    </w:p>
    <w:p w:rsidR="00000000" w:rsidRPr="00827F77" w:rsidP="00827F77">
      <w:pPr>
        <w:pStyle w:val="ListBullet"/>
      </w:pPr>
      <w:r w:rsidRPr="00827F77">
        <w:t>where the assessor does not meet experience requirements a co-assessment or part</w:t>
      </w:r>
      <w:r w:rsidRPr="00827F77">
        <w:t>nership arrangement must exist between the qualified assessor and an Industry subject matter expert. The Industry subject matter expert should hold the unit being assessed (or an equivalent unit) and/or demonstrate equivalence of skills and knowledge at th</w:t>
      </w:r>
      <w:r w:rsidRPr="00827F7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27F77" w:rsidP="00827F77">
      <w:pPr>
        <w:pStyle w:val="ListBullet"/>
      </w:pPr>
      <w:r w:rsidRPr="00827F77">
        <w:t xml:space="preserve">assessor </w:t>
      </w:r>
      <w:r w:rsidRPr="00827F7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27F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SubHeading1"/>
              <w:rPr>
                <w:lang w:val="en-NZ"/>
              </w:rPr>
            </w:pPr>
            <w:r w:rsidRPr="00827F7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SubHeading1"/>
              <w:rPr>
                <w:lang w:val="en-NZ"/>
              </w:rPr>
            </w:pPr>
            <w:r w:rsidRPr="00827F7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SubHeading1"/>
              <w:rPr>
                <w:lang w:val="en-NZ"/>
              </w:rPr>
            </w:pPr>
            <w:r w:rsidRPr="00827F77">
              <w:t>Required assessor or Industry subject</w:t>
            </w:r>
            <w:r w:rsidRPr="00827F77">
              <w:t xml:space="preserve"> matter expert experience</w:t>
            </w:r>
          </w:p>
        </w:tc>
      </w:tr>
      <w:tr w:rsidTr="00827F7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1 Year</w:t>
            </w:r>
          </w:p>
        </w:tc>
      </w:tr>
      <w:tr w:rsidTr="00827F7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2 Years</w:t>
            </w:r>
          </w:p>
        </w:tc>
      </w:tr>
      <w:tr w:rsidTr="00827F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3 Years</w:t>
            </w:r>
          </w:p>
        </w:tc>
      </w:tr>
      <w:tr w:rsidTr="00827F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5 Years</w:t>
            </w:r>
          </w:p>
        </w:tc>
      </w:tr>
      <w:tr w:rsidTr="00827F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F77">
            <w:pPr>
              <w:pStyle w:val="BodyText"/>
              <w:rPr>
                <w:lang w:val="en-NZ"/>
              </w:rPr>
            </w:pPr>
            <w:r w:rsidRPr="00827F7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F77" w:rsidP="00827F77">
            <w:pPr>
              <w:pStyle w:val="BodyText"/>
            </w:pPr>
            <w:r w:rsidRPr="00827F77">
              <w:t>Where this Unit is being assessed outside of the Resources and Infrastructure Sectors assessor and/or Industry subject matter expert experience should be in-line with industry standards for the sector in which it is being assessed an</w:t>
            </w:r>
            <w:r w:rsidRPr="00827F77">
              <w:t>d where no Industry standard is specified should comply with any relevant regulation.</w:t>
            </w:r>
          </w:p>
        </w:tc>
      </w:tr>
    </w:tbl>
    <w:p w:rsidR="00000000" w:rsidRPr="00827F77" w:rsidP="00456354">
      <w:pPr>
        <w:pStyle w:val="BodyText"/>
      </w:pPr>
      <w:r w:rsidRPr="00827F77">
        <w:t>*Assessors can demonstrate current work experience through employment within Industry in a role relevant to the outcomes of the Unit; or, for external assessors this ca</w:t>
      </w:r>
      <w:r w:rsidRPr="00827F77">
        <w:t>n be demonstrated through exposure to Industry by conducting frequent site assessments across various locations.</w:t>
      </w:r>
    </w:p>
    <w:p w:rsidR="00000000" w:rsidRPr="00827F77" w:rsidP="00456354">
      <w:pPr>
        <w:pStyle w:val="BodyText"/>
      </w:pPr>
      <w:r w:rsidRPr="00827F77">
        <w:t xml:space="preserve">**Where a unit is being delivered outside of a Qualification the first numeric character in the Unit code should be considered to indicate the </w:t>
      </w:r>
      <w:r w:rsidRPr="00827F77">
        <w:t>AQF level</w:t>
      </w:r>
    </w:p>
    <w:p w:rsidR="00000000" w:rsidRPr="00827F77" w:rsidP="00827F77">
      <w:pPr>
        <w:pStyle w:val="Heading1"/>
      </w:pPr>
      <w:bookmarkStart w:id="5" w:name="O_691312"/>
      <w:bookmarkEnd w:id="5"/>
      <w:r w:rsidRPr="00827F77">
        <w:t>Links</w:t>
      </w:r>
    </w:p>
    <w:p w:rsidR="00000000" w:rsidRPr="00827F77" w:rsidP="00456354">
      <w:pPr>
        <w:pStyle w:val="BodyText"/>
      </w:pPr>
      <w:r w:rsidRPr="00827F7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1535">
        <w:rPr>
          <w:rStyle w:val="Hyperlink"/>
        </w:rPr>
        <w:t>https://vetnet.gov.au/Pages/TrainingDocs.aspx?q=88a61002-9a21-4386-aaf8-69c76e675272</w:t>
      </w:r>
      <w:r>
        <w:fldChar w:fldCharType="end"/>
      </w:r>
    </w:p>
    <w:p w:rsidR="00000000" w:rsidRPr="00827F77" w:rsidP="00827F77"/>
    <w:sectPr w:rsidSect="00827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77" w:rsidRPr="00456354" w:rsidP="00456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54" w:rsidP="00827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354" w:rsidP="00827F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56354" w:rsidP="00827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F77" w:rsidRPr="00456354" w:rsidP="00456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54" w:rsidRPr="002D2AF8" w:rsidP="00827F77">
    <w:pPr>
      <w:pStyle w:val="Header"/>
      <w:framePr w:wrap="around"/>
    </w:pPr>
    <w:r>
      <w:fldChar w:fldCharType="begin"/>
    </w:r>
    <w:r>
      <w:instrText xml:space="preserve"> TITLE   \* MERGEFORMAT </w:instrText>
    </w:r>
    <w:r>
      <w:fldChar w:fldCharType="separate"/>
    </w:r>
    <w:r>
      <w:t>Assessment Requirements for RIIOGD503D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56354" w:rsidP="00827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89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8E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4A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F77"/>
    <w:pPr>
      <w:spacing w:before="360" w:after="60"/>
      <w:outlineLvl w:val="0"/>
    </w:pPr>
    <w:rPr>
      <w:sz w:val="32"/>
    </w:rPr>
  </w:style>
  <w:style w:type="paragraph" w:styleId="Heading2">
    <w:name w:val="heading 2"/>
    <w:basedOn w:val="HeadingBase"/>
    <w:next w:val="BodyText"/>
    <w:link w:val="Heading2Char"/>
    <w:qFormat/>
    <w:rsid w:val="00827F77"/>
    <w:pPr>
      <w:keepLines/>
      <w:spacing w:before="240" w:after="120"/>
      <w:outlineLvl w:val="1"/>
    </w:pPr>
    <w:rPr>
      <w:sz w:val="28"/>
      <w:szCs w:val="40"/>
    </w:rPr>
  </w:style>
  <w:style w:type="paragraph" w:styleId="Heading3">
    <w:name w:val="heading 3"/>
    <w:basedOn w:val="HeadingBase"/>
    <w:next w:val="BodyText"/>
    <w:link w:val="Heading3Char"/>
    <w:qFormat/>
    <w:rsid w:val="00827F77"/>
    <w:pPr>
      <w:spacing w:before="180" w:after="120"/>
      <w:outlineLvl w:val="2"/>
    </w:pPr>
    <w:rPr>
      <w:spacing w:val="-10"/>
      <w:kern w:val="32"/>
    </w:rPr>
  </w:style>
  <w:style w:type="paragraph" w:styleId="Heading4">
    <w:name w:val="heading 4"/>
    <w:basedOn w:val="HeadingBase"/>
    <w:next w:val="BodyText"/>
    <w:link w:val="Heading4Char"/>
    <w:qFormat/>
    <w:rsid w:val="00827F77"/>
    <w:pPr>
      <w:spacing w:before="160" w:after="120"/>
      <w:outlineLvl w:val="3"/>
    </w:pPr>
    <w:rPr>
      <w:sz w:val="22"/>
    </w:rPr>
  </w:style>
  <w:style w:type="paragraph" w:styleId="Heading5">
    <w:name w:val="heading 5"/>
    <w:basedOn w:val="HeadingBase"/>
    <w:next w:val="Normal"/>
    <w:link w:val="Heading5Char"/>
    <w:qFormat/>
    <w:rsid w:val="00827F77"/>
    <w:pPr>
      <w:spacing w:before="80"/>
      <w:outlineLvl w:val="4"/>
    </w:pPr>
    <w:rPr>
      <w:color w:val="918585"/>
      <w:sz w:val="20"/>
    </w:rPr>
  </w:style>
  <w:style w:type="paragraph" w:styleId="Heading6">
    <w:name w:val="heading 6"/>
    <w:basedOn w:val="HeadingBase"/>
    <w:next w:val="Normal"/>
    <w:link w:val="Heading6Char"/>
    <w:qFormat/>
    <w:rsid w:val="00827F77"/>
    <w:pPr>
      <w:spacing w:before="60"/>
      <w:outlineLvl w:val="5"/>
    </w:pPr>
    <w:rPr>
      <w:color w:val="918585"/>
      <w:sz w:val="20"/>
    </w:rPr>
  </w:style>
  <w:style w:type="paragraph" w:styleId="Heading7">
    <w:name w:val="heading 7"/>
    <w:basedOn w:val="Normal"/>
    <w:next w:val="Normal"/>
    <w:link w:val="Heading7Char"/>
    <w:qFormat/>
    <w:rsid w:val="00827F77"/>
    <w:pPr>
      <w:ind w:left="720"/>
      <w:outlineLvl w:val="6"/>
    </w:pPr>
    <w:rPr>
      <w:i/>
    </w:rPr>
  </w:style>
  <w:style w:type="paragraph" w:styleId="Heading8">
    <w:name w:val="heading 8"/>
    <w:basedOn w:val="Normal"/>
    <w:next w:val="Normal"/>
    <w:link w:val="Heading8Char"/>
    <w:qFormat/>
    <w:rsid w:val="00827F77"/>
    <w:pPr>
      <w:ind w:left="720"/>
      <w:outlineLvl w:val="7"/>
    </w:pPr>
    <w:rPr>
      <w:i/>
    </w:rPr>
  </w:style>
  <w:style w:type="paragraph" w:styleId="Heading9">
    <w:name w:val="heading 9"/>
    <w:basedOn w:val="Normal"/>
    <w:next w:val="Normal"/>
    <w:link w:val="Heading9Char"/>
    <w:qFormat/>
    <w:rsid w:val="00827F77"/>
    <w:pPr>
      <w:ind w:left="720"/>
      <w:outlineLvl w:val="8"/>
    </w:pPr>
    <w:rPr>
      <w:i/>
    </w:rPr>
  </w:style>
  <w:style w:type="character" w:default="1" w:styleId="DefaultParagraphFont">
    <w:name w:val="Default Paragraph Font"/>
    <w:uiPriority w:val="1"/>
    <w:unhideWhenUsed/>
    <w:rsid w:val="00827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F77"/>
  </w:style>
  <w:style w:type="character" w:customStyle="1" w:styleId="Heading1Char">
    <w:name w:val="Heading 1 Char"/>
    <w:basedOn w:val="DefaultParagraphFont"/>
    <w:link w:val="Heading1"/>
    <w:rsid w:val="00827F7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7F77"/>
    <w:rPr>
      <w:rFonts w:ascii="Times New Roman" w:eastAsia="Times New Roman" w:hAnsi="Times New Roman" w:cs="Times New Roman"/>
      <w:b/>
      <w:szCs w:val="20"/>
      <w:lang w:eastAsia="en-US"/>
    </w:rPr>
  </w:style>
  <w:style w:type="paragraph" w:styleId="BodyText">
    <w:name w:val="Body Text"/>
    <w:basedOn w:val="Normal"/>
    <w:link w:val="BodyTextChar"/>
    <w:rsid w:val="00827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F77"/>
    <w:rPr>
      <w:rFonts w:ascii="Times New Roman" w:eastAsia="Times New Roman" w:hAnsi="Times New Roman" w:cs="Times New Roman"/>
      <w:sz w:val="24"/>
      <w:lang w:eastAsia="en-US"/>
    </w:rPr>
  </w:style>
  <w:style w:type="paragraph" w:styleId="ListBullet">
    <w:name w:val="List Bullet"/>
    <w:basedOn w:val="List"/>
    <w:rsid w:val="00827F77"/>
    <w:pPr>
      <w:numPr>
        <w:numId w:val="12"/>
      </w:numPr>
      <w:tabs>
        <w:tab w:val="clear" w:pos="340"/>
      </w:tabs>
      <w:spacing w:before="40" w:after="40"/>
    </w:pPr>
  </w:style>
  <w:style w:type="paragraph" w:styleId="ListBullet2">
    <w:name w:val="List Bullet 2"/>
    <w:basedOn w:val="List2"/>
    <w:rsid w:val="00827F77"/>
    <w:pPr>
      <w:numPr>
        <w:numId w:val="13"/>
      </w:numPr>
      <w:tabs>
        <w:tab w:val="clear" w:pos="680"/>
      </w:tabs>
    </w:pPr>
  </w:style>
  <w:style w:type="paragraph" w:customStyle="1" w:styleId="SuperHeading">
    <w:name w:val="SuperHeading"/>
    <w:basedOn w:val="Normal"/>
    <w:rsid w:val="00827F77"/>
    <w:pPr>
      <w:spacing w:before="240" w:after="120"/>
      <w:outlineLvl w:val="0"/>
    </w:pPr>
    <w:rPr>
      <w:rFonts w:ascii="Times New Roman" w:hAnsi="Times New Roman"/>
      <w:b/>
      <w:sz w:val="32"/>
    </w:rPr>
  </w:style>
  <w:style w:type="paragraph" w:customStyle="1" w:styleId="AllowPageBreak">
    <w:name w:val="AllowPageBreak"/>
    <w:rsid w:val="00827F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27F77"/>
    <w:pPr>
      <w:spacing w:before="240" w:after="60"/>
    </w:pPr>
    <w:rPr>
      <w:color w:val="918585"/>
      <w:sz w:val="22"/>
    </w:rPr>
  </w:style>
  <w:style w:type="character" w:customStyle="1" w:styleId="Heading2Char">
    <w:name w:val="Heading 2 Char"/>
    <w:basedOn w:val="DefaultParagraphFont"/>
    <w:link w:val="Heading2"/>
    <w:rsid w:val="00827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F7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7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F77"/>
    <w:rPr>
      <w:rFonts w:ascii="Courier New" w:eastAsia="Times New Roman" w:hAnsi="Courier New" w:cs="Times New Roman"/>
      <w:i/>
      <w:szCs w:val="20"/>
      <w:lang w:eastAsia="en-US"/>
    </w:rPr>
  </w:style>
  <w:style w:type="paragraph" w:customStyle="1" w:styleId="HeadingBase">
    <w:name w:val="Heading Base"/>
    <w:rsid w:val="00827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F77"/>
    <w:pPr>
      <w:tabs>
        <w:tab w:val="right" w:leader="dot" w:pos="9072"/>
      </w:tabs>
      <w:ind w:left="567"/>
    </w:pPr>
    <w:rPr>
      <w:szCs w:val="22"/>
    </w:rPr>
  </w:style>
  <w:style w:type="paragraph" w:customStyle="1" w:styleId="TOCBase">
    <w:name w:val="TOC Base"/>
    <w:rsid w:val="00827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F77"/>
    <w:pPr>
      <w:tabs>
        <w:tab w:val="right" w:leader="dot" w:pos="9072"/>
      </w:tabs>
      <w:spacing w:before="40" w:after="40"/>
      <w:ind w:left="284"/>
    </w:pPr>
    <w:rPr>
      <w:rFonts w:ascii="Times New Roman" w:hAnsi="Times New Roman"/>
    </w:rPr>
  </w:style>
  <w:style w:type="paragraph" w:styleId="TOC1">
    <w:name w:val="toc 1"/>
    <w:basedOn w:val="TOCBase"/>
    <w:next w:val="Normal"/>
    <w:rsid w:val="00827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F77"/>
    <w:rPr>
      <w:rFonts w:ascii="Times New Roman" w:eastAsia="Times New Roman" w:hAnsi="Times New Roman" w:cs="Times New Roman"/>
      <w:sz w:val="16"/>
      <w:lang w:eastAsia="en-US"/>
    </w:rPr>
  </w:style>
  <w:style w:type="paragraph" w:styleId="Title">
    <w:name w:val="Title"/>
    <w:basedOn w:val="HeadingBase"/>
    <w:link w:val="TitleChar"/>
    <w:qFormat/>
    <w:rsid w:val="00827F77"/>
    <w:pPr>
      <w:spacing w:before="5040"/>
      <w:jc w:val="center"/>
    </w:pPr>
    <w:rPr>
      <w:sz w:val="48"/>
      <w:szCs w:val="72"/>
      <w:lang w:val="en-US"/>
    </w:rPr>
  </w:style>
  <w:style w:type="character" w:customStyle="1" w:styleId="TitleChar">
    <w:name w:val="Title Char"/>
    <w:basedOn w:val="DefaultParagraphFont"/>
    <w:link w:val="Title"/>
    <w:rsid w:val="00827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F77"/>
    <w:pPr>
      <w:tabs>
        <w:tab w:val="left" w:pos="3600"/>
        <w:tab w:val="left" w:pos="3958"/>
      </w:tabs>
    </w:pPr>
  </w:style>
  <w:style w:type="paragraph" w:styleId="List">
    <w:name w:val="List"/>
    <w:basedOn w:val="BodyText"/>
    <w:next w:val="BodyText"/>
    <w:rsid w:val="00827F77"/>
    <w:pPr>
      <w:tabs>
        <w:tab w:val="left" w:pos="340"/>
      </w:tabs>
      <w:spacing w:before="60" w:after="60"/>
      <w:ind w:left="340" w:hanging="340"/>
    </w:pPr>
  </w:style>
  <w:style w:type="paragraph" w:customStyle="1" w:styleId="Note">
    <w:name w:val="Note"/>
    <w:basedOn w:val="BodyText"/>
    <w:rsid w:val="00827F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7F77"/>
    <w:rPr>
      <w:b/>
      <w:spacing w:val="0"/>
    </w:rPr>
  </w:style>
  <w:style w:type="paragraph" w:customStyle="1" w:styleId="SuperTitle">
    <w:name w:val="SuperTitle"/>
    <w:basedOn w:val="Title"/>
    <w:rsid w:val="00827F77"/>
    <w:pPr>
      <w:framePr w:wrap="auto" w:hAnchor="text" w:y="6049"/>
    </w:pPr>
    <w:rPr>
      <w:color w:val="000000"/>
      <w:sz w:val="40"/>
    </w:rPr>
  </w:style>
  <w:style w:type="paragraph" w:customStyle="1" w:styleId="TOCTitle">
    <w:name w:val="TOCTitle"/>
    <w:basedOn w:val="Heading1"/>
    <w:rsid w:val="00827F77"/>
    <w:pPr>
      <w:spacing w:after="240"/>
      <w:jc w:val="center"/>
      <w:outlineLvl w:val="9"/>
    </w:pPr>
    <w:rPr>
      <w:caps/>
    </w:rPr>
  </w:style>
  <w:style w:type="paragraph" w:customStyle="1" w:styleId="Version">
    <w:name w:val="Version"/>
    <w:rsid w:val="00827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F77"/>
    <w:pPr>
      <w:keepNext w:val="0"/>
      <w:tabs>
        <w:tab w:val="right" w:pos="4176"/>
      </w:tabs>
      <w:ind w:left="198" w:hanging="198"/>
    </w:pPr>
    <w:rPr>
      <w:rFonts w:ascii="Garamond" w:hAnsi="Garamond"/>
    </w:rPr>
  </w:style>
  <w:style w:type="paragraph" w:styleId="IndexHeading">
    <w:name w:val="index heading"/>
    <w:basedOn w:val="Normal"/>
    <w:next w:val="Index1"/>
    <w:semiHidden/>
    <w:rsid w:val="00827F77"/>
    <w:pPr>
      <w:spacing w:before="120" w:after="120"/>
    </w:pPr>
    <w:rPr>
      <w:rFonts w:ascii="Arial" w:hAnsi="Arial"/>
      <w:b/>
      <w:color w:val="918585"/>
      <w:sz w:val="24"/>
    </w:rPr>
  </w:style>
  <w:style w:type="paragraph" w:styleId="Header">
    <w:name w:val="header"/>
    <w:basedOn w:val="Normal"/>
    <w:link w:val="HeaderChar"/>
    <w:rsid w:val="00827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F77"/>
    <w:rPr>
      <w:rFonts w:ascii="Times New Roman" w:eastAsia="Times New Roman" w:hAnsi="Times New Roman" w:cs="Times New Roman"/>
      <w:sz w:val="16"/>
      <w:szCs w:val="20"/>
      <w:lang w:val="en-GB" w:eastAsia="en-US"/>
    </w:rPr>
  </w:style>
  <w:style w:type="paragraph" w:customStyle="1" w:styleId="Chapter">
    <w:name w:val="Chapter"/>
    <w:basedOn w:val="Normal"/>
    <w:rsid w:val="00827F77"/>
    <w:pPr>
      <w:spacing w:before="240"/>
    </w:pPr>
    <w:rPr>
      <w:rFonts w:ascii="Times New Roman" w:hAnsi="Times New Roman"/>
      <w:smallCaps/>
      <w:spacing w:val="80"/>
      <w:sz w:val="28"/>
    </w:rPr>
  </w:style>
  <w:style w:type="paragraph" w:customStyle="1" w:styleId="InChapter">
    <w:name w:val="InChapter"/>
    <w:basedOn w:val="Heading3"/>
    <w:rsid w:val="00827F77"/>
    <w:pPr>
      <w:spacing w:after="240"/>
      <w:outlineLvl w:val="9"/>
    </w:pPr>
    <w:rPr>
      <w:noProof/>
    </w:rPr>
  </w:style>
  <w:style w:type="paragraph" w:styleId="Index2">
    <w:name w:val="index 2"/>
    <w:basedOn w:val="Normal"/>
    <w:next w:val="Normal"/>
    <w:semiHidden/>
    <w:rsid w:val="00827F77"/>
    <w:pPr>
      <w:tabs>
        <w:tab w:val="right" w:pos="4176"/>
      </w:tabs>
      <w:ind w:left="568" w:hanging="284"/>
    </w:pPr>
    <w:rPr>
      <w:rFonts w:ascii="Garamond" w:hAnsi="Garamond"/>
    </w:rPr>
  </w:style>
  <w:style w:type="paragraph" w:customStyle="1" w:styleId="Byline">
    <w:name w:val="Byline"/>
    <w:rsid w:val="00827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F77"/>
    <w:pPr>
      <w:tabs>
        <w:tab w:val="clear" w:pos="3600"/>
        <w:tab w:val="clear" w:pos="3958"/>
      </w:tabs>
      <w:jc w:val="right"/>
    </w:pPr>
  </w:style>
  <w:style w:type="character" w:styleId="Emphasis">
    <w:name w:val="Emphasis"/>
    <w:basedOn w:val="DefaultParagraphFont"/>
    <w:qFormat/>
    <w:rsid w:val="00827F77"/>
    <w:rPr>
      <w:i/>
    </w:rPr>
  </w:style>
  <w:style w:type="paragraph" w:styleId="Caption">
    <w:name w:val="caption"/>
    <w:basedOn w:val="BodyText"/>
    <w:next w:val="Normal"/>
    <w:qFormat/>
    <w:rsid w:val="00827F77"/>
    <w:pPr>
      <w:framePr w:w="2268" w:hSpace="181" w:vSpace="181" w:wrap="around" w:vAnchor="text" w:hAnchor="page" w:x="1135" w:y="285" w:anchorLock="1"/>
    </w:pPr>
    <w:rPr>
      <w:i/>
    </w:rPr>
  </w:style>
  <w:style w:type="paragraph" w:customStyle="1" w:styleId="MiniTOCTitle">
    <w:name w:val="MiniTOCTitle"/>
    <w:basedOn w:val="Heading4"/>
    <w:rsid w:val="00827F77"/>
    <w:pPr>
      <w:spacing w:before="240"/>
      <w:outlineLvl w:val="9"/>
    </w:pPr>
    <w:rPr>
      <w:noProof/>
      <w:sz w:val="24"/>
    </w:rPr>
  </w:style>
  <w:style w:type="paragraph" w:customStyle="1" w:styleId="MiniTOCItem">
    <w:name w:val="MiniTOCItem"/>
    <w:basedOn w:val="ListBullet"/>
    <w:rsid w:val="00827F77"/>
    <w:pPr>
      <w:numPr>
        <w:numId w:val="0"/>
      </w:numPr>
      <w:tabs>
        <w:tab w:val="right" w:leader="dot" w:pos="6521"/>
      </w:tabs>
      <w:spacing w:before="0" w:after="0"/>
    </w:pPr>
  </w:style>
  <w:style w:type="paragraph" w:customStyle="1" w:styleId="TOFTitle">
    <w:name w:val="TOFTitle"/>
    <w:basedOn w:val="TOCTitle"/>
    <w:rsid w:val="00827F77"/>
  </w:style>
  <w:style w:type="paragraph" w:styleId="TableofFigures">
    <w:name w:val="table of figures"/>
    <w:basedOn w:val="Normal"/>
    <w:next w:val="Normal"/>
    <w:semiHidden/>
    <w:rsid w:val="00827F77"/>
    <w:pPr>
      <w:tabs>
        <w:tab w:val="right" w:leader="dot" w:pos="9072"/>
      </w:tabs>
      <w:ind w:left="970" w:hanging="403"/>
    </w:pPr>
    <w:rPr>
      <w:rFonts w:ascii="Times New Roman" w:hAnsi="Times New Roman"/>
      <w:b/>
    </w:rPr>
  </w:style>
  <w:style w:type="paragraph" w:styleId="ListNumber">
    <w:name w:val="List Number"/>
    <w:basedOn w:val="List"/>
    <w:rsid w:val="00827F77"/>
    <w:pPr>
      <w:numPr>
        <w:numId w:val="15"/>
      </w:numPr>
      <w:tabs>
        <w:tab w:val="clear" w:pos="340"/>
      </w:tabs>
    </w:pPr>
  </w:style>
  <w:style w:type="character" w:customStyle="1" w:styleId="WingdingSymbols">
    <w:name w:val="Wingding Symbols"/>
    <w:rsid w:val="00827F77"/>
    <w:rPr>
      <w:rFonts w:ascii="Wingdings" w:hAnsi="Wingdings"/>
    </w:rPr>
  </w:style>
  <w:style w:type="paragraph" w:customStyle="1" w:styleId="TableHeading">
    <w:name w:val="Table Heading"/>
    <w:basedOn w:val="HeadingBase"/>
    <w:rsid w:val="00827F77"/>
    <w:pPr>
      <w:keepLines/>
      <w:pBdr>
        <w:bottom w:val="single" w:sz="6" w:space="1" w:color="918585"/>
      </w:pBdr>
      <w:spacing w:before="240"/>
    </w:pPr>
  </w:style>
  <w:style w:type="character" w:customStyle="1" w:styleId="HotSpot">
    <w:name w:val="HotSpot"/>
    <w:rsid w:val="00827F77"/>
    <w:rPr>
      <w:color w:val="0033CC"/>
      <w:u w:val="none"/>
    </w:rPr>
  </w:style>
  <w:style w:type="paragraph" w:customStyle="1" w:styleId="BodyTextRight">
    <w:name w:val="Body Text Right"/>
    <w:basedOn w:val="BodyText"/>
    <w:rsid w:val="00827F77"/>
    <w:pPr>
      <w:spacing w:before="0" w:after="0"/>
      <w:jc w:val="right"/>
    </w:pPr>
  </w:style>
  <w:style w:type="paragraph" w:styleId="Index3">
    <w:name w:val="index 3"/>
    <w:basedOn w:val="ListNumber2"/>
    <w:next w:val="Normal"/>
    <w:semiHidden/>
    <w:rsid w:val="00827F77"/>
    <w:pPr>
      <w:numPr>
        <w:numId w:val="0"/>
      </w:numPr>
      <w:tabs>
        <w:tab w:val="right" w:leader="dot" w:pos="4176"/>
      </w:tabs>
    </w:pPr>
  </w:style>
  <w:style w:type="paragraph" w:styleId="ListNumber2">
    <w:name w:val="List Number 2"/>
    <w:basedOn w:val="List2"/>
    <w:rsid w:val="00827F77"/>
    <w:pPr>
      <w:numPr>
        <w:numId w:val="10"/>
      </w:numPr>
      <w:tabs>
        <w:tab w:val="clear" w:pos="1060"/>
      </w:tabs>
    </w:pPr>
  </w:style>
  <w:style w:type="paragraph" w:customStyle="1" w:styleId="MarginNote">
    <w:name w:val="Margin Note"/>
    <w:basedOn w:val="BodyText"/>
    <w:rsid w:val="00827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F77"/>
    <w:rPr>
      <w:sz w:val="32"/>
    </w:rPr>
  </w:style>
  <w:style w:type="paragraph" w:customStyle="1" w:styleId="HeadingProcedure">
    <w:name w:val="Heading Procedure"/>
    <w:basedOn w:val="HeadingBase"/>
    <w:next w:val="Normal"/>
    <w:rsid w:val="00827F77"/>
    <w:pPr>
      <w:tabs>
        <w:tab w:val="left" w:pos="0"/>
      </w:tabs>
      <w:spacing w:before="120" w:after="60"/>
    </w:pPr>
    <w:rPr>
      <w:i/>
      <w:color w:val="918585"/>
      <w:sz w:val="22"/>
    </w:rPr>
  </w:style>
  <w:style w:type="paragraph" w:customStyle="1" w:styleId="TableBodyText">
    <w:name w:val="Table Body Text"/>
    <w:basedOn w:val="BodyText"/>
    <w:rsid w:val="00827F77"/>
    <w:pPr>
      <w:spacing w:before="60" w:after="60"/>
    </w:pPr>
  </w:style>
  <w:style w:type="paragraph" w:styleId="ListContinue">
    <w:name w:val="List Continue"/>
    <w:basedOn w:val="List"/>
    <w:rsid w:val="00827F77"/>
    <w:pPr>
      <w:ind w:firstLine="0"/>
    </w:pPr>
  </w:style>
  <w:style w:type="paragraph" w:customStyle="1" w:styleId="ListNote">
    <w:name w:val="List Note"/>
    <w:basedOn w:val="List"/>
    <w:rsid w:val="00827F77"/>
    <w:pPr>
      <w:pBdr>
        <w:top w:val="single" w:sz="6" w:space="2" w:color="918585"/>
        <w:bottom w:val="single" w:sz="6" w:space="2" w:color="918585"/>
      </w:pBdr>
      <w:tabs>
        <w:tab w:val="left" w:pos="1021"/>
      </w:tabs>
      <w:ind w:firstLine="0"/>
    </w:pPr>
  </w:style>
  <w:style w:type="paragraph" w:customStyle="1" w:styleId="Warning">
    <w:name w:val="Warning"/>
    <w:basedOn w:val="BodyText"/>
    <w:rsid w:val="00827F77"/>
    <w:pPr>
      <w:shd w:val="clear" w:color="auto" w:fill="D9D9D9"/>
      <w:tabs>
        <w:tab w:val="left" w:pos="992"/>
      </w:tabs>
      <w:ind w:left="119" w:right="119"/>
    </w:pPr>
    <w:rPr>
      <w:sz w:val="20"/>
    </w:rPr>
  </w:style>
  <w:style w:type="paragraph" w:customStyle="1" w:styleId="MarginIcons">
    <w:name w:val="Margin Icons"/>
    <w:basedOn w:val="BodyText"/>
    <w:rsid w:val="00827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F77"/>
    <w:rPr>
      <w:rFonts w:ascii="Courier New" w:hAnsi="Courier New"/>
    </w:rPr>
  </w:style>
  <w:style w:type="paragraph" w:customStyle="1" w:styleId="NoteBullet">
    <w:name w:val="Note Bullet"/>
    <w:basedOn w:val="Note"/>
    <w:rsid w:val="00827F77"/>
    <w:pPr>
      <w:tabs>
        <w:tab w:val="clear" w:pos="680"/>
      </w:tabs>
      <w:spacing w:before="60" w:after="60"/>
    </w:pPr>
  </w:style>
  <w:style w:type="paragraph" w:customStyle="1" w:styleId="SubHeading2">
    <w:name w:val="SubHeading2"/>
    <w:basedOn w:val="HeadingBase"/>
    <w:rsid w:val="00827F77"/>
    <w:pPr>
      <w:spacing w:before="240" w:after="60"/>
    </w:pPr>
    <w:rPr>
      <w:sz w:val="20"/>
    </w:rPr>
  </w:style>
  <w:style w:type="paragraph" w:customStyle="1" w:styleId="SideHeading">
    <w:name w:val="Side Heading"/>
    <w:basedOn w:val="HeadingBase"/>
    <w:rsid w:val="00827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F77"/>
    <w:pPr>
      <w:tabs>
        <w:tab w:val="num" w:pos="360"/>
      </w:tabs>
    </w:pPr>
  </w:style>
  <w:style w:type="paragraph" w:styleId="PlainText">
    <w:name w:val="Plain Text"/>
    <w:basedOn w:val="Normal"/>
    <w:link w:val="PlainTextChar"/>
    <w:rsid w:val="00827F77"/>
    <w:rPr>
      <w:sz w:val="20"/>
    </w:rPr>
  </w:style>
  <w:style w:type="character" w:customStyle="1" w:styleId="PlainTextChar">
    <w:name w:val="Plain Text Char"/>
    <w:basedOn w:val="DefaultParagraphFont"/>
    <w:link w:val="PlainText"/>
    <w:rsid w:val="00827F77"/>
    <w:rPr>
      <w:rFonts w:ascii="Courier New" w:eastAsia="Times New Roman" w:hAnsi="Courier New" w:cs="Times New Roman"/>
      <w:sz w:val="20"/>
      <w:szCs w:val="20"/>
      <w:lang w:eastAsia="en-US"/>
    </w:rPr>
  </w:style>
  <w:style w:type="character" w:customStyle="1" w:styleId="MenuOption">
    <w:name w:val="Menu Option"/>
    <w:basedOn w:val="DefaultParagraphFont"/>
    <w:rsid w:val="00827F77"/>
    <w:rPr>
      <w:b/>
      <w:smallCaps/>
    </w:rPr>
  </w:style>
  <w:style w:type="paragraph" w:customStyle="1" w:styleId="TableListNumber">
    <w:name w:val="Table List Number"/>
    <w:basedOn w:val="ListNumber"/>
    <w:rsid w:val="00827F77"/>
    <w:pPr>
      <w:numPr>
        <w:numId w:val="0"/>
      </w:numPr>
    </w:pPr>
  </w:style>
  <w:style w:type="paragraph" w:styleId="TOC4">
    <w:name w:val="toc 4"/>
    <w:basedOn w:val="TOCBase"/>
    <w:next w:val="Normal"/>
    <w:semiHidden/>
    <w:rsid w:val="00827F77"/>
    <w:pPr>
      <w:tabs>
        <w:tab w:val="right" w:leader="dot" w:pos="9071"/>
      </w:tabs>
      <w:ind w:left="1701"/>
    </w:pPr>
  </w:style>
  <w:style w:type="paragraph" w:customStyle="1" w:styleId="ListAlpha">
    <w:name w:val="List Alpha"/>
    <w:basedOn w:val="List"/>
    <w:rsid w:val="00827F77"/>
    <w:pPr>
      <w:numPr>
        <w:numId w:val="9"/>
      </w:numPr>
    </w:pPr>
  </w:style>
  <w:style w:type="paragraph" w:customStyle="1" w:styleId="ListAlpha2">
    <w:name w:val="List Alpha 2"/>
    <w:basedOn w:val="List2"/>
    <w:rsid w:val="00827F77"/>
    <w:pPr>
      <w:numPr>
        <w:numId w:val="8"/>
      </w:numPr>
    </w:pPr>
  </w:style>
  <w:style w:type="paragraph" w:styleId="List2">
    <w:name w:val="List 2"/>
    <w:basedOn w:val="BodyText"/>
    <w:rsid w:val="00827F77"/>
    <w:pPr>
      <w:tabs>
        <w:tab w:val="left" w:pos="680"/>
      </w:tabs>
      <w:spacing w:before="60" w:after="60"/>
      <w:ind w:left="680" w:hanging="340"/>
    </w:pPr>
  </w:style>
  <w:style w:type="paragraph" w:styleId="List3">
    <w:name w:val="List 3"/>
    <w:basedOn w:val="BodyText"/>
    <w:rsid w:val="00827F77"/>
    <w:pPr>
      <w:tabs>
        <w:tab w:val="left" w:pos="1021"/>
      </w:tabs>
      <w:spacing w:before="60" w:after="60"/>
      <w:ind w:left="1020" w:hanging="340"/>
    </w:pPr>
  </w:style>
  <w:style w:type="paragraph" w:styleId="List4">
    <w:name w:val="List 4"/>
    <w:basedOn w:val="BodyText"/>
    <w:rsid w:val="00827F77"/>
    <w:pPr>
      <w:tabs>
        <w:tab w:val="left" w:pos="1361"/>
      </w:tabs>
      <w:spacing w:before="60" w:after="60"/>
      <w:ind w:left="1361" w:hanging="340"/>
    </w:pPr>
  </w:style>
  <w:style w:type="paragraph" w:styleId="List5">
    <w:name w:val="List 5"/>
    <w:basedOn w:val="BodyText"/>
    <w:rsid w:val="00827F77"/>
    <w:pPr>
      <w:tabs>
        <w:tab w:val="left" w:pos="1701"/>
      </w:tabs>
      <w:spacing w:before="60" w:after="60"/>
      <w:ind w:left="1701" w:hanging="340"/>
    </w:pPr>
  </w:style>
  <w:style w:type="paragraph" w:styleId="ListBullet3">
    <w:name w:val="List Bullet 3"/>
    <w:basedOn w:val="List3"/>
    <w:rsid w:val="00827F77"/>
    <w:pPr>
      <w:numPr>
        <w:numId w:val="14"/>
      </w:numPr>
      <w:tabs>
        <w:tab w:val="clear" w:pos="1021"/>
      </w:tabs>
      <w:ind w:left="1037" w:hanging="357"/>
    </w:pPr>
  </w:style>
  <w:style w:type="paragraph" w:styleId="ListBullet4">
    <w:name w:val="List Bullet 4"/>
    <w:basedOn w:val="List4"/>
    <w:rsid w:val="00827F77"/>
    <w:pPr>
      <w:numPr>
        <w:numId w:val="3"/>
      </w:numPr>
      <w:tabs>
        <w:tab w:val="clear" w:pos="1361"/>
      </w:tabs>
    </w:pPr>
  </w:style>
  <w:style w:type="paragraph" w:styleId="ListBullet5">
    <w:name w:val="List Bullet 5"/>
    <w:basedOn w:val="List5"/>
    <w:rsid w:val="00827F77"/>
    <w:pPr>
      <w:numPr>
        <w:numId w:val="4"/>
      </w:numPr>
    </w:pPr>
  </w:style>
  <w:style w:type="paragraph" w:styleId="ListContinue2">
    <w:name w:val="List Continue 2"/>
    <w:basedOn w:val="List2"/>
    <w:rsid w:val="00827F77"/>
    <w:pPr>
      <w:ind w:firstLine="0"/>
    </w:pPr>
  </w:style>
  <w:style w:type="paragraph" w:styleId="ListContinue3">
    <w:name w:val="List Continue 3"/>
    <w:basedOn w:val="List3"/>
    <w:rsid w:val="00827F77"/>
    <w:pPr>
      <w:ind w:left="1021" w:firstLine="0"/>
    </w:pPr>
  </w:style>
  <w:style w:type="paragraph" w:styleId="ListContinue4">
    <w:name w:val="List Continue 4"/>
    <w:basedOn w:val="List4"/>
    <w:rsid w:val="00827F77"/>
    <w:pPr>
      <w:ind w:firstLine="0"/>
    </w:pPr>
  </w:style>
  <w:style w:type="paragraph" w:styleId="ListContinue5">
    <w:name w:val="List Continue 5"/>
    <w:basedOn w:val="List5"/>
    <w:rsid w:val="00827F77"/>
    <w:pPr>
      <w:ind w:firstLine="0"/>
    </w:pPr>
  </w:style>
  <w:style w:type="paragraph" w:styleId="ListNumber3">
    <w:name w:val="List Number 3"/>
    <w:basedOn w:val="List3"/>
    <w:rsid w:val="00827F77"/>
    <w:pPr>
      <w:numPr>
        <w:numId w:val="5"/>
      </w:numPr>
    </w:pPr>
  </w:style>
  <w:style w:type="paragraph" w:styleId="ListNumber4">
    <w:name w:val="List Number 4"/>
    <w:basedOn w:val="List4"/>
    <w:rsid w:val="00827F77"/>
    <w:pPr>
      <w:numPr>
        <w:numId w:val="6"/>
      </w:numPr>
    </w:pPr>
  </w:style>
  <w:style w:type="paragraph" w:styleId="ListNumber5">
    <w:name w:val="List Number 5"/>
    <w:basedOn w:val="List5"/>
    <w:rsid w:val="00827F77"/>
    <w:pPr>
      <w:numPr>
        <w:numId w:val="7"/>
      </w:numPr>
    </w:pPr>
  </w:style>
  <w:style w:type="paragraph" w:styleId="BlockText">
    <w:name w:val="Block Text"/>
    <w:basedOn w:val="Normal"/>
    <w:rsid w:val="00827F77"/>
    <w:pPr>
      <w:spacing w:after="120"/>
      <w:ind w:left="1440" w:right="1440"/>
    </w:pPr>
  </w:style>
  <w:style w:type="character" w:customStyle="1" w:styleId="Subscript">
    <w:name w:val="Subscript"/>
    <w:basedOn w:val="DefaultParagraphFont"/>
    <w:rsid w:val="00827F77"/>
    <w:rPr>
      <w:sz w:val="16"/>
      <w:vertAlign w:val="subscript"/>
    </w:rPr>
  </w:style>
  <w:style w:type="character" w:customStyle="1" w:styleId="Superscript">
    <w:name w:val="Superscript"/>
    <w:basedOn w:val="DefaultParagraphFont"/>
    <w:rsid w:val="00827F77"/>
    <w:rPr>
      <w:sz w:val="16"/>
      <w:vertAlign w:val="superscript"/>
    </w:rPr>
  </w:style>
  <w:style w:type="character" w:customStyle="1" w:styleId="Symbols">
    <w:name w:val="Symbols"/>
    <w:basedOn w:val="DefaultParagraphFont"/>
    <w:rsid w:val="00827F77"/>
    <w:rPr>
      <w:rFonts w:ascii="Symbol" w:hAnsi="Symbol"/>
    </w:rPr>
  </w:style>
  <w:style w:type="character" w:customStyle="1" w:styleId="MenuOptions">
    <w:name w:val="Menu Options"/>
    <w:basedOn w:val="DefaultParagraphFont"/>
    <w:rsid w:val="00827F77"/>
    <w:rPr>
      <w:rFonts w:ascii="Arial Narrow" w:hAnsi="Arial Narrow"/>
      <w:smallCaps/>
    </w:rPr>
  </w:style>
  <w:style w:type="character" w:customStyle="1" w:styleId="Buttons">
    <w:name w:val="Buttons"/>
    <w:basedOn w:val="DefaultParagraphFont"/>
    <w:rsid w:val="00827F77"/>
    <w:rPr>
      <w:b/>
    </w:rPr>
  </w:style>
  <w:style w:type="character" w:customStyle="1" w:styleId="Underlined">
    <w:name w:val="Underlined"/>
    <w:basedOn w:val="DefaultParagraphFont"/>
    <w:rsid w:val="00827F77"/>
    <w:rPr>
      <w:u w:val="single"/>
    </w:rPr>
  </w:style>
  <w:style w:type="paragraph" w:customStyle="1" w:styleId="TableBodyTextRight">
    <w:name w:val="Table Body Text Right"/>
    <w:basedOn w:val="TableBodyText"/>
    <w:rsid w:val="00827F77"/>
    <w:pPr>
      <w:widowControl w:val="0"/>
      <w:autoSpaceDE w:val="0"/>
      <w:autoSpaceDN w:val="0"/>
      <w:adjustRightInd w:val="0"/>
      <w:jc w:val="right"/>
    </w:pPr>
    <w:rPr>
      <w:rFonts w:cs="Arial"/>
      <w:szCs w:val="18"/>
    </w:rPr>
  </w:style>
  <w:style w:type="paragraph" w:customStyle="1" w:styleId="CopyrightText">
    <w:name w:val="Copyright Text"/>
    <w:basedOn w:val="BodyText"/>
    <w:rsid w:val="00827F77"/>
    <w:rPr>
      <w:sz w:val="18"/>
    </w:rPr>
  </w:style>
  <w:style w:type="paragraph" w:customStyle="1" w:styleId="BodySmallRight">
    <w:name w:val="Body Small Right"/>
    <w:basedOn w:val="BodyTextRight"/>
    <w:rsid w:val="00827F77"/>
    <w:rPr>
      <w:sz w:val="18"/>
      <w:szCs w:val="18"/>
    </w:rPr>
  </w:style>
  <w:style w:type="paragraph" w:customStyle="1" w:styleId="MarginEdition">
    <w:name w:val="Margin Edition"/>
    <w:basedOn w:val="MarginNote"/>
    <w:rsid w:val="00827F77"/>
    <w:pPr>
      <w:spacing w:before="0" w:after="0"/>
    </w:pPr>
    <w:rPr>
      <w:rFonts w:ascii="Times New Roman" w:hAnsi="Times New Roman"/>
      <w:color w:val="999999"/>
    </w:rPr>
  </w:style>
  <w:style w:type="paragraph" w:customStyle="1" w:styleId="Spacer">
    <w:name w:val="Spacer"/>
    <w:basedOn w:val="Normal"/>
    <w:rsid w:val="00827F77"/>
    <w:rPr>
      <w:sz w:val="2"/>
      <w:szCs w:val="2"/>
    </w:rPr>
  </w:style>
  <w:style w:type="character" w:customStyle="1" w:styleId="Small">
    <w:name w:val="Small"/>
    <w:basedOn w:val="DefaultParagraphFont"/>
    <w:rsid w:val="00827F77"/>
    <w:rPr>
      <w:sz w:val="16"/>
    </w:rPr>
  </w:style>
  <w:style w:type="paragraph" w:customStyle="1" w:styleId="WideTable">
    <w:name w:val="Wide Table"/>
    <w:basedOn w:val="Normal"/>
    <w:rsid w:val="00827F77"/>
    <w:pPr>
      <w:ind w:left="-1418"/>
    </w:pPr>
    <w:rPr>
      <w:sz w:val="2"/>
      <w:szCs w:val="2"/>
    </w:rPr>
  </w:style>
  <w:style w:type="character" w:styleId="PageNumber">
    <w:name w:val="page number"/>
    <w:basedOn w:val="DefaultParagraphFont"/>
    <w:rsid w:val="00827F77"/>
  </w:style>
  <w:style w:type="paragraph" w:styleId="Quote">
    <w:name w:val="Quote"/>
    <w:basedOn w:val="Heading1"/>
    <w:link w:val="QuoteChar"/>
    <w:qFormat/>
    <w:rsid w:val="00827F77"/>
    <w:rPr>
      <w:b w:val="0"/>
      <w:sz w:val="72"/>
      <w:szCs w:val="72"/>
      <w:lang w:val="en-NZ"/>
    </w:rPr>
  </w:style>
  <w:style w:type="character" w:customStyle="1" w:styleId="QuoteChar">
    <w:name w:val="Quote Char"/>
    <w:basedOn w:val="DefaultParagraphFont"/>
    <w:link w:val="Quote"/>
    <w:rsid w:val="00827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F77"/>
    <w:pPr>
      <w:pageBreakBefore/>
    </w:pPr>
  </w:style>
  <w:style w:type="paragraph" w:customStyle="1" w:styleId="Border">
    <w:name w:val="Border"/>
    <w:basedOn w:val="Normal"/>
    <w:qFormat/>
    <w:rsid w:val="00827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F77"/>
    <w:rPr>
      <w:b/>
      <w:bCs/>
      <w:i/>
      <w:iCs/>
      <w:color w:val="auto"/>
    </w:rPr>
  </w:style>
  <w:style w:type="paragraph" w:styleId="IntenseQuote">
    <w:name w:val="Intense Quote"/>
    <w:basedOn w:val="Normal"/>
    <w:next w:val="Normal"/>
    <w:link w:val="IntenseQuoteChar"/>
    <w:uiPriority w:val="30"/>
    <w:qFormat/>
    <w:rsid w:val="00827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F77"/>
    <w:rPr>
      <w:smallCaps/>
      <w:color w:val="auto"/>
      <w:u w:val="single"/>
    </w:rPr>
  </w:style>
  <w:style w:type="character" w:styleId="IntenseReference">
    <w:name w:val="Intense Reference"/>
    <w:basedOn w:val="DefaultParagraphFont"/>
    <w:uiPriority w:val="32"/>
    <w:qFormat/>
    <w:rsid w:val="00827F77"/>
    <w:rPr>
      <w:b/>
      <w:bCs/>
      <w:smallCaps/>
      <w:color w:val="auto"/>
      <w:spacing w:val="5"/>
      <w:u w:val="single"/>
    </w:rPr>
  </w:style>
  <w:style w:type="paragraph" w:customStyle="1" w:styleId="2ColumnHeading">
    <w:name w:val="2Column Heading"/>
    <w:basedOn w:val="BodyText"/>
    <w:qFormat/>
    <w:rsid w:val="00827F77"/>
    <w:pPr>
      <w:spacing w:after="60"/>
      <w:ind w:left="-2268"/>
    </w:pPr>
    <w:rPr>
      <w:b/>
    </w:rPr>
  </w:style>
  <w:style w:type="paragraph" w:customStyle="1" w:styleId="Heading1TOC">
    <w:name w:val="Heading1 TOC"/>
    <w:basedOn w:val="Normal"/>
    <w:qFormat/>
    <w:rsid w:val="00827F77"/>
    <w:pPr>
      <w:spacing w:before="240" w:after="120"/>
    </w:pPr>
    <w:rPr>
      <w:rFonts w:ascii="Times New Roman" w:hAnsi="Times New Roman"/>
      <w:b/>
      <w:sz w:val="32"/>
    </w:rPr>
  </w:style>
  <w:style w:type="paragraph" w:customStyle="1" w:styleId="Heading2TOC">
    <w:name w:val="Heading2 TOC"/>
    <w:basedOn w:val="Normal"/>
    <w:qFormat/>
    <w:rsid w:val="00827F77"/>
    <w:pPr>
      <w:spacing w:before="240" w:after="60"/>
    </w:pPr>
    <w:rPr>
      <w:rFonts w:ascii="Times New Roman" w:hAnsi="Times New Roman"/>
      <w:b/>
      <w:sz w:val="28"/>
    </w:rPr>
  </w:style>
  <w:style w:type="character" w:customStyle="1" w:styleId="Underline">
    <w:name w:val="Underline"/>
    <w:basedOn w:val="DefaultParagraphFont"/>
    <w:qFormat/>
    <w:rsid w:val="00827F77"/>
    <w:rPr>
      <w:u w:val="single"/>
    </w:rPr>
  </w:style>
  <w:style w:type="character" w:customStyle="1" w:styleId="BoldandItalics">
    <w:name w:val="Bold and Italics"/>
    <w:qFormat/>
    <w:rsid w:val="00827F77"/>
    <w:rPr>
      <w:b/>
      <w:i/>
      <w:u w:val="none"/>
    </w:rPr>
  </w:style>
  <w:style w:type="paragraph" w:styleId="BalloonText">
    <w:name w:val="Balloon Text"/>
    <w:basedOn w:val="Normal"/>
    <w:link w:val="BalloonTextChar"/>
    <w:rsid w:val="00827F77"/>
    <w:rPr>
      <w:rFonts w:ascii="Tahoma" w:hAnsi="Tahoma" w:cs="Tahoma"/>
      <w:sz w:val="16"/>
      <w:szCs w:val="16"/>
    </w:rPr>
  </w:style>
  <w:style w:type="character" w:customStyle="1" w:styleId="BalloonTextChar">
    <w:name w:val="Balloon Text Char"/>
    <w:basedOn w:val="DefaultParagraphFont"/>
    <w:link w:val="BalloonText"/>
    <w:rsid w:val="00827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F77"/>
    <w:rPr>
      <w:b/>
      <w:color w:val="660033"/>
      <w:spacing w:val="0"/>
    </w:rPr>
  </w:style>
  <w:style w:type="paragraph" w:customStyle="1" w:styleId="Nameditemlist">
    <w:name w:val="Named item list"/>
    <w:basedOn w:val="BodyText"/>
    <w:qFormat/>
    <w:rsid w:val="00827F77"/>
    <w:pPr>
      <w:tabs>
        <w:tab w:val="left" w:pos="2835"/>
      </w:tabs>
      <w:ind w:left="2835" w:hanging="2835"/>
    </w:pPr>
  </w:style>
  <w:style w:type="paragraph" w:customStyle="1" w:styleId="BodyTextnopadding">
    <w:name w:val="Body Text no padding"/>
    <w:basedOn w:val="BodyText"/>
    <w:qFormat/>
    <w:rsid w:val="00827F77"/>
    <w:pPr>
      <w:spacing w:before="0" w:after="0"/>
    </w:pPr>
  </w:style>
  <w:style w:type="paragraph" w:customStyle="1" w:styleId="BodyTextBold">
    <w:name w:val="Body Text Bold"/>
    <w:basedOn w:val="BodyText"/>
    <w:qFormat/>
    <w:rsid w:val="00827F77"/>
    <w:rPr>
      <w:b/>
    </w:rPr>
  </w:style>
  <w:style w:type="character" w:styleId="Hyperlink">
    <w:name w:val="Hyperlink"/>
    <w:basedOn w:val="DefaultParagraphFont"/>
    <w:uiPriority w:val="99"/>
    <w:unhideWhenUsed/>
    <w:rsid w:val="00456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5717</Characters>
  <Application>Microsoft Office Word</Application>
  <DocSecurity>0</DocSecurity>
  <Lines>150</Lines>
  <Paragraphs>110</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RIIOGD503D Oversee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2021-01-25T11:25:00Z</dcterms:created>
  <dcterms:modified xsi:type="dcterms:W3CDTF">2021-01-25T11:25:00Z</dcterms:modified>
</cp:coreProperties>
</file>