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FDC" w:rsidP="00AD6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RIIOGD501F Manage rig operations</w:t>
      </w:r>
      <w:r>
        <w:fldChar w:fldCharType="end"/>
      </w:r>
    </w:p>
    <w:p w:rsidR="00AD6FDC" w:rsidP="00AD6FDC">
      <w:pPr>
        <w:pStyle w:val="Version"/>
        <w:sectPr w:rsidSect="00C97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02B" w:rsidP="00C9702B">
      <w:pPr>
        <w:pStyle w:val="SuperHeading"/>
      </w:pPr>
      <w:r w:rsidRPr="00C9702B">
        <w:t>RIIOGD501F Manage rig operations</w:t>
      </w:r>
    </w:p>
    <w:p w:rsidR="00000000" w:rsidRPr="00C9702B" w:rsidP="00C9702B">
      <w:pPr>
        <w:pStyle w:val="Heading1"/>
      </w:pPr>
      <w:bookmarkStart w:id="1" w:name="O_1107480"/>
      <w:bookmarkEnd w:id="1"/>
      <w:r w:rsidRPr="00C970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970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2B" w:rsidP="00C9702B">
            <w:pPr>
              <w:pStyle w:val="BodyText"/>
            </w:pPr>
            <w:r w:rsidRPr="00C9702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BodyText"/>
              <w:rPr>
                <w:lang w:val="en-NZ"/>
              </w:rPr>
            </w:pPr>
            <w:r w:rsidRPr="00C9702B">
              <w:rPr>
                <w:rStyle w:val="SpecialBold"/>
              </w:rPr>
              <w:t>Comments</w:t>
            </w:r>
          </w:p>
        </w:tc>
      </w:tr>
      <w:tr w:rsidTr="00C970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BodyText"/>
              <w:rPr>
                <w:lang w:val="en-NZ"/>
              </w:rPr>
            </w:pPr>
            <w:r w:rsidRPr="00C9702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2B" w:rsidP="00C9702B">
            <w:pPr>
              <w:pStyle w:val="BodyText"/>
            </w:pPr>
            <w:r w:rsidRPr="00C9702B">
              <w:t>This version first released with RII Resources and Infrastructure Industry Training Package Version 5.0.</w:t>
            </w:r>
          </w:p>
        </w:tc>
      </w:tr>
    </w:tbl>
    <w:p w:rsidR="00000000" w:rsidRPr="00C9702B" w:rsidP="00C9702B">
      <w:pPr>
        <w:pStyle w:val="BodyText"/>
      </w:pPr>
    </w:p>
    <w:p w:rsidR="00000000" w:rsidRPr="00C9702B" w:rsidP="00C9702B">
      <w:pPr>
        <w:pStyle w:val="AllowPageBreak"/>
      </w:pPr>
    </w:p>
    <w:p w:rsidR="00000000" w:rsidRPr="00C9702B" w:rsidP="00C9702B">
      <w:pPr>
        <w:pStyle w:val="Heading1"/>
      </w:pPr>
      <w:bookmarkStart w:id="2" w:name="O_1107485"/>
      <w:bookmarkEnd w:id="2"/>
      <w:r w:rsidRPr="00C9702B">
        <w:t>Application</w:t>
      </w:r>
    </w:p>
    <w:p w:rsidR="00000000" w:rsidRPr="00C9702B" w:rsidP="00AD6FDC">
      <w:pPr>
        <w:pStyle w:val="BodyText"/>
      </w:pPr>
      <w:r w:rsidRPr="00C9702B">
        <w:t>This unit develops the skills and knowledge required to manage rig op</w:t>
      </w:r>
      <w:r w:rsidRPr="00C9702B">
        <w:t>erations in drilling and well servicing. It prepares individuals to establish lease and communicate and report outcomes.</w:t>
      </w:r>
    </w:p>
    <w:p w:rsidR="00000000" w:rsidRPr="00C9702B" w:rsidP="00AD6FDC">
      <w:pPr>
        <w:pStyle w:val="BodyText"/>
      </w:pPr>
      <w:r w:rsidRPr="00C9702B">
        <w:t>It applies to those working in supervisory roles. They generally perform tasks involving a high level of autonomy which require the app</w:t>
      </w:r>
      <w:r w:rsidRPr="00C9702B">
        <w:t xml:space="preserve">lication of significant judgement in planning and determining the selection of equipment, roles and techniques for themselves and others. They are required to demonstrate the application of a broad range of technical, managerial, coordination and planning </w:t>
      </w:r>
      <w:r w:rsidRPr="00C9702B">
        <w:t xml:space="preserve">skills. </w:t>
      </w:r>
    </w:p>
    <w:p w:rsidR="00000000" w:rsidRPr="00C9702B" w:rsidP="00AD6FDC">
      <w:pPr>
        <w:pStyle w:val="BodyText"/>
      </w:pPr>
      <w:r w:rsidRPr="00C9702B">
        <w:t>No licensing, legislation or certification requirements apply to this unit at the time of publication.</w:t>
      </w:r>
    </w:p>
    <w:p w:rsidR="00000000" w:rsidRPr="00C9702B" w:rsidP="00C9702B">
      <w:pPr>
        <w:pStyle w:val="Heading1"/>
      </w:pPr>
      <w:bookmarkStart w:id="3" w:name="O_1107484"/>
      <w:bookmarkEnd w:id="3"/>
      <w:r w:rsidRPr="00C9702B">
        <w:t>Unit Sector</w:t>
      </w:r>
    </w:p>
    <w:p w:rsidR="00000000" w:rsidRPr="00C9702B" w:rsidP="00AD6FDC">
      <w:pPr>
        <w:pStyle w:val="BodyText"/>
      </w:pPr>
      <w:r w:rsidRPr="00C9702B">
        <w:t>Drilling</w:t>
      </w:r>
    </w:p>
    <w:p w:rsidR="00000000" w:rsidRPr="00C9702B" w:rsidP="00C9702B">
      <w:pPr>
        <w:pStyle w:val="Heading1"/>
      </w:pPr>
      <w:bookmarkStart w:id="4" w:name="O_1107483"/>
      <w:bookmarkEnd w:id="4"/>
      <w:r w:rsidRPr="00C970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2"/>
        <w:gridCol w:w="6768"/>
      </w:tblGrid>
      <w:tr w:rsidTr="00C97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2B" w:rsidP="00C9702B">
            <w:pPr>
              <w:pStyle w:val="BodyText"/>
            </w:pPr>
            <w:r w:rsidRPr="00C9702B">
              <w:rPr>
                <w:rStyle w:val="SpecialBold"/>
              </w:rPr>
              <w:t>ELEMENT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BodyText"/>
              <w:rPr>
                <w:lang w:val="en-NZ"/>
              </w:rPr>
            </w:pPr>
            <w:r w:rsidRPr="00C9702B">
              <w:rPr>
                <w:rStyle w:val="SpecialBold"/>
              </w:rPr>
              <w:t>PERFORMANCE CRITERIA</w:t>
            </w:r>
          </w:p>
        </w:tc>
      </w:tr>
      <w:tr w:rsidTr="00C97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2B" w:rsidP="00C9702B">
            <w:pPr>
              <w:pStyle w:val="BodyText"/>
            </w:pPr>
            <w:r w:rsidRPr="00C9702B">
              <w:rPr>
                <w:rStyle w:val="Emphasis"/>
              </w:rPr>
              <w:t>Elements describe the essential outcomes.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BodyText"/>
              <w:rPr>
                <w:lang w:val="en-NZ"/>
              </w:rPr>
            </w:pPr>
            <w:r w:rsidRPr="00C970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7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List"/>
              <w:rPr>
                <w:lang w:val="en-NZ"/>
              </w:rPr>
            </w:pPr>
            <w:r w:rsidRPr="00C9702B">
              <w:t>1. Plan and prepare for managing rig operations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2B" w:rsidP="00C9702B">
            <w:pPr>
              <w:pStyle w:val="List"/>
            </w:pPr>
            <w:r w:rsidRPr="00C9702B">
              <w:t>1.1 Obtain, interpret and confirm work requirements</w:t>
            </w:r>
          </w:p>
          <w:p w:rsidR="00000000" w:rsidRPr="00C9702B" w:rsidP="00C9702B">
            <w:pPr>
              <w:pStyle w:val="List"/>
            </w:pPr>
            <w:r w:rsidRPr="00C9702B">
              <w:t>1.2 Access, inter</w:t>
            </w:r>
            <w:r w:rsidRPr="00C9702B">
              <w:t xml:space="preserve">pret and apply rig operations documentation and confirm work activity is compliant </w:t>
            </w:r>
          </w:p>
          <w:p w:rsidR="00000000" w:rsidRPr="00C9702B" w:rsidP="00C9702B">
            <w:pPr>
              <w:pStyle w:val="List"/>
            </w:pPr>
            <w:r w:rsidRPr="00C9702B">
              <w:t>1.3 Identify and minimise environmental issues and potential hazards, and assess and address risks within scope of own role and according to workplace procedures</w:t>
            </w:r>
          </w:p>
          <w:p w:rsidR="00000000" w:rsidRPr="00C9702B" w:rsidP="00C9702B">
            <w:pPr>
              <w:pStyle w:val="List"/>
            </w:pPr>
            <w:r w:rsidRPr="00C9702B">
              <w:t>1.4 Select</w:t>
            </w:r>
            <w:r w:rsidRPr="00C9702B">
              <w:t xml:space="preserve"> and wear personal protective equipment required to the work activities</w:t>
            </w:r>
          </w:p>
          <w:p w:rsidR="00000000" w:rsidRPr="00C9702B" w:rsidP="00C9702B">
            <w:pPr>
              <w:pStyle w:val="List"/>
            </w:pPr>
            <w:r w:rsidRPr="00C9702B">
              <w:t>1.5 Confirm personnel coordination requirements at the site are met prior to commencement of work activities</w:t>
            </w:r>
          </w:p>
          <w:p w:rsidR="00000000" w:rsidRPr="00C9702B" w:rsidP="00C9702B">
            <w:pPr>
              <w:pStyle w:val="List"/>
            </w:pPr>
            <w:r w:rsidRPr="00C9702B">
              <w:t>1.6 Obtain copy of well program for next well prior to moving on to lease</w:t>
            </w:r>
          </w:p>
          <w:p w:rsidR="00000000" w:rsidRPr="00C9702B" w:rsidP="00C9702B">
            <w:pPr>
              <w:pStyle w:val="List"/>
            </w:pPr>
            <w:r w:rsidRPr="00C9702B">
              <w:t>1.7 Read and interpret well program and check all necessary contractor-supplied equipment availability and rectify anomalies</w:t>
            </w:r>
          </w:p>
          <w:p w:rsidR="00000000" w:rsidRPr="00C9702B" w:rsidP="00C9702B">
            <w:pPr>
              <w:pStyle w:val="List"/>
            </w:pPr>
            <w:r w:rsidRPr="00C9702B">
              <w:t>1.8 Check for casing discrepancies and obvious mistakes and take corrective action</w:t>
            </w:r>
          </w:p>
          <w:p w:rsidR="00000000" w:rsidRPr="00C9702B" w:rsidP="00C9702B">
            <w:pPr>
              <w:pStyle w:val="List"/>
            </w:pPr>
            <w:r w:rsidRPr="00C9702B">
              <w:t>1.9 Verbally communicate with company representa</w:t>
            </w:r>
            <w:r w:rsidRPr="00C9702B">
              <w:t>tive if changes are required to program</w:t>
            </w:r>
          </w:p>
          <w:p w:rsidR="00000000" w:rsidP="00C9702B">
            <w:pPr>
              <w:pStyle w:val="List"/>
              <w:rPr>
                <w:lang w:val="en-NZ"/>
              </w:rPr>
            </w:pPr>
            <w:r w:rsidRPr="00C9702B">
              <w:t>1.10 Inform others of all required or possible changes to program</w:t>
            </w:r>
          </w:p>
        </w:tc>
      </w:tr>
      <w:tr w:rsidTr="00C97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List"/>
              <w:rPr>
                <w:lang w:val="en-NZ"/>
              </w:rPr>
            </w:pPr>
            <w:r w:rsidRPr="00C9702B">
              <w:t>2. Establish lease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2B" w:rsidP="00C9702B">
            <w:pPr>
              <w:pStyle w:val="List"/>
            </w:pPr>
            <w:r w:rsidRPr="00C9702B">
              <w:t>2.1 Obtain lease details and locate and inspect lease</w:t>
            </w:r>
          </w:p>
          <w:p w:rsidR="00000000" w:rsidRPr="00C9702B" w:rsidP="00C9702B">
            <w:pPr>
              <w:pStyle w:val="List"/>
            </w:pPr>
            <w:r w:rsidRPr="00C9702B">
              <w:t>2.2 Inform construction company of lease details including all infrastructur</w:t>
            </w:r>
            <w:r w:rsidRPr="00C9702B">
              <w:t>e arrangements</w:t>
            </w:r>
          </w:p>
          <w:p w:rsidR="00000000" w:rsidRPr="00C9702B" w:rsidP="00C9702B">
            <w:pPr>
              <w:pStyle w:val="List"/>
            </w:pPr>
            <w:r w:rsidRPr="00C9702B">
              <w:t>2.3 Make contact with owners and statutory bodies and confirm compliance with regulations</w:t>
            </w:r>
          </w:p>
          <w:p w:rsidR="00000000" w:rsidRPr="00C9702B" w:rsidP="00C9702B">
            <w:pPr>
              <w:pStyle w:val="List"/>
            </w:pPr>
            <w:r w:rsidRPr="00C9702B">
              <w:t>2.4 Establish, check and communicate directions to lease</w:t>
            </w:r>
          </w:p>
          <w:p w:rsidR="00000000" w:rsidRPr="00C9702B" w:rsidP="00C9702B">
            <w:pPr>
              <w:pStyle w:val="List"/>
            </w:pPr>
            <w:r w:rsidRPr="00C9702B">
              <w:t>2.5 Establish right-of-way to lease, identify and rectify potential problems and communicate t</w:t>
            </w:r>
            <w:r w:rsidRPr="00C9702B">
              <w:t>o appropriate personnel, third parties and regulators</w:t>
            </w:r>
          </w:p>
          <w:p w:rsidR="00000000" w:rsidRPr="00C9702B" w:rsidP="00C9702B">
            <w:pPr>
              <w:pStyle w:val="List"/>
            </w:pPr>
            <w:r w:rsidRPr="00C9702B">
              <w:t>2.6 Establish camp location, check infrastructure and safety arrangements and rectify issues identified</w:t>
            </w:r>
          </w:p>
          <w:p w:rsidR="00000000" w:rsidRPr="00C9702B" w:rsidP="00C9702B">
            <w:pPr>
              <w:pStyle w:val="List"/>
            </w:pPr>
            <w:r w:rsidRPr="00C9702B">
              <w:t>2.7 Check and adjust supply sources and expendables to meet current requirements</w:t>
            </w:r>
          </w:p>
          <w:p w:rsidR="00000000" w:rsidP="00C9702B">
            <w:pPr>
              <w:pStyle w:val="List"/>
              <w:rPr>
                <w:lang w:val="en-NZ"/>
              </w:rPr>
            </w:pPr>
            <w:r w:rsidRPr="00C9702B">
              <w:t>2.8 Establish and</w:t>
            </w:r>
            <w:r w:rsidRPr="00C9702B">
              <w:t xml:space="preserve"> monitor rubbish and waste arrangements for disposal according to environmental requirements</w:t>
            </w:r>
          </w:p>
        </w:tc>
      </w:tr>
      <w:tr w:rsidTr="00C97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List"/>
              <w:rPr>
                <w:lang w:val="en-NZ"/>
              </w:rPr>
            </w:pPr>
            <w:r w:rsidRPr="00C9702B">
              <w:t>3.Communicate and report outcomes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2B" w:rsidP="00C9702B">
            <w:pPr>
              <w:pStyle w:val="List"/>
            </w:pPr>
            <w:r w:rsidRPr="00C9702B">
              <w:t>3.1 Confirm lease establishment information with appropriate personnel, third parties and regulators and submit written reports</w:t>
            </w:r>
          </w:p>
          <w:p w:rsidR="00000000" w:rsidRPr="00C9702B" w:rsidP="00C9702B">
            <w:pPr>
              <w:pStyle w:val="List"/>
            </w:pPr>
            <w:r w:rsidRPr="00C9702B">
              <w:t>3.2 Review, update and implement contract information for pre-well preparation</w:t>
            </w:r>
          </w:p>
          <w:p w:rsidR="00000000" w:rsidRPr="00C9702B" w:rsidP="00C9702B">
            <w:pPr>
              <w:pStyle w:val="List"/>
            </w:pPr>
            <w:r w:rsidRPr="00C9702B">
              <w:t>3.3 Report new lease data to appropriate officers using correct reporting strategies</w:t>
            </w:r>
          </w:p>
          <w:p w:rsidR="00000000" w:rsidRPr="00C9702B" w:rsidP="00C9702B">
            <w:pPr>
              <w:pStyle w:val="List"/>
            </w:pPr>
            <w:r w:rsidRPr="00C9702B">
              <w:t>3.4 Review and amend shutdown procedures and communicate activity to relevant parties</w:t>
            </w:r>
          </w:p>
        </w:tc>
      </w:tr>
    </w:tbl>
    <w:p w:rsidR="00000000" w:rsidRPr="00C9702B" w:rsidP="00C9702B">
      <w:pPr>
        <w:pStyle w:val="BodyText"/>
      </w:pPr>
    </w:p>
    <w:p w:rsidR="00000000" w:rsidRPr="00C9702B" w:rsidP="00C9702B">
      <w:pPr>
        <w:pStyle w:val="AllowPageBreak"/>
      </w:pPr>
    </w:p>
    <w:p w:rsidR="00000000" w:rsidRPr="00C9702B" w:rsidP="00C9702B">
      <w:pPr>
        <w:pStyle w:val="Heading1"/>
      </w:pPr>
      <w:bookmarkStart w:id="5" w:name="O_1107482"/>
      <w:bookmarkEnd w:id="5"/>
      <w:r w:rsidRPr="00C9702B">
        <w:t>Foundation Skills</w:t>
      </w:r>
    </w:p>
    <w:p w:rsidR="00000000" w:rsidRPr="00AD6FDC" w:rsidP="00AD6FDC">
      <w:pPr>
        <w:pStyle w:val="BodyText"/>
        <w:rPr>
          <w:i/>
        </w:rPr>
      </w:pPr>
      <w:r w:rsidRPr="00AD6FD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C97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2B" w:rsidP="00C9702B">
            <w:pPr>
              <w:pStyle w:val="BodyText"/>
            </w:pPr>
            <w:r w:rsidRPr="00C9702B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BodyText"/>
              <w:rPr>
                <w:lang w:val="en-NZ"/>
              </w:rPr>
            </w:pPr>
            <w:r w:rsidRPr="00C9702B">
              <w:rPr>
                <w:rStyle w:val="SpecialBold"/>
              </w:rPr>
              <w:t>DESCRIPTION</w:t>
            </w:r>
          </w:p>
        </w:tc>
      </w:tr>
      <w:tr w:rsidTr="00C97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BodyText"/>
              <w:rPr>
                <w:lang w:val="en-NZ"/>
              </w:rPr>
            </w:pPr>
            <w:r w:rsidRPr="00C9702B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ListBullet"/>
              <w:rPr>
                <w:lang w:val="en-NZ"/>
              </w:rPr>
            </w:pPr>
            <w:r w:rsidRPr="00C9702B">
              <w:t xml:space="preserve">Identifies critical information </w:t>
            </w:r>
            <w:r w:rsidRPr="00C9702B">
              <w:t>from the organisational plan, work programs and lease details</w:t>
            </w:r>
          </w:p>
        </w:tc>
      </w:tr>
      <w:tr w:rsidTr="00C97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2B">
            <w:pPr>
              <w:pStyle w:val="BodyText"/>
              <w:rPr>
                <w:lang w:val="en-NZ"/>
              </w:rPr>
            </w:pPr>
            <w:r w:rsidRPr="00C9702B">
              <w:t>Writing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2B" w:rsidP="00C9702B">
            <w:pPr>
              <w:pStyle w:val="ListBullet"/>
            </w:pPr>
            <w:r w:rsidRPr="00C9702B">
              <w:t>Produces and completes workplace reports, including organisational procedures and using appropriate vocabulary, grammatical structures and conventions</w:t>
            </w:r>
          </w:p>
        </w:tc>
      </w:tr>
    </w:tbl>
    <w:p w:rsidR="00000000" w:rsidRPr="00C9702B" w:rsidP="00C9702B">
      <w:pPr>
        <w:pStyle w:val="BodyText"/>
      </w:pPr>
    </w:p>
    <w:p w:rsidR="00000000" w:rsidRPr="00C9702B" w:rsidP="00C9702B">
      <w:pPr>
        <w:pStyle w:val="AllowPageBreak"/>
      </w:pPr>
    </w:p>
    <w:p w:rsidR="00000000" w:rsidRPr="00C9702B" w:rsidP="00C9702B">
      <w:pPr>
        <w:pStyle w:val="Heading1"/>
      </w:pPr>
      <w:bookmarkStart w:id="6" w:name="O_1107481"/>
      <w:bookmarkEnd w:id="6"/>
      <w:r w:rsidRPr="00C9702B">
        <w:t>Unit Mapping Information</w:t>
      </w:r>
    </w:p>
    <w:p w:rsidR="00000000" w:rsidRPr="00C9702B" w:rsidP="00AD6FDC">
      <w:pPr>
        <w:pStyle w:val="BodyText"/>
      </w:pPr>
      <w:r w:rsidRPr="00C9702B">
        <w:t xml:space="preserve">Supersedes and is equivalent to RIIOGD501E Manage rig operations. </w:t>
      </w:r>
    </w:p>
    <w:p w:rsidR="00000000" w:rsidRPr="00C9702B" w:rsidP="00C9702B">
      <w:pPr>
        <w:pStyle w:val="Heading1"/>
      </w:pPr>
      <w:bookmarkStart w:id="7" w:name="O_1107474"/>
      <w:bookmarkEnd w:id="7"/>
      <w:r w:rsidRPr="00C9702B">
        <w:t>Links</w:t>
      </w:r>
    </w:p>
    <w:p w:rsidR="00000000" w:rsidRPr="00C9702B" w:rsidP="00AD6FDC">
      <w:pPr>
        <w:pStyle w:val="BodyText"/>
      </w:pPr>
      <w:r w:rsidRPr="00C9702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305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9702B" w:rsidP="00C9702B"/>
    <w:sectPr w:rsidSect="00C970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2B" w:rsidRPr="00AD6FDC" w:rsidP="00AD6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DC" w:rsidP="00C97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FDC" w:rsidP="00C97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6FDC" w:rsidP="00C97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02B" w:rsidRPr="00AD6FDC" w:rsidP="00AD6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DC" w:rsidRPr="002D2AF8" w:rsidP="00C97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RIIOGD501F Manage rig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D6FDC" w:rsidP="00C97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BE3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ECAA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02B"/>
  </w:style>
  <w:style w:type="character" w:customStyle="1" w:styleId="Heading1Char">
    <w:name w:val="Heading 1 Char"/>
    <w:basedOn w:val="DefaultParagraphFont"/>
    <w:link w:val="Heading1"/>
    <w:rsid w:val="00C97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0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70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70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02B"/>
    <w:rPr>
      <w:b/>
      <w:spacing w:val="0"/>
    </w:rPr>
  </w:style>
  <w:style w:type="character" w:styleId="Emphasis">
    <w:name w:val="Emphasis"/>
    <w:basedOn w:val="DefaultParagraphFont"/>
    <w:qFormat/>
    <w:rsid w:val="00C9702B"/>
    <w:rPr>
      <w:i/>
    </w:rPr>
  </w:style>
  <w:style w:type="paragraph" w:customStyle="1" w:styleId="SuperHeading">
    <w:name w:val="SuperHeading"/>
    <w:basedOn w:val="Normal"/>
    <w:rsid w:val="00C97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0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7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0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0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02B"/>
  </w:style>
  <w:style w:type="paragraph" w:styleId="TableofFigures">
    <w:name w:val="table of figures"/>
    <w:basedOn w:val="Normal"/>
    <w:next w:val="Normal"/>
    <w:semiHidden/>
    <w:rsid w:val="00C97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0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02B"/>
    <w:rPr>
      <w:rFonts w:ascii="Wingdings" w:hAnsi="Wingdings"/>
    </w:rPr>
  </w:style>
  <w:style w:type="paragraph" w:customStyle="1" w:styleId="TableHeading">
    <w:name w:val="Table Heading"/>
    <w:basedOn w:val="HeadingBase"/>
    <w:rsid w:val="00C97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02B"/>
    <w:rPr>
      <w:color w:val="0033CC"/>
      <w:u w:val="none"/>
    </w:rPr>
  </w:style>
  <w:style w:type="paragraph" w:customStyle="1" w:styleId="BodyTextRight">
    <w:name w:val="Body Text Right"/>
    <w:basedOn w:val="BodyText"/>
    <w:rsid w:val="00C97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0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02B"/>
    <w:rPr>
      <w:sz w:val="32"/>
    </w:rPr>
  </w:style>
  <w:style w:type="paragraph" w:customStyle="1" w:styleId="HeadingProcedure">
    <w:name w:val="Heading Procedure"/>
    <w:basedOn w:val="HeadingBase"/>
    <w:next w:val="Normal"/>
    <w:rsid w:val="00C97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02B"/>
    <w:pPr>
      <w:spacing w:before="60" w:after="60"/>
    </w:pPr>
  </w:style>
  <w:style w:type="paragraph" w:styleId="ListContinue">
    <w:name w:val="List Continue"/>
    <w:basedOn w:val="List"/>
    <w:rsid w:val="00C9702B"/>
    <w:pPr>
      <w:ind w:firstLine="0"/>
    </w:pPr>
  </w:style>
  <w:style w:type="paragraph" w:customStyle="1" w:styleId="ListNote">
    <w:name w:val="List Note"/>
    <w:basedOn w:val="List"/>
    <w:rsid w:val="00C97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02B"/>
    <w:rPr>
      <w:rFonts w:ascii="Courier New" w:hAnsi="Courier New"/>
    </w:rPr>
  </w:style>
  <w:style w:type="paragraph" w:customStyle="1" w:styleId="NoteBullet">
    <w:name w:val="Note Bullet"/>
    <w:basedOn w:val="Note"/>
    <w:rsid w:val="00C97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0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02B"/>
    <w:rPr>
      <w:b/>
      <w:smallCaps/>
    </w:rPr>
  </w:style>
  <w:style w:type="paragraph" w:customStyle="1" w:styleId="TableListNumber">
    <w:name w:val="Table List Number"/>
    <w:basedOn w:val="ListNumber"/>
    <w:rsid w:val="00C97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02B"/>
    <w:pPr>
      <w:numPr>
        <w:numId w:val="8"/>
      </w:numPr>
    </w:pPr>
  </w:style>
  <w:style w:type="paragraph" w:customStyle="1" w:styleId="ListAlpha2">
    <w:name w:val="List Alpha 2"/>
    <w:basedOn w:val="List2"/>
    <w:rsid w:val="00C9702B"/>
    <w:pPr>
      <w:numPr>
        <w:numId w:val="7"/>
      </w:numPr>
    </w:pPr>
  </w:style>
  <w:style w:type="paragraph" w:styleId="List2">
    <w:name w:val="List 2"/>
    <w:basedOn w:val="BodyText"/>
    <w:rsid w:val="00C97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0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0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0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02B"/>
    <w:pPr>
      <w:numPr>
        <w:numId w:val="3"/>
      </w:numPr>
    </w:pPr>
  </w:style>
  <w:style w:type="paragraph" w:styleId="ListContinue2">
    <w:name w:val="List Continue 2"/>
    <w:basedOn w:val="List2"/>
    <w:rsid w:val="00C9702B"/>
    <w:pPr>
      <w:ind w:firstLine="0"/>
    </w:pPr>
  </w:style>
  <w:style w:type="paragraph" w:styleId="ListContinue3">
    <w:name w:val="List Continue 3"/>
    <w:basedOn w:val="List3"/>
    <w:rsid w:val="00C9702B"/>
    <w:pPr>
      <w:ind w:left="1021" w:firstLine="0"/>
    </w:pPr>
  </w:style>
  <w:style w:type="paragraph" w:styleId="ListContinue4">
    <w:name w:val="List Continue 4"/>
    <w:basedOn w:val="List4"/>
    <w:rsid w:val="00C9702B"/>
    <w:pPr>
      <w:ind w:firstLine="0"/>
    </w:pPr>
  </w:style>
  <w:style w:type="paragraph" w:styleId="ListContinue5">
    <w:name w:val="List Continue 5"/>
    <w:basedOn w:val="List5"/>
    <w:rsid w:val="00C9702B"/>
    <w:pPr>
      <w:ind w:firstLine="0"/>
    </w:pPr>
  </w:style>
  <w:style w:type="paragraph" w:styleId="ListNumber3">
    <w:name w:val="List Number 3"/>
    <w:basedOn w:val="List3"/>
    <w:rsid w:val="00C9702B"/>
    <w:pPr>
      <w:numPr>
        <w:numId w:val="4"/>
      </w:numPr>
    </w:pPr>
  </w:style>
  <w:style w:type="paragraph" w:styleId="ListNumber4">
    <w:name w:val="List Number 4"/>
    <w:basedOn w:val="List4"/>
    <w:rsid w:val="00C9702B"/>
    <w:pPr>
      <w:numPr>
        <w:numId w:val="5"/>
      </w:numPr>
    </w:pPr>
  </w:style>
  <w:style w:type="paragraph" w:styleId="ListNumber5">
    <w:name w:val="List Number 5"/>
    <w:basedOn w:val="List5"/>
    <w:rsid w:val="00C9702B"/>
    <w:pPr>
      <w:numPr>
        <w:numId w:val="6"/>
      </w:numPr>
    </w:pPr>
  </w:style>
  <w:style w:type="paragraph" w:styleId="BlockText">
    <w:name w:val="Block Text"/>
    <w:basedOn w:val="Normal"/>
    <w:rsid w:val="00C97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02B"/>
    <w:rPr>
      <w:sz w:val="16"/>
      <w:vertAlign w:val="superscript"/>
    </w:rPr>
  </w:style>
  <w:style w:type="character" w:customStyle="1" w:styleId="Symbols">
    <w:name w:val="Symbols"/>
    <w:basedOn w:val="DefaultParagraphFont"/>
    <w:rsid w:val="00C9702B"/>
    <w:rPr>
      <w:rFonts w:ascii="Symbol" w:hAnsi="Symbol"/>
    </w:rPr>
  </w:style>
  <w:style w:type="character" w:customStyle="1" w:styleId="MenuOptions">
    <w:name w:val="Menu Options"/>
    <w:basedOn w:val="DefaultParagraphFont"/>
    <w:rsid w:val="00C97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02B"/>
    <w:rPr>
      <w:b/>
    </w:rPr>
  </w:style>
  <w:style w:type="character" w:customStyle="1" w:styleId="Underlined">
    <w:name w:val="Underlined"/>
    <w:basedOn w:val="DefaultParagraphFont"/>
    <w:rsid w:val="00C9702B"/>
    <w:rPr>
      <w:u w:val="single"/>
    </w:rPr>
  </w:style>
  <w:style w:type="paragraph" w:customStyle="1" w:styleId="TableBodyTextRight">
    <w:name w:val="Table Body Text Right"/>
    <w:basedOn w:val="TableBodyText"/>
    <w:rsid w:val="00C97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02B"/>
    <w:rPr>
      <w:sz w:val="18"/>
    </w:rPr>
  </w:style>
  <w:style w:type="paragraph" w:customStyle="1" w:styleId="BodySmallRight">
    <w:name w:val="Body Small Right"/>
    <w:basedOn w:val="BodyTextRight"/>
    <w:rsid w:val="00C9702B"/>
    <w:rPr>
      <w:sz w:val="18"/>
      <w:szCs w:val="18"/>
    </w:rPr>
  </w:style>
  <w:style w:type="paragraph" w:customStyle="1" w:styleId="MarginEdition">
    <w:name w:val="Margin Edition"/>
    <w:basedOn w:val="MarginNote"/>
    <w:rsid w:val="00C97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02B"/>
    <w:rPr>
      <w:sz w:val="2"/>
      <w:szCs w:val="2"/>
    </w:rPr>
  </w:style>
  <w:style w:type="character" w:customStyle="1" w:styleId="Small">
    <w:name w:val="Small"/>
    <w:basedOn w:val="DefaultParagraphFont"/>
    <w:rsid w:val="00C9702B"/>
    <w:rPr>
      <w:sz w:val="16"/>
    </w:rPr>
  </w:style>
  <w:style w:type="paragraph" w:customStyle="1" w:styleId="WideTable">
    <w:name w:val="Wide Table"/>
    <w:basedOn w:val="Normal"/>
    <w:rsid w:val="00C97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02B"/>
  </w:style>
  <w:style w:type="paragraph" w:styleId="Quote">
    <w:name w:val="Quote"/>
    <w:basedOn w:val="Heading1"/>
    <w:link w:val="QuoteChar"/>
    <w:qFormat/>
    <w:rsid w:val="00C97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02B"/>
    <w:pPr>
      <w:pageBreakBefore/>
    </w:pPr>
  </w:style>
  <w:style w:type="paragraph" w:customStyle="1" w:styleId="Border">
    <w:name w:val="Border"/>
    <w:basedOn w:val="Normal"/>
    <w:qFormat/>
    <w:rsid w:val="00C97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02B"/>
    <w:rPr>
      <w:u w:val="single"/>
    </w:rPr>
  </w:style>
  <w:style w:type="character" w:customStyle="1" w:styleId="BoldandItalics">
    <w:name w:val="Bold and Italics"/>
    <w:qFormat/>
    <w:rsid w:val="00C9702B"/>
    <w:rPr>
      <w:b/>
      <w:i/>
      <w:u w:val="none"/>
    </w:rPr>
  </w:style>
  <w:style w:type="paragraph" w:styleId="BalloonText">
    <w:name w:val="Balloon Text"/>
    <w:basedOn w:val="Normal"/>
    <w:link w:val="BalloonTextChar"/>
    <w:rsid w:val="00C97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02B"/>
    <w:pPr>
      <w:spacing w:before="0" w:after="0"/>
    </w:pPr>
  </w:style>
  <w:style w:type="paragraph" w:customStyle="1" w:styleId="BodyTextBold">
    <w:name w:val="Body Text Bold"/>
    <w:basedOn w:val="BodyText"/>
    <w:qFormat/>
    <w:rsid w:val="00C9702B"/>
    <w:rPr>
      <w:b/>
    </w:rPr>
  </w:style>
  <w:style w:type="character" w:styleId="Hyperlink">
    <w:name w:val="Hyperlink"/>
    <w:basedOn w:val="DefaultParagraphFont"/>
    <w:uiPriority w:val="99"/>
    <w:unhideWhenUsed/>
    <w:rsid w:val="00AD6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3634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RIIOGD501F Manage rig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2022-10-18T14:08:00Z</dcterms:created>
  <dcterms:modified xsi:type="dcterms:W3CDTF">2022-10-18T14:08:00Z</dcterms:modified>
</cp:coreProperties>
</file>