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73C" w:rsidP="00FD773C">
      <w:pPr>
        <w:pStyle w:val="Title"/>
      </w:pPr>
      <w:r>
        <w:fldChar w:fldCharType="begin"/>
      </w:r>
      <w:r>
        <w:instrText xml:space="preserve"> TITLE   \* MERGEFORMAT </w:instrText>
      </w:r>
      <w:r>
        <w:fldChar w:fldCharType="separate"/>
      </w:r>
      <w:r>
        <w:t>Assessment Requirements for RIIOGD501E Manage rig operations</w:t>
      </w:r>
      <w:r>
        <w:fldChar w:fldCharType="end"/>
      </w:r>
    </w:p>
    <w:p w:rsidR="00FD773C" w:rsidP="00FD773C">
      <w:pPr>
        <w:pStyle w:val="Version"/>
        <w:sectPr w:rsidSect="00C57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CFA" w:rsidP="00C57CFA">
      <w:pPr>
        <w:pStyle w:val="SuperHeading"/>
      </w:pPr>
      <w:r w:rsidRPr="00C57CFA">
        <w:t>Assessment Requirements for RIIOGD501E Manage rig operations</w:t>
      </w:r>
    </w:p>
    <w:p w:rsidR="00000000" w:rsidRPr="00C57CFA" w:rsidP="00C57CFA">
      <w:pPr>
        <w:pStyle w:val="Heading1"/>
      </w:pPr>
      <w:bookmarkStart w:id="1" w:name="O_851333"/>
      <w:bookmarkEnd w:id="1"/>
      <w:r w:rsidRPr="00C57CFA">
        <w:t>Modification History</w:t>
      </w:r>
    </w:p>
    <w:tbl>
      <w:tblPr>
        <w:tblW w:w="0" w:type="auto"/>
        <w:tblCellMar>
          <w:left w:w="62" w:type="dxa"/>
          <w:right w:w="62" w:type="dxa"/>
        </w:tblCellMar>
        <w:tblLook w:val="0000"/>
      </w:tblPr>
      <w:tblGrid>
        <w:gridCol w:w="560"/>
        <w:gridCol w:w="8636"/>
      </w:tblGrid>
      <w:tr w:rsidTr="00FD773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CFA">
            <w:pPr>
              <w:pStyle w:val="Heading4"/>
              <w:rPr>
                <w:lang w:val="en-NZ"/>
              </w:rPr>
            </w:pPr>
            <w:r w:rsidRPr="00C57C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CFA">
            <w:pPr>
              <w:pStyle w:val="Heading4"/>
              <w:rPr>
                <w:lang w:val="en-NZ"/>
              </w:rPr>
            </w:pPr>
            <w:r w:rsidRPr="00C57CFA">
              <w:t>Comment</w:t>
            </w:r>
          </w:p>
        </w:tc>
      </w:tr>
      <w:tr w:rsidTr="00FD773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CFA">
            <w:pPr>
              <w:pStyle w:val="BodyText"/>
              <w:rPr>
                <w:lang w:val="en-NZ"/>
              </w:rPr>
            </w:pPr>
            <w:r w:rsidRPr="00C57C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CFA" w:rsidP="00C57CFA">
            <w:pPr>
              <w:pStyle w:val="BodyText"/>
            </w:pPr>
            <w:r w:rsidRPr="00C57CFA">
              <w:t>This unit replaces RIIOGD501D Manage rig operations. Performance criteria 2.8 and 2.9 removed. Requirement to communicate in English removed from performance evidence. Added mapping table.</w:t>
            </w:r>
          </w:p>
        </w:tc>
      </w:tr>
    </w:tbl>
    <w:p w:rsidR="00000000" w:rsidRPr="00C57CFA" w:rsidP="00C57CFA">
      <w:pPr>
        <w:pStyle w:val="BodyText"/>
      </w:pPr>
    </w:p>
    <w:p w:rsidR="00000000" w:rsidRPr="00C57CFA" w:rsidP="00C57CFA">
      <w:pPr>
        <w:pStyle w:val="AllowPageBreak"/>
      </w:pPr>
    </w:p>
    <w:p w:rsidR="00000000" w:rsidRPr="00C57CFA" w:rsidP="00C57CFA">
      <w:pPr>
        <w:pStyle w:val="Heading1"/>
      </w:pPr>
      <w:bookmarkStart w:id="2" w:name="O_851336"/>
      <w:bookmarkEnd w:id="2"/>
      <w:r w:rsidRPr="00C57CFA">
        <w:t>Performance Evidence</w:t>
      </w:r>
    </w:p>
    <w:p w:rsidR="00000000" w:rsidRPr="00C57CFA" w:rsidP="00FD773C">
      <w:pPr>
        <w:pStyle w:val="BodyText"/>
      </w:pPr>
      <w:r w:rsidRPr="00C57CFA">
        <w:t>Evidence is required to be collected that demonstrates a candidate’s competency in this unit. Evidence must be relevant to the roles within this sector’s work operations and satisfy all of the requirements of the performance cr</w:t>
      </w:r>
      <w:r w:rsidRPr="00C57CFA">
        <w:t>iteria of this unit and include evidence that the candidate:</w:t>
      </w:r>
    </w:p>
    <w:p w:rsidR="00000000" w:rsidRPr="00C57CFA" w:rsidP="00C57CFA">
      <w:pPr>
        <w:pStyle w:val="ListBullet"/>
      </w:pPr>
      <w:r w:rsidRPr="00C57CFA">
        <w:t>locates and applies legislation, documentation, policies and procedures for managing rig operations</w:t>
      </w:r>
    </w:p>
    <w:p w:rsidR="00000000" w:rsidRPr="00C57CFA" w:rsidP="00C57CFA">
      <w:pPr>
        <w:pStyle w:val="ListBullet"/>
      </w:pPr>
      <w:r w:rsidRPr="00C57CFA">
        <w:t>implements the requirements, procedures and techniques for the safe, effective and efficient m</w:t>
      </w:r>
      <w:r w:rsidRPr="00C57CFA">
        <w:t>anagement of rig operations including:</w:t>
      </w:r>
    </w:p>
    <w:p w:rsidR="00000000" w:rsidRPr="00C57CFA" w:rsidP="00C57CFA">
      <w:pPr>
        <w:pStyle w:val="ListBullet2"/>
      </w:pPr>
      <w:r w:rsidRPr="00C57CFA">
        <w:t>identifying, addressing and reporting potential hazards and risks</w:t>
      </w:r>
    </w:p>
    <w:p w:rsidR="00000000" w:rsidRPr="00C57CFA" w:rsidP="00C57CFA">
      <w:pPr>
        <w:pStyle w:val="ListBullet2"/>
      </w:pPr>
      <w:r w:rsidRPr="00C57CFA">
        <w:t xml:space="preserve">controlling identified hazards </w:t>
      </w:r>
    </w:p>
    <w:p w:rsidR="00000000" w:rsidRPr="00C57CFA" w:rsidP="00C57CFA">
      <w:pPr>
        <w:pStyle w:val="ListBullet2"/>
      </w:pPr>
      <w:r w:rsidRPr="00C57CFA">
        <w:t>implementing emergency response plan and procedures</w:t>
      </w:r>
    </w:p>
    <w:p w:rsidR="00000000" w:rsidRPr="00C57CFA" w:rsidP="00C57CFA">
      <w:pPr>
        <w:pStyle w:val="ListBullet2"/>
      </w:pPr>
      <w:r w:rsidRPr="00C57CFA">
        <w:t>identifying, addressing and reporting environmental issues</w:t>
      </w:r>
    </w:p>
    <w:p w:rsidR="00000000" w:rsidRPr="00C57CFA" w:rsidP="00C57CFA">
      <w:pPr>
        <w:pStyle w:val="ListBullet2"/>
      </w:pPr>
      <w:r w:rsidRPr="00C57CFA">
        <w:t>checking all contractor-supplied equipment</w:t>
      </w:r>
    </w:p>
    <w:p w:rsidR="00000000" w:rsidRPr="00C57CFA" w:rsidP="00C57CFA">
      <w:pPr>
        <w:pStyle w:val="ListBullet"/>
      </w:pPr>
      <w:r w:rsidRPr="00C57CFA">
        <w:t>works effectively with others to coordinate activities and resolve issues for rig operation to meet all required outcomes including:</w:t>
      </w:r>
    </w:p>
    <w:p w:rsidR="00000000" w:rsidRPr="00C57CFA" w:rsidP="00C57CFA">
      <w:pPr>
        <w:pStyle w:val="ListBullet2"/>
      </w:pPr>
      <w:r w:rsidRPr="00C57CFA">
        <w:t>preparing for and organising work activities to meet all task requirements</w:t>
      </w:r>
    </w:p>
    <w:p w:rsidR="00000000" w:rsidRPr="00C57CFA" w:rsidP="00C57CFA">
      <w:pPr>
        <w:pStyle w:val="ListBullet2"/>
      </w:pPr>
      <w:r w:rsidRPr="00C57CFA">
        <w:t>com</w:t>
      </w:r>
      <w:r w:rsidRPr="00C57CFA">
        <w:t>municating clearly and concisely with others to receive and clarify work instructions</w:t>
      </w:r>
    </w:p>
    <w:p w:rsidR="00000000" w:rsidRPr="00C57CFA" w:rsidP="00C57CFA">
      <w:pPr>
        <w:pStyle w:val="ListBullet2"/>
      </w:pPr>
      <w:r w:rsidRPr="00C57CFA">
        <w:t>using a range of communication techniques and aids to advise others of work activity and exclusion zones</w:t>
      </w:r>
    </w:p>
    <w:p w:rsidR="00000000" w:rsidRPr="00C57CFA" w:rsidP="00C57CFA">
      <w:pPr>
        <w:pStyle w:val="ListBullet2"/>
      </w:pPr>
      <w:r w:rsidRPr="00C57CFA">
        <w:t xml:space="preserve">using written and verbal communications to convey all activities </w:t>
      </w:r>
      <w:r w:rsidRPr="00C57CFA">
        <w:t>and outcomes for rig operations to others in a clear and concise manner</w:t>
      </w:r>
    </w:p>
    <w:p w:rsidR="00000000" w:rsidRPr="00C57CFA" w:rsidP="00C57CFA">
      <w:pPr>
        <w:pStyle w:val="ListBullet"/>
      </w:pPr>
      <w:r w:rsidRPr="00C57CFA">
        <w:t>demonstrates completion of the management of rig operations that safely, effectively and efficiently meets all of the required outcomes on more than one (1) occasion including:</w:t>
      </w:r>
    </w:p>
    <w:p w:rsidR="00000000" w:rsidRPr="00C57CFA" w:rsidP="00C57CFA">
      <w:pPr>
        <w:pStyle w:val="ListBullet2"/>
      </w:pPr>
      <w:r w:rsidRPr="00C57CFA">
        <w:t>estab</w:t>
      </w:r>
      <w:r w:rsidRPr="00C57CFA">
        <w:t xml:space="preserve">lishing camp location, infrastructure </w:t>
      </w:r>
    </w:p>
    <w:p w:rsidR="00000000" w:rsidRPr="00C57CFA" w:rsidP="00C57CFA">
      <w:pPr>
        <w:pStyle w:val="ListBullet2"/>
      </w:pPr>
      <w:r w:rsidRPr="00C57CFA">
        <w:t>identifying issues, exploring options to resolve issue, considering options and implementing best options that resolves issues with rig operations</w:t>
      </w:r>
    </w:p>
    <w:p w:rsidR="00000000" w:rsidRPr="00C57CFA" w:rsidP="00C57CFA">
      <w:pPr>
        <w:pStyle w:val="ListBullet2"/>
      </w:pPr>
      <w:r w:rsidRPr="00C57CFA">
        <w:t>organising supplies and expendable requirements to maintain the life o</w:t>
      </w:r>
      <w:r w:rsidRPr="00C57CFA">
        <w:t>f the planned work activity</w:t>
      </w:r>
    </w:p>
    <w:p w:rsidR="00000000" w:rsidRPr="00C57CFA" w:rsidP="00C57CFA">
      <w:pPr>
        <w:pStyle w:val="ListBullet2"/>
      </w:pPr>
      <w:r w:rsidRPr="00C57CFA">
        <w:t>solving logistical problems to maintain access to supplies and resources for rig operations and employee welfare</w:t>
      </w:r>
    </w:p>
    <w:p w:rsidR="00000000" w:rsidRPr="00C57CFA" w:rsidP="00C57CFA">
      <w:pPr>
        <w:pStyle w:val="ListBullet2"/>
      </w:pPr>
      <w:r w:rsidRPr="00C57CFA">
        <w:t>establishing and reporting on new lease arrangements</w:t>
      </w:r>
    </w:p>
    <w:p w:rsidR="00000000" w:rsidRPr="00C57CFA" w:rsidP="00C57CFA">
      <w:pPr>
        <w:pStyle w:val="AllowPageBreak"/>
      </w:pPr>
    </w:p>
    <w:p w:rsidR="00000000" w:rsidRPr="00C57CFA" w:rsidP="00C57CFA">
      <w:pPr>
        <w:pStyle w:val="Heading1"/>
      </w:pPr>
      <w:bookmarkStart w:id="3" w:name="O_851335"/>
      <w:bookmarkEnd w:id="3"/>
      <w:r w:rsidRPr="00C57CFA">
        <w:t>Knowledge Evidence</w:t>
      </w:r>
    </w:p>
    <w:p w:rsidR="00000000" w:rsidRPr="00C57CFA" w:rsidP="00FD773C">
      <w:pPr>
        <w:pStyle w:val="BodyText"/>
      </w:pPr>
      <w:r w:rsidRPr="00C57CFA">
        <w:t>The candidate must demonstrate knowledge of the following in applying manage rig operations:</w:t>
      </w:r>
    </w:p>
    <w:p w:rsidR="00000000" w:rsidRPr="00C57CFA" w:rsidP="00C57CFA">
      <w:pPr>
        <w:pStyle w:val="ListBullet"/>
      </w:pPr>
      <w:r w:rsidRPr="00C57CFA">
        <w:t>organisation and site requirements and procedures for:</w:t>
      </w:r>
    </w:p>
    <w:p w:rsidR="00000000" w:rsidRPr="00C57CFA" w:rsidP="00C57CFA">
      <w:pPr>
        <w:pStyle w:val="ListBullet2"/>
      </w:pPr>
      <w:r w:rsidRPr="00C57CFA">
        <w:t>set up for rig operations (including planning, programming and preparing)</w:t>
      </w:r>
    </w:p>
    <w:p w:rsidR="00000000" w:rsidRPr="00C57CFA" w:rsidP="00C57CFA">
      <w:pPr>
        <w:pStyle w:val="ListBullet2"/>
      </w:pPr>
      <w:r w:rsidRPr="00C57CFA">
        <w:t>identification and management of</w:t>
      </w:r>
      <w:r w:rsidRPr="00C57CFA">
        <w:t xml:space="preserve"> risks</w:t>
      </w:r>
    </w:p>
    <w:p w:rsidR="00000000" w:rsidRPr="00C57CFA" w:rsidP="00C57CFA">
      <w:pPr>
        <w:pStyle w:val="ListBullet2"/>
      </w:pPr>
      <w:r w:rsidRPr="00C57CFA">
        <w:t>environmental issues</w:t>
      </w:r>
    </w:p>
    <w:p w:rsidR="00000000" w:rsidRPr="00C57CFA" w:rsidP="00C57CFA">
      <w:pPr>
        <w:pStyle w:val="ListBullet2"/>
      </w:pPr>
      <w:r w:rsidRPr="00C57CFA">
        <w:t>site preparation and organisation</w:t>
      </w:r>
    </w:p>
    <w:p w:rsidR="00000000" w:rsidRPr="00C57CFA" w:rsidP="00C57CFA">
      <w:pPr>
        <w:pStyle w:val="ListBullet2"/>
      </w:pPr>
      <w:r w:rsidRPr="00C57CFA">
        <w:t>work health and safety</w:t>
      </w:r>
    </w:p>
    <w:p w:rsidR="00000000" w:rsidRPr="00C57CFA" w:rsidP="00C57CFA">
      <w:pPr>
        <w:pStyle w:val="ListBullet2"/>
      </w:pPr>
      <w:r w:rsidRPr="00C57CFA">
        <w:t>resource and supply requirements</w:t>
      </w:r>
    </w:p>
    <w:p w:rsidR="00000000" w:rsidRPr="00C57CFA" w:rsidP="00C57CFA">
      <w:pPr>
        <w:pStyle w:val="ListBullet2"/>
      </w:pPr>
      <w:r w:rsidRPr="00C57CFA">
        <w:t>camp planning and set-up carrying out rig loading</w:t>
      </w:r>
    </w:p>
    <w:p w:rsidR="00000000" w:rsidRPr="00C57CFA" w:rsidP="00C57CFA">
      <w:pPr>
        <w:pStyle w:val="ListBullet2"/>
      </w:pPr>
      <w:r w:rsidRPr="00C57CFA">
        <w:t xml:space="preserve">load spotting </w:t>
      </w:r>
    </w:p>
    <w:p w:rsidR="00000000" w:rsidRPr="00C57CFA" w:rsidP="00C57CFA">
      <w:pPr>
        <w:pStyle w:val="ListBullet2"/>
      </w:pPr>
      <w:r w:rsidRPr="00C57CFA">
        <w:t>rig up and shut down</w:t>
      </w:r>
    </w:p>
    <w:p w:rsidR="00000000" w:rsidRPr="00C57CFA" w:rsidP="00C57CFA">
      <w:pPr>
        <w:pStyle w:val="ListBullet2"/>
      </w:pPr>
      <w:r w:rsidRPr="00C57CFA">
        <w:t>lease arrangements and requirements</w:t>
      </w:r>
    </w:p>
    <w:p w:rsidR="00000000" w:rsidRPr="00C57CFA" w:rsidP="00C57CFA">
      <w:pPr>
        <w:pStyle w:val="AllowPageBreak"/>
      </w:pPr>
    </w:p>
    <w:p w:rsidR="00000000" w:rsidRPr="00C57CFA" w:rsidP="00C57CFA">
      <w:pPr>
        <w:pStyle w:val="Heading1"/>
      </w:pPr>
      <w:bookmarkStart w:id="4" w:name="O_851334"/>
      <w:bookmarkEnd w:id="4"/>
      <w:r w:rsidRPr="00C57CFA">
        <w:t>Assessment Conditions</w:t>
      </w:r>
    </w:p>
    <w:p w:rsidR="00000000" w:rsidRPr="00C57CFA" w:rsidP="00C57CFA">
      <w:pPr>
        <w:pStyle w:val="ListBullet"/>
      </w:pPr>
      <w:r w:rsidRPr="00C57CFA">
        <w:t xml:space="preserve">Assessors must satisfy the Standards for Registered Training Organisations (RTOs) 2015/AQTF mandatory competency requirements for assessors; and industry regulations for certification and licensing; and, </w:t>
      </w:r>
    </w:p>
    <w:p w:rsidR="00000000" w:rsidRPr="00C57CFA" w:rsidP="00C57CFA">
      <w:pPr>
        <w:pStyle w:val="ListBullet"/>
      </w:pPr>
      <w:r w:rsidRPr="00C57CFA">
        <w:t>this unit must be as</w:t>
      </w:r>
      <w:r w:rsidRPr="00C57CFA">
        <w:t>sessed in the context of this sector’s work environment; and,</w:t>
      </w:r>
    </w:p>
    <w:p w:rsidR="00000000" w:rsidRPr="00C57CFA" w:rsidP="00C57CFA">
      <w:pPr>
        <w:pStyle w:val="ListBullet"/>
      </w:pPr>
      <w:r w:rsidRPr="00C57CFA">
        <w:t xml:space="preserve">this unit must be assessed in compliance with relevant legislation/regulation and using policies, procedures, processes and operational manuals directly related to the industry sector for which </w:t>
      </w:r>
      <w:r w:rsidRPr="00C57CFA">
        <w:t>it is being assessed; and,</w:t>
      </w:r>
    </w:p>
    <w:p w:rsidR="00000000" w:rsidRPr="00C57CFA" w:rsidP="00C57CFA">
      <w:pPr>
        <w:pStyle w:val="ListBullet"/>
      </w:pPr>
      <w:r w:rsidRPr="00C57CFA">
        <w:t>assessment may be conducted in conjunction with the assessment of other units of competency; and,</w:t>
      </w:r>
    </w:p>
    <w:p w:rsidR="00000000" w:rsidRPr="00C57CFA" w:rsidP="00C57CFA">
      <w:pPr>
        <w:pStyle w:val="ListBullet"/>
      </w:pPr>
      <w:r w:rsidRPr="00C57CFA">
        <w:t>assessment must confirm consistent performance can be applied in a range of relevant workplace circumstances; and,</w:t>
      </w:r>
    </w:p>
    <w:p w:rsidR="00000000" w:rsidRPr="00C57CFA" w:rsidP="00C57CFA">
      <w:pPr>
        <w:pStyle w:val="ListBullet"/>
      </w:pPr>
      <w:r w:rsidRPr="00C57CFA">
        <w:t>assessors must d</w:t>
      </w:r>
      <w:r w:rsidRPr="00C57CFA">
        <w:t>emonstrate the performance evidence, and knowledge evidence as outlined in this unit of competency, and through the minimum years of current* work experience specified below in an industry sector relevant to the outcomes of the unit; or,</w:t>
      </w:r>
    </w:p>
    <w:p w:rsidR="00000000" w:rsidRPr="00C57CFA" w:rsidP="00C57CFA">
      <w:pPr>
        <w:pStyle w:val="ListBullet"/>
      </w:pPr>
      <w:r w:rsidRPr="00C57CFA">
        <w:t>where the assessor</w:t>
      </w:r>
      <w:r w:rsidRPr="00C57CFA">
        <w:t xml:space="preserve"> does not meet experience requirements a co-assessment or partnership arrangement must exist between the qualified assessor and an industry subject matter expert. The industry subject matter expert should hold the unit being assessed (or an equivalent unit</w:t>
      </w:r>
      <w:r w:rsidRPr="00C57CFA">
        <w:t>) and/or demonstrate equivalence of skills and knowledge at the unit level. An industry technical expert must also demonstrate skills and knowledge from the minimum years of current work experience specified below in the industry sector, including time spe</w:t>
      </w:r>
      <w:r w:rsidRPr="00C57CFA">
        <w:t>nt in roles related to the unit being assessed; and,</w:t>
      </w:r>
    </w:p>
    <w:p w:rsidR="00000000" w:rsidRPr="00C57CFA" w:rsidP="00C57CFA">
      <w:pPr>
        <w:pStyle w:val="ListBullet"/>
      </w:pPr>
      <w:r w:rsidRPr="00C57CFA">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C57C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Heading4"/>
              <w:rPr>
                <w:lang w:val="en-NZ"/>
              </w:rPr>
            </w:pPr>
            <w:r w:rsidRPr="00C57CFA">
              <w:t>Ind</w:t>
            </w:r>
            <w:r w:rsidRPr="00C57CFA">
              <w:t>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Heading4"/>
              <w:rPr>
                <w:lang w:val="en-NZ"/>
              </w:rPr>
            </w:pPr>
            <w:r w:rsidRPr="00C57CFA">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Heading4"/>
              <w:rPr>
                <w:lang w:val="en-NZ"/>
              </w:rPr>
            </w:pPr>
            <w:r w:rsidRPr="00C57CFA">
              <w:t>Required assessor or industry subject matter expert experience</w:t>
            </w:r>
          </w:p>
        </w:tc>
      </w:tr>
      <w:tr w:rsidTr="00C57CFA">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1 Year</w:t>
            </w:r>
          </w:p>
        </w:tc>
      </w:tr>
      <w:tr w:rsidTr="00C57CFA">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2 Years</w:t>
            </w:r>
          </w:p>
        </w:tc>
      </w:tr>
      <w:tr w:rsidTr="00C57C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3 Years</w:t>
            </w:r>
          </w:p>
        </w:tc>
      </w:tr>
      <w:tr w:rsidTr="00C57C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5 Years</w:t>
            </w:r>
          </w:p>
        </w:tc>
      </w:tr>
      <w:tr w:rsidTr="00C57C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7CFA">
            <w:pPr>
              <w:pStyle w:val="BodyText"/>
              <w:rPr>
                <w:lang w:val="en-NZ"/>
              </w:rPr>
            </w:pPr>
            <w:r w:rsidRPr="00C57CFA">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7CFA" w:rsidP="00C57CFA">
            <w:pPr>
              <w:pStyle w:val="BodyText"/>
            </w:pPr>
            <w:r w:rsidRPr="00C57CFA">
              <w:t>Where this unit is being assessed outside of the Resources and Infrastructure Sectors, assessor and/or industry subject matter expert experience should be in-line with industry</w:t>
            </w:r>
            <w:r w:rsidRPr="00C57CFA">
              <w:t xml:space="preserve"> standards for the sector in which it is being assessed and, where no industry standard is specified should comply with any relevant regulation.</w:t>
            </w:r>
          </w:p>
        </w:tc>
      </w:tr>
    </w:tbl>
    <w:p w:rsidR="00000000" w:rsidRPr="00C57CFA" w:rsidP="00FD773C">
      <w:pPr>
        <w:pStyle w:val="BodyText"/>
      </w:pPr>
      <w:r w:rsidRPr="00C57CFA">
        <w:t>*Assessors can demonstrate current work experience through employment within</w:t>
      </w:r>
      <w:r w:rsidRPr="00C57CFA">
        <w:t xml:space="preserve"> industry in a role relevant to the outcomes of the unit; or, for external assessors this can be demonstrated through exposure to industry by conducting frequent site assessments across various locations.</w:t>
      </w:r>
    </w:p>
    <w:p w:rsidR="00000000" w:rsidRPr="00C57CFA" w:rsidP="00FD773C">
      <w:pPr>
        <w:pStyle w:val="BodyText"/>
      </w:pPr>
      <w:r w:rsidRPr="00C57CFA">
        <w:t>**Where a unit is being delivered outside of a qual</w:t>
      </w:r>
      <w:r w:rsidRPr="00C57CFA">
        <w:t>ification the first numeric character in the unit code should be considered to indicate the AQF level.</w:t>
      </w:r>
    </w:p>
    <w:p w:rsidR="00000000" w:rsidRPr="00C57CFA" w:rsidP="00C57CFA">
      <w:pPr>
        <w:pStyle w:val="Heading1"/>
      </w:pPr>
      <w:bookmarkStart w:id="5" w:name="O_851332"/>
      <w:bookmarkEnd w:id="5"/>
      <w:r w:rsidRPr="00C57CFA">
        <w:t>Links</w:t>
      </w:r>
    </w:p>
    <w:p w:rsidR="00000000" w:rsidRPr="00C57CFA" w:rsidP="00FD773C">
      <w:pPr>
        <w:pStyle w:val="BodyText"/>
      </w:pPr>
      <w:r w:rsidRPr="00C57C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3059">
        <w:rPr>
          <w:rStyle w:val="Hyperlink"/>
        </w:rPr>
        <w:t>https://vetnet.gov.au/Pages/TrainingDocs.aspx?q=88a61002-9a21-4386-aaf8-69c76e675272</w:t>
      </w:r>
      <w:r>
        <w:fldChar w:fldCharType="end"/>
      </w:r>
    </w:p>
    <w:p w:rsidR="00000000" w:rsidRPr="00C57CFA" w:rsidP="00C57CFA"/>
    <w:sectPr w:rsidSect="00C57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A" w:rsidRPr="00FD773C" w:rsidP="00FD7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3C" w:rsidP="00C57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73C" w:rsidP="00C57CF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D773C" w:rsidP="00C57C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CFA" w:rsidRPr="00FD773C" w:rsidP="00FD7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3C" w:rsidRPr="002D2AF8" w:rsidP="00C57CFA">
    <w:pPr>
      <w:pStyle w:val="Header"/>
      <w:framePr w:wrap="around"/>
    </w:pPr>
    <w:r>
      <w:fldChar w:fldCharType="begin"/>
    </w:r>
    <w:r>
      <w:instrText xml:space="preserve"> TITLE   \* MERGEFORMAT </w:instrText>
    </w:r>
    <w:r>
      <w:fldChar w:fldCharType="separate"/>
    </w:r>
    <w:r>
      <w:t>Assessment Requirements for RIIOGD501E Manage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D773C" w:rsidP="00C57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0F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C2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E3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CFA"/>
    <w:pPr>
      <w:spacing w:before="360" w:after="60"/>
      <w:outlineLvl w:val="0"/>
    </w:pPr>
    <w:rPr>
      <w:sz w:val="32"/>
    </w:rPr>
  </w:style>
  <w:style w:type="paragraph" w:styleId="Heading2">
    <w:name w:val="heading 2"/>
    <w:basedOn w:val="HeadingBase"/>
    <w:next w:val="BodyText"/>
    <w:link w:val="Heading2Char"/>
    <w:qFormat/>
    <w:rsid w:val="00C57CFA"/>
    <w:pPr>
      <w:keepLines/>
      <w:spacing w:before="240" w:after="120"/>
      <w:outlineLvl w:val="1"/>
    </w:pPr>
    <w:rPr>
      <w:sz w:val="28"/>
      <w:szCs w:val="40"/>
    </w:rPr>
  </w:style>
  <w:style w:type="paragraph" w:styleId="Heading3">
    <w:name w:val="heading 3"/>
    <w:basedOn w:val="HeadingBase"/>
    <w:next w:val="BodyText"/>
    <w:link w:val="Heading3Char"/>
    <w:qFormat/>
    <w:rsid w:val="00C57CFA"/>
    <w:pPr>
      <w:spacing w:before="180" w:after="120"/>
      <w:outlineLvl w:val="2"/>
    </w:pPr>
    <w:rPr>
      <w:spacing w:val="-10"/>
      <w:kern w:val="32"/>
    </w:rPr>
  </w:style>
  <w:style w:type="paragraph" w:styleId="Heading4">
    <w:name w:val="heading 4"/>
    <w:basedOn w:val="HeadingBase"/>
    <w:next w:val="BodyText"/>
    <w:link w:val="Heading4Char"/>
    <w:qFormat/>
    <w:rsid w:val="00C57CFA"/>
    <w:pPr>
      <w:spacing w:before="160" w:after="120"/>
      <w:outlineLvl w:val="3"/>
    </w:pPr>
    <w:rPr>
      <w:sz w:val="22"/>
    </w:rPr>
  </w:style>
  <w:style w:type="paragraph" w:styleId="Heading5">
    <w:name w:val="heading 5"/>
    <w:basedOn w:val="HeadingBase"/>
    <w:next w:val="Normal"/>
    <w:link w:val="Heading5Char"/>
    <w:qFormat/>
    <w:rsid w:val="00C57CFA"/>
    <w:pPr>
      <w:spacing w:before="80"/>
      <w:outlineLvl w:val="4"/>
    </w:pPr>
    <w:rPr>
      <w:color w:val="918585"/>
      <w:sz w:val="20"/>
    </w:rPr>
  </w:style>
  <w:style w:type="paragraph" w:styleId="Heading6">
    <w:name w:val="heading 6"/>
    <w:basedOn w:val="HeadingBase"/>
    <w:next w:val="Normal"/>
    <w:link w:val="Heading6Char"/>
    <w:qFormat/>
    <w:rsid w:val="00C57CFA"/>
    <w:pPr>
      <w:spacing w:before="60"/>
      <w:outlineLvl w:val="5"/>
    </w:pPr>
    <w:rPr>
      <w:color w:val="918585"/>
      <w:sz w:val="20"/>
    </w:rPr>
  </w:style>
  <w:style w:type="paragraph" w:styleId="Heading7">
    <w:name w:val="heading 7"/>
    <w:basedOn w:val="Normal"/>
    <w:next w:val="Normal"/>
    <w:link w:val="Heading7Char"/>
    <w:qFormat/>
    <w:rsid w:val="00C57CFA"/>
    <w:pPr>
      <w:ind w:left="720"/>
      <w:outlineLvl w:val="6"/>
    </w:pPr>
    <w:rPr>
      <w:i/>
    </w:rPr>
  </w:style>
  <w:style w:type="paragraph" w:styleId="Heading8">
    <w:name w:val="heading 8"/>
    <w:basedOn w:val="Normal"/>
    <w:next w:val="Normal"/>
    <w:link w:val="Heading8Char"/>
    <w:qFormat/>
    <w:rsid w:val="00C57CFA"/>
    <w:pPr>
      <w:ind w:left="720"/>
      <w:outlineLvl w:val="7"/>
    </w:pPr>
    <w:rPr>
      <w:i/>
    </w:rPr>
  </w:style>
  <w:style w:type="paragraph" w:styleId="Heading9">
    <w:name w:val="heading 9"/>
    <w:basedOn w:val="Normal"/>
    <w:next w:val="Normal"/>
    <w:link w:val="Heading9Char"/>
    <w:qFormat/>
    <w:rsid w:val="00C57CFA"/>
    <w:pPr>
      <w:ind w:left="720"/>
      <w:outlineLvl w:val="8"/>
    </w:pPr>
    <w:rPr>
      <w:i/>
    </w:rPr>
  </w:style>
  <w:style w:type="character" w:default="1" w:styleId="DefaultParagraphFont">
    <w:name w:val="Default Paragraph Font"/>
    <w:uiPriority w:val="1"/>
    <w:unhideWhenUsed/>
    <w:rsid w:val="00C57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CFA"/>
  </w:style>
  <w:style w:type="character" w:customStyle="1" w:styleId="Heading1Char">
    <w:name w:val="Heading 1 Char"/>
    <w:basedOn w:val="DefaultParagraphFont"/>
    <w:link w:val="Heading1"/>
    <w:rsid w:val="00C57C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7CFA"/>
    <w:rPr>
      <w:rFonts w:ascii="Times New Roman" w:eastAsia="Times New Roman" w:hAnsi="Times New Roman" w:cs="Times New Roman"/>
      <w:b/>
      <w:szCs w:val="20"/>
      <w:lang w:eastAsia="en-US"/>
    </w:rPr>
  </w:style>
  <w:style w:type="paragraph" w:styleId="BodyText">
    <w:name w:val="Body Text"/>
    <w:basedOn w:val="Normal"/>
    <w:link w:val="BodyTextChar"/>
    <w:rsid w:val="00C57C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CFA"/>
    <w:rPr>
      <w:rFonts w:ascii="Times New Roman" w:eastAsia="Times New Roman" w:hAnsi="Times New Roman" w:cs="Times New Roman"/>
      <w:sz w:val="24"/>
      <w:lang w:eastAsia="en-US"/>
    </w:rPr>
  </w:style>
  <w:style w:type="paragraph" w:styleId="ListBullet">
    <w:name w:val="List Bullet"/>
    <w:basedOn w:val="List"/>
    <w:rsid w:val="00C57CFA"/>
    <w:pPr>
      <w:numPr>
        <w:numId w:val="12"/>
      </w:numPr>
      <w:tabs>
        <w:tab w:val="clear" w:pos="340"/>
      </w:tabs>
      <w:spacing w:before="40" w:after="40"/>
    </w:pPr>
  </w:style>
  <w:style w:type="paragraph" w:styleId="ListBullet2">
    <w:name w:val="List Bullet 2"/>
    <w:basedOn w:val="List2"/>
    <w:rsid w:val="00C57CFA"/>
    <w:pPr>
      <w:numPr>
        <w:numId w:val="13"/>
      </w:numPr>
      <w:tabs>
        <w:tab w:val="clear" w:pos="680"/>
      </w:tabs>
    </w:pPr>
  </w:style>
  <w:style w:type="paragraph" w:customStyle="1" w:styleId="SuperHeading">
    <w:name w:val="SuperHeading"/>
    <w:basedOn w:val="Normal"/>
    <w:rsid w:val="00C57CFA"/>
    <w:pPr>
      <w:spacing w:before="240" w:after="120"/>
      <w:outlineLvl w:val="0"/>
    </w:pPr>
    <w:rPr>
      <w:rFonts w:ascii="Times New Roman" w:hAnsi="Times New Roman"/>
      <w:b/>
      <w:sz w:val="32"/>
    </w:rPr>
  </w:style>
  <w:style w:type="paragraph" w:customStyle="1" w:styleId="AllowPageBreak">
    <w:name w:val="AllowPageBreak"/>
    <w:rsid w:val="00C57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C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7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CFA"/>
    <w:rPr>
      <w:rFonts w:ascii="Courier New" w:eastAsia="Times New Roman" w:hAnsi="Courier New" w:cs="Times New Roman"/>
      <w:i/>
      <w:szCs w:val="20"/>
      <w:lang w:eastAsia="en-US"/>
    </w:rPr>
  </w:style>
  <w:style w:type="paragraph" w:customStyle="1" w:styleId="HeadingBase">
    <w:name w:val="Heading Base"/>
    <w:rsid w:val="00C57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CFA"/>
    <w:pPr>
      <w:tabs>
        <w:tab w:val="right" w:leader="dot" w:pos="9072"/>
      </w:tabs>
      <w:ind w:left="567"/>
    </w:pPr>
    <w:rPr>
      <w:szCs w:val="22"/>
    </w:rPr>
  </w:style>
  <w:style w:type="paragraph" w:customStyle="1" w:styleId="TOCBase">
    <w:name w:val="TOC Base"/>
    <w:rsid w:val="00C57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CFA"/>
    <w:pPr>
      <w:tabs>
        <w:tab w:val="right" w:leader="dot" w:pos="9072"/>
      </w:tabs>
      <w:spacing w:before="40" w:after="40"/>
      <w:ind w:left="284"/>
    </w:pPr>
    <w:rPr>
      <w:rFonts w:ascii="Times New Roman" w:hAnsi="Times New Roman"/>
    </w:rPr>
  </w:style>
  <w:style w:type="paragraph" w:styleId="TOC1">
    <w:name w:val="toc 1"/>
    <w:basedOn w:val="TOCBase"/>
    <w:next w:val="Normal"/>
    <w:rsid w:val="00C57C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CFA"/>
    <w:rPr>
      <w:rFonts w:ascii="Times New Roman" w:eastAsia="Times New Roman" w:hAnsi="Times New Roman" w:cs="Times New Roman"/>
      <w:sz w:val="16"/>
      <w:lang w:eastAsia="en-US"/>
    </w:rPr>
  </w:style>
  <w:style w:type="paragraph" w:styleId="Title">
    <w:name w:val="Title"/>
    <w:basedOn w:val="HeadingBase"/>
    <w:link w:val="TitleChar"/>
    <w:qFormat/>
    <w:rsid w:val="00C57CFA"/>
    <w:pPr>
      <w:spacing w:before="5040"/>
      <w:jc w:val="center"/>
    </w:pPr>
    <w:rPr>
      <w:sz w:val="48"/>
      <w:szCs w:val="72"/>
      <w:lang w:val="en-US"/>
    </w:rPr>
  </w:style>
  <w:style w:type="character" w:customStyle="1" w:styleId="TitleChar">
    <w:name w:val="Title Char"/>
    <w:basedOn w:val="DefaultParagraphFont"/>
    <w:link w:val="Title"/>
    <w:rsid w:val="00C57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CFA"/>
    <w:pPr>
      <w:tabs>
        <w:tab w:val="left" w:pos="3600"/>
        <w:tab w:val="left" w:pos="3958"/>
      </w:tabs>
    </w:pPr>
  </w:style>
  <w:style w:type="paragraph" w:styleId="List">
    <w:name w:val="List"/>
    <w:basedOn w:val="BodyText"/>
    <w:next w:val="BodyText"/>
    <w:rsid w:val="00C57CFA"/>
    <w:pPr>
      <w:tabs>
        <w:tab w:val="left" w:pos="340"/>
      </w:tabs>
      <w:spacing w:before="60" w:after="60"/>
      <w:ind w:left="340" w:hanging="340"/>
    </w:pPr>
  </w:style>
  <w:style w:type="paragraph" w:customStyle="1" w:styleId="Note">
    <w:name w:val="Note"/>
    <w:basedOn w:val="BodyText"/>
    <w:rsid w:val="00C57C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7CFA"/>
    <w:rPr>
      <w:b/>
      <w:spacing w:val="0"/>
    </w:rPr>
  </w:style>
  <w:style w:type="paragraph" w:customStyle="1" w:styleId="SuperTitle">
    <w:name w:val="SuperTitle"/>
    <w:basedOn w:val="Title"/>
    <w:rsid w:val="00C57CFA"/>
    <w:pPr>
      <w:framePr w:wrap="auto" w:hAnchor="text" w:y="6049"/>
    </w:pPr>
    <w:rPr>
      <w:color w:val="000000"/>
      <w:sz w:val="40"/>
    </w:rPr>
  </w:style>
  <w:style w:type="paragraph" w:customStyle="1" w:styleId="TOCTitle">
    <w:name w:val="TOCTitle"/>
    <w:basedOn w:val="Heading1"/>
    <w:rsid w:val="00C57CFA"/>
    <w:pPr>
      <w:spacing w:after="240"/>
      <w:jc w:val="center"/>
      <w:outlineLvl w:val="9"/>
    </w:pPr>
    <w:rPr>
      <w:caps/>
    </w:rPr>
  </w:style>
  <w:style w:type="paragraph" w:customStyle="1" w:styleId="Version">
    <w:name w:val="Version"/>
    <w:rsid w:val="00C57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CFA"/>
    <w:pPr>
      <w:keepNext w:val="0"/>
      <w:tabs>
        <w:tab w:val="right" w:pos="4176"/>
      </w:tabs>
      <w:ind w:left="198" w:hanging="198"/>
    </w:pPr>
    <w:rPr>
      <w:rFonts w:ascii="Garamond" w:hAnsi="Garamond"/>
    </w:rPr>
  </w:style>
  <w:style w:type="paragraph" w:styleId="IndexHeading">
    <w:name w:val="index heading"/>
    <w:basedOn w:val="Normal"/>
    <w:next w:val="Index1"/>
    <w:semiHidden/>
    <w:rsid w:val="00C57CFA"/>
    <w:pPr>
      <w:spacing w:before="120" w:after="120"/>
    </w:pPr>
    <w:rPr>
      <w:rFonts w:ascii="Arial" w:hAnsi="Arial"/>
      <w:b/>
      <w:color w:val="918585"/>
      <w:sz w:val="24"/>
    </w:rPr>
  </w:style>
  <w:style w:type="paragraph" w:styleId="Header">
    <w:name w:val="header"/>
    <w:basedOn w:val="Normal"/>
    <w:link w:val="HeaderChar"/>
    <w:rsid w:val="00C57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CFA"/>
    <w:rPr>
      <w:rFonts w:ascii="Times New Roman" w:eastAsia="Times New Roman" w:hAnsi="Times New Roman" w:cs="Times New Roman"/>
      <w:sz w:val="16"/>
      <w:szCs w:val="20"/>
      <w:lang w:val="en-GB" w:eastAsia="en-US"/>
    </w:rPr>
  </w:style>
  <w:style w:type="paragraph" w:customStyle="1" w:styleId="Chapter">
    <w:name w:val="Chapter"/>
    <w:basedOn w:val="Normal"/>
    <w:rsid w:val="00C57CFA"/>
    <w:pPr>
      <w:spacing w:before="240"/>
    </w:pPr>
    <w:rPr>
      <w:rFonts w:ascii="Times New Roman" w:hAnsi="Times New Roman"/>
      <w:smallCaps/>
      <w:spacing w:val="80"/>
      <w:sz w:val="28"/>
    </w:rPr>
  </w:style>
  <w:style w:type="paragraph" w:customStyle="1" w:styleId="InChapter">
    <w:name w:val="InChapter"/>
    <w:basedOn w:val="Heading3"/>
    <w:rsid w:val="00C57CFA"/>
    <w:pPr>
      <w:spacing w:after="240"/>
      <w:outlineLvl w:val="9"/>
    </w:pPr>
    <w:rPr>
      <w:noProof/>
    </w:rPr>
  </w:style>
  <w:style w:type="paragraph" w:styleId="Index2">
    <w:name w:val="index 2"/>
    <w:basedOn w:val="Normal"/>
    <w:next w:val="Normal"/>
    <w:semiHidden/>
    <w:rsid w:val="00C57CFA"/>
    <w:pPr>
      <w:tabs>
        <w:tab w:val="right" w:pos="4176"/>
      </w:tabs>
      <w:ind w:left="568" w:hanging="284"/>
    </w:pPr>
    <w:rPr>
      <w:rFonts w:ascii="Garamond" w:hAnsi="Garamond"/>
    </w:rPr>
  </w:style>
  <w:style w:type="paragraph" w:customStyle="1" w:styleId="Byline">
    <w:name w:val="Byline"/>
    <w:rsid w:val="00C57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CFA"/>
    <w:pPr>
      <w:tabs>
        <w:tab w:val="clear" w:pos="3600"/>
        <w:tab w:val="clear" w:pos="3958"/>
      </w:tabs>
      <w:jc w:val="right"/>
    </w:pPr>
  </w:style>
  <w:style w:type="character" w:styleId="Emphasis">
    <w:name w:val="Emphasis"/>
    <w:basedOn w:val="DefaultParagraphFont"/>
    <w:qFormat/>
    <w:rsid w:val="00C57CFA"/>
    <w:rPr>
      <w:i/>
    </w:rPr>
  </w:style>
  <w:style w:type="paragraph" w:styleId="Caption">
    <w:name w:val="caption"/>
    <w:basedOn w:val="BodyText"/>
    <w:next w:val="Normal"/>
    <w:qFormat/>
    <w:rsid w:val="00C57CFA"/>
    <w:pPr>
      <w:framePr w:w="2268" w:hSpace="181" w:vSpace="181" w:wrap="around" w:vAnchor="text" w:hAnchor="page" w:x="1135" w:y="285" w:anchorLock="1"/>
    </w:pPr>
    <w:rPr>
      <w:i/>
    </w:rPr>
  </w:style>
  <w:style w:type="paragraph" w:customStyle="1" w:styleId="MiniTOCTitle">
    <w:name w:val="MiniTOCTitle"/>
    <w:basedOn w:val="Heading4"/>
    <w:rsid w:val="00C57CFA"/>
    <w:pPr>
      <w:spacing w:before="240"/>
      <w:outlineLvl w:val="9"/>
    </w:pPr>
    <w:rPr>
      <w:noProof/>
      <w:sz w:val="24"/>
    </w:rPr>
  </w:style>
  <w:style w:type="paragraph" w:customStyle="1" w:styleId="MiniTOCItem">
    <w:name w:val="MiniTOCItem"/>
    <w:basedOn w:val="ListBullet"/>
    <w:rsid w:val="00C57CFA"/>
    <w:pPr>
      <w:numPr>
        <w:numId w:val="0"/>
      </w:numPr>
      <w:tabs>
        <w:tab w:val="right" w:leader="dot" w:pos="6521"/>
      </w:tabs>
      <w:spacing w:before="0" w:after="0"/>
    </w:pPr>
  </w:style>
  <w:style w:type="paragraph" w:customStyle="1" w:styleId="TOFTitle">
    <w:name w:val="TOFTitle"/>
    <w:basedOn w:val="TOCTitle"/>
    <w:rsid w:val="00C57CFA"/>
  </w:style>
  <w:style w:type="paragraph" w:styleId="TableofFigures">
    <w:name w:val="table of figures"/>
    <w:basedOn w:val="Normal"/>
    <w:next w:val="Normal"/>
    <w:semiHidden/>
    <w:rsid w:val="00C57CFA"/>
    <w:pPr>
      <w:tabs>
        <w:tab w:val="right" w:leader="dot" w:pos="9072"/>
      </w:tabs>
      <w:ind w:left="970" w:hanging="403"/>
    </w:pPr>
    <w:rPr>
      <w:rFonts w:ascii="Times New Roman" w:hAnsi="Times New Roman"/>
      <w:b/>
    </w:rPr>
  </w:style>
  <w:style w:type="paragraph" w:styleId="ListNumber">
    <w:name w:val="List Number"/>
    <w:basedOn w:val="List"/>
    <w:rsid w:val="00C57CFA"/>
    <w:pPr>
      <w:numPr>
        <w:numId w:val="15"/>
      </w:numPr>
      <w:tabs>
        <w:tab w:val="clear" w:pos="340"/>
      </w:tabs>
    </w:pPr>
  </w:style>
  <w:style w:type="character" w:customStyle="1" w:styleId="WingdingSymbols">
    <w:name w:val="Wingding Symbols"/>
    <w:rsid w:val="00C57CFA"/>
    <w:rPr>
      <w:rFonts w:ascii="Wingdings" w:hAnsi="Wingdings"/>
    </w:rPr>
  </w:style>
  <w:style w:type="paragraph" w:customStyle="1" w:styleId="TableHeading">
    <w:name w:val="Table Heading"/>
    <w:basedOn w:val="HeadingBase"/>
    <w:rsid w:val="00C57CFA"/>
    <w:pPr>
      <w:keepLines/>
      <w:pBdr>
        <w:bottom w:val="single" w:sz="6" w:space="1" w:color="918585"/>
      </w:pBdr>
      <w:spacing w:before="240"/>
    </w:pPr>
  </w:style>
  <w:style w:type="character" w:customStyle="1" w:styleId="HotSpot">
    <w:name w:val="HotSpot"/>
    <w:rsid w:val="00C57CFA"/>
    <w:rPr>
      <w:color w:val="0033CC"/>
      <w:u w:val="none"/>
    </w:rPr>
  </w:style>
  <w:style w:type="paragraph" w:customStyle="1" w:styleId="BodyTextRight">
    <w:name w:val="Body Text Right"/>
    <w:basedOn w:val="BodyText"/>
    <w:rsid w:val="00C57CFA"/>
    <w:pPr>
      <w:spacing w:before="0" w:after="0"/>
      <w:jc w:val="right"/>
    </w:pPr>
  </w:style>
  <w:style w:type="paragraph" w:styleId="Index3">
    <w:name w:val="index 3"/>
    <w:basedOn w:val="ListNumber2"/>
    <w:next w:val="Normal"/>
    <w:semiHidden/>
    <w:rsid w:val="00C57CFA"/>
    <w:pPr>
      <w:numPr>
        <w:numId w:val="0"/>
      </w:numPr>
      <w:tabs>
        <w:tab w:val="right" w:leader="dot" w:pos="4176"/>
      </w:tabs>
    </w:pPr>
  </w:style>
  <w:style w:type="paragraph" w:styleId="ListNumber2">
    <w:name w:val="List Number 2"/>
    <w:basedOn w:val="List2"/>
    <w:rsid w:val="00C57CFA"/>
    <w:pPr>
      <w:numPr>
        <w:numId w:val="10"/>
      </w:numPr>
      <w:tabs>
        <w:tab w:val="clear" w:pos="1060"/>
      </w:tabs>
    </w:pPr>
  </w:style>
  <w:style w:type="paragraph" w:customStyle="1" w:styleId="MarginNote">
    <w:name w:val="Margin Note"/>
    <w:basedOn w:val="BodyText"/>
    <w:rsid w:val="00C57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CFA"/>
    <w:rPr>
      <w:sz w:val="32"/>
    </w:rPr>
  </w:style>
  <w:style w:type="paragraph" w:customStyle="1" w:styleId="HeadingProcedure">
    <w:name w:val="Heading Procedure"/>
    <w:basedOn w:val="HeadingBase"/>
    <w:next w:val="Normal"/>
    <w:rsid w:val="00C57CFA"/>
    <w:pPr>
      <w:tabs>
        <w:tab w:val="left" w:pos="0"/>
      </w:tabs>
      <w:spacing w:before="120" w:after="60"/>
    </w:pPr>
    <w:rPr>
      <w:i/>
      <w:color w:val="918585"/>
      <w:sz w:val="22"/>
    </w:rPr>
  </w:style>
  <w:style w:type="paragraph" w:customStyle="1" w:styleId="TableBodyText">
    <w:name w:val="Table Body Text"/>
    <w:basedOn w:val="BodyText"/>
    <w:rsid w:val="00C57CFA"/>
    <w:pPr>
      <w:spacing w:before="60" w:after="60"/>
    </w:pPr>
  </w:style>
  <w:style w:type="paragraph" w:styleId="ListContinue">
    <w:name w:val="List Continue"/>
    <w:basedOn w:val="List"/>
    <w:rsid w:val="00C57CFA"/>
    <w:pPr>
      <w:ind w:firstLine="0"/>
    </w:pPr>
  </w:style>
  <w:style w:type="paragraph" w:customStyle="1" w:styleId="ListNote">
    <w:name w:val="List Note"/>
    <w:basedOn w:val="List"/>
    <w:rsid w:val="00C57CFA"/>
    <w:pPr>
      <w:pBdr>
        <w:top w:val="single" w:sz="6" w:space="2" w:color="918585"/>
        <w:bottom w:val="single" w:sz="6" w:space="2" w:color="918585"/>
      </w:pBdr>
      <w:tabs>
        <w:tab w:val="left" w:pos="1021"/>
      </w:tabs>
      <w:ind w:firstLine="0"/>
    </w:pPr>
  </w:style>
  <w:style w:type="paragraph" w:customStyle="1" w:styleId="Warning">
    <w:name w:val="Warning"/>
    <w:basedOn w:val="BodyText"/>
    <w:rsid w:val="00C57CFA"/>
    <w:pPr>
      <w:shd w:val="clear" w:color="auto" w:fill="D9D9D9"/>
      <w:tabs>
        <w:tab w:val="left" w:pos="992"/>
      </w:tabs>
      <w:ind w:left="119" w:right="119"/>
    </w:pPr>
    <w:rPr>
      <w:sz w:val="20"/>
    </w:rPr>
  </w:style>
  <w:style w:type="paragraph" w:customStyle="1" w:styleId="MarginIcons">
    <w:name w:val="Margin Icons"/>
    <w:basedOn w:val="BodyText"/>
    <w:rsid w:val="00C57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CFA"/>
    <w:rPr>
      <w:rFonts w:ascii="Courier New" w:hAnsi="Courier New"/>
    </w:rPr>
  </w:style>
  <w:style w:type="paragraph" w:customStyle="1" w:styleId="NoteBullet">
    <w:name w:val="Note Bullet"/>
    <w:basedOn w:val="Note"/>
    <w:rsid w:val="00C57CFA"/>
    <w:pPr>
      <w:tabs>
        <w:tab w:val="clear" w:pos="680"/>
      </w:tabs>
      <w:spacing w:before="60" w:after="60"/>
    </w:pPr>
  </w:style>
  <w:style w:type="paragraph" w:customStyle="1" w:styleId="SubHeading2">
    <w:name w:val="SubHeading2"/>
    <w:basedOn w:val="HeadingBase"/>
    <w:rsid w:val="00C57CFA"/>
    <w:pPr>
      <w:spacing w:before="240" w:after="60"/>
    </w:pPr>
    <w:rPr>
      <w:sz w:val="20"/>
    </w:rPr>
  </w:style>
  <w:style w:type="paragraph" w:customStyle="1" w:styleId="SubHeading1">
    <w:name w:val="SubHeading1"/>
    <w:basedOn w:val="HeadingBase"/>
    <w:rsid w:val="00C57CFA"/>
    <w:pPr>
      <w:spacing w:before="240" w:after="60"/>
    </w:pPr>
    <w:rPr>
      <w:color w:val="918585"/>
      <w:sz w:val="22"/>
    </w:rPr>
  </w:style>
  <w:style w:type="paragraph" w:customStyle="1" w:styleId="SideHeading">
    <w:name w:val="Side Heading"/>
    <w:basedOn w:val="HeadingBase"/>
    <w:rsid w:val="00C57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CFA"/>
    <w:pPr>
      <w:tabs>
        <w:tab w:val="num" w:pos="360"/>
      </w:tabs>
    </w:pPr>
  </w:style>
  <w:style w:type="paragraph" w:styleId="PlainText">
    <w:name w:val="Plain Text"/>
    <w:basedOn w:val="Normal"/>
    <w:link w:val="PlainTextChar"/>
    <w:rsid w:val="00C57CFA"/>
    <w:rPr>
      <w:sz w:val="20"/>
    </w:rPr>
  </w:style>
  <w:style w:type="character" w:customStyle="1" w:styleId="PlainTextChar">
    <w:name w:val="Plain Text Char"/>
    <w:basedOn w:val="DefaultParagraphFont"/>
    <w:link w:val="PlainText"/>
    <w:rsid w:val="00C57CFA"/>
    <w:rPr>
      <w:rFonts w:ascii="Courier New" w:eastAsia="Times New Roman" w:hAnsi="Courier New" w:cs="Times New Roman"/>
      <w:sz w:val="20"/>
      <w:szCs w:val="20"/>
      <w:lang w:eastAsia="en-US"/>
    </w:rPr>
  </w:style>
  <w:style w:type="character" w:customStyle="1" w:styleId="MenuOption">
    <w:name w:val="Menu Option"/>
    <w:basedOn w:val="DefaultParagraphFont"/>
    <w:rsid w:val="00C57CFA"/>
    <w:rPr>
      <w:b/>
      <w:smallCaps/>
    </w:rPr>
  </w:style>
  <w:style w:type="paragraph" w:customStyle="1" w:styleId="TableListNumber">
    <w:name w:val="Table List Number"/>
    <w:basedOn w:val="ListNumber"/>
    <w:rsid w:val="00C57CFA"/>
    <w:pPr>
      <w:numPr>
        <w:numId w:val="0"/>
      </w:numPr>
    </w:pPr>
  </w:style>
  <w:style w:type="paragraph" w:styleId="TOC4">
    <w:name w:val="toc 4"/>
    <w:basedOn w:val="TOCBase"/>
    <w:next w:val="Normal"/>
    <w:semiHidden/>
    <w:rsid w:val="00C57CFA"/>
    <w:pPr>
      <w:tabs>
        <w:tab w:val="right" w:leader="dot" w:pos="9071"/>
      </w:tabs>
      <w:ind w:left="1701"/>
    </w:pPr>
  </w:style>
  <w:style w:type="paragraph" w:customStyle="1" w:styleId="ListAlpha">
    <w:name w:val="List Alpha"/>
    <w:basedOn w:val="List"/>
    <w:rsid w:val="00C57CFA"/>
    <w:pPr>
      <w:numPr>
        <w:numId w:val="9"/>
      </w:numPr>
    </w:pPr>
  </w:style>
  <w:style w:type="paragraph" w:customStyle="1" w:styleId="ListAlpha2">
    <w:name w:val="List Alpha 2"/>
    <w:basedOn w:val="List2"/>
    <w:rsid w:val="00C57CFA"/>
    <w:pPr>
      <w:numPr>
        <w:numId w:val="8"/>
      </w:numPr>
    </w:pPr>
  </w:style>
  <w:style w:type="paragraph" w:styleId="List2">
    <w:name w:val="List 2"/>
    <w:basedOn w:val="BodyText"/>
    <w:rsid w:val="00C57CFA"/>
    <w:pPr>
      <w:tabs>
        <w:tab w:val="left" w:pos="680"/>
      </w:tabs>
      <w:spacing w:before="60" w:after="60"/>
      <w:ind w:left="680" w:hanging="340"/>
    </w:pPr>
  </w:style>
  <w:style w:type="paragraph" w:styleId="List3">
    <w:name w:val="List 3"/>
    <w:basedOn w:val="BodyText"/>
    <w:rsid w:val="00C57CFA"/>
    <w:pPr>
      <w:tabs>
        <w:tab w:val="left" w:pos="1021"/>
      </w:tabs>
      <w:spacing w:before="60" w:after="60"/>
      <w:ind w:left="1020" w:hanging="340"/>
    </w:pPr>
  </w:style>
  <w:style w:type="paragraph" w:styleId="List4">
    <w:name w:val="List 4"/>
    <w:basedOn w:val="BodyText"/>
    <w:rsid w:val="00C57CFA"/>
    <w:pPr>
      <w:tabs>
        <w:tab w:val="left" w:pos="1361"/>
      </w:tabs>
      <w:spacing w:before="60" w:after="60"/>
      <w:ind w:left="1361" w:hanging="340"/>
    </w:pPr>
  </w:style>
  <w:style w:type="paragraph" w:styleId="List5">
    <w:name w:val="List 5"/>
    <w:basedOn w:val="BodyText"/>
    <w:rsid w:val="00C57CFA"/>
    <w:pPr>
      <w:tabs>
        <w:tab w:val="left" w:pos="1701"/>
      </w:tabs>
      <w:spacing w:before="60" w:after="60"/>
      <w:ind w:left="1701" w:hanging="340"/>
    </w:pPr>
  </w:style>
  <w:style w:type="paragraph" w:styleId="ListBullet3">
    <w:name w:val="List Bullet 3"/>
    <w:basedOn w:val="List3"/>
    <w:rsid w:val="00C57CFA"/>
    <w:pPr>
      <w:numPr>
        <w:numId w:val="14"/>
      </w:numPr>
      <w:tabs>
        <w:tab w:val="clear" w:pos="1021"/>
      </w:tabs>
      <w:ind w:left="1037" w:hanging="357"/>
    </w:pPr>
  </w:style>
  <w:style w:type="paragraph" w:styleId="ListBullet4">
    <w:name w:val="List Bullet 4"/>
    <w:basedOn w:val="List4"/>
    <w:rsid w:val="00C57CFA"/>
    <w:pPr>
      <w:numPr>
        <w:numId w:val="3"/>
      </w:numPr>
      <w:tabs>
        <w:tab w:val="clear" w:pos="1361"/>
      </w:tabs>
    </w:pPr>
  </w:style>
  <w:style w:type="paragraph" w:styleId="ListBullet5">
    <w:name w:val="List Bullet 5"/>
    <w:basedOn w:val="List5"/>
    <w:rsid w:val="00C57CFA"/>
    <w:pPr>
      <w:numPr>
        <w:numId w:val="4"/>
      </w:numPr>
    </w:pPr>
  </w:style>
  <w:style w:type="paragraph" w:styleId="ListContinue2">
    <w:name w:val="List Continue 2"/>
    <w:basedOn w:val="List2"/>
    <w:rsid w:val="00C57CFA"/>
    <w:pPr>
      <w:ind w:firstLine="0"/>
    </w:pPr>
  </w:style>
  <w:style w:type="paragraph" w:styleId="ListContinue3">
    <w:name w:val="List Continue 3"/>
    <w:basedOn w:val="List3"/>
    <w:rsid w:val="00C57CFA"/>
    <w:pPr>
      <w:ind w:left="1021" w:firstLine="0"/>
    </w:pPr>
  </w:style>
  <w:style w:type="paragraph" w:styleId="ListContinue4">
    <w:name w:val="List Continue 4"/>
    <w:basedOn w:val="List4"/>
    <w:rsid w:val="00C57CFA"/>
    <w:pPr>
      <w:ind w:firstLine="0"/>
    </w:pPr>
  </w:style>
  <w:style w:type="paragraph" w:styleId="ListContinue5">
    <w:name w:val="List Continue 5"/>
    <w:basedOn w:val="List5"/>
    <w:rsid w:val="00C57CFA"/>
    <w:pPr>
      <w:ind w:firstLine="0"/>
    </w:pPr>
  </w:style>
  <w:style w:type="paragraph" w:styleId="ListNumber3">
    <w:name w:val="List Number 3"/>
    <w:basedOn w:val="List3"/>
    <w:rsid w:val="00C57CFA"/>
    <w:pPr>
      <w:numPr>
        <w:numId w:val="5"/>
      </w:numPr>
    </w:pPr>
  </w:style>
  <w:style w:type="paragraph" w:styleId="ListNumber4">
    <w:name w:val="List Number 4"/>
    <w:basedOn w:val="List4"/>
    <w:rsid w:val="00C57CFA"/>
    <w:pPr>
      <w:numPr>
        <w:numId w:val="6"/>
      </w:numPr>
    </w:pPr>
  </w:style>
  <w:style w:type="paragraph" w:styleId="ListNumber5">
    <w:name w:val="List Number 5"/>
    <w:basedOn w:val="List5"/>
    <w:rsid w:val="00C57CFA"/>
    <w:pPr>
      <w:numPr>
        <w:numId w:val="7"/>
      </w:numPr>
    </w:pPr>
  </w:style>
  <w:style w:type="paragraph" w:styleId="BlockText">
    <w:name w:val="Block Text"/>
    <w:basedOn w:val="Normal"/>
    <w:rsid w:val="00C57CFA"/>
    <w:pPr>
      <w:spacing w:after="120"/>
      <w:ind w:left="1440" w:right="1440"/>
    </w:pPr>
  </w:style>
  <w:style w:type="character" w:customStyle="1" w:styleId="Subscript">
    <w:name w:val="Subscript"/>
    <w:basedOn w:val="DefaultParagraphFont"/>
    <w:rsid w:val="00C57CFA"/>
    <w:rPr>
      <w:sz w:val="16"/>
      <w:vertAlign w:val="subscript"/>
    </w:rPr>
  </w:style>
  <w:style w:type="character" w:customStyle="1" w:styleId="Superscript">
    <w:name w:val="Superscript"/>
    <w:basedOn w:val="DefaultParagraphFont"/>
    <w:rsid w:val="00C57CFA"/>
    <w:rPr>
      <w:sz w:val="16"/>
      <w:vertAlign w:val="superscript"/>
    </w:rPr>
  </w:style>
  <w:style w:type="character" w:customStyle="1" w:styleId="Symbols">
    <w:name w:val="Symbols"/>
    <w:basedOn w:val="DefaultParagraphFont"/>
    <w:rsid w:val="00C57CFA"/>
    <w:rPr>
      <w:rFonts w:ascii="Symbol" w:hAnsi="Symbol"/>
    </w:rPr>
  </w:style>
  <w:style w:type="character" w:customStyle="1" w:styleId="MenuOptions">
    <w:name w:val="Menu Options"/>
    <w:basedOn w:val="DefaultParagraphFont"/>
    <w:rsid w:val="00C57CFA"/>
    <w:rPr>
      <w:rFonts w:ascii="Arial Narrow" w:hAnsi="Arial Narrow"/>
      <w:smallCaps/>
    </w:rPr>
  </w:style>
  <w:style w:type="character" w:customStyle="1" w:styleId="Buttons">
    <w:name w:val="Buttons"/>
    <w:basedOn w:val="DefaultParagraphFont"/>
    <w:rsid w:val="00C57CFA"/>
    <w:rPr>
      <w:b/>
    </w:rPr>
  </w:style>
  <w:style w:type="character" w:customStyle="1" w:styleId="Underlined">
    <w:name w:val="Underlined"/>
    <w:basedOn w:val="DefaultParagraphFont"/>
    <w:rsid w:val="00C57CFA"/>
    <w:rPr>
      <w:u w:val="single"/>
    </w:rPr>
  </w:style>
  <w:style w:type="paragraph" w:customStyle="1" w:styleId="TableBodyTextRight">
    <w:name w:val="Table Body Text Right"/>
    <w:basedOn w:val="TableBodyText"/>
    <w:rsid w:val="00C57CFA"/>
    <w:pPr>
      <w:widowControl w:val="0"/>
      <w:autoSpaceDE w:val="0"/>
      <w:autoSpaceDN w:val="0"/>
      <w:adjustRightInd w:val="0"/>
      <w:jc w:val="right"/>
    </w:pPr>
    <w:rPr>
      <w:rFonts w:cs="Arial"/>
      <w:szCs w:val="18"/>
    </w:rPr>
  </w:style>
  <w:style w:type="paragraph" w:customStyle="1" w:styleId="CopyrightText">
    <w:name w:val="Copyright Text"/>
    <w:basedOn w:val="BodyText"/>
    <w:rsid w:val="00C57CFA"/>
    <w:rPr>
      <w:sz w:val="18"/>
    </w:rPr>
  </w:style>
  <w:style w:type="paragraph" w:customStyle="1" w:styleId="BodySmallRight">
    <w:name w:val="Body Small Right"/>
    <w:basedOn w:val="BodyTextRight"/>
    <w:rsid w:val="00C57CFA"/>
    <w:rPr>
      <w:sz w:val="18"/>
      <w:szCs w:val="18"/>
    </w:rPr>
  </w:style>
  <w:style w:type="paragraph" w:customStyle="1" w:styleId="MarginEdition">
    <w:name w:val="Margin Edition"/>
    <w:basedOn w:val="MarginNote"/>
    <w:rsid w:val="00C57CFA"/>
    <w:pPr>
      <w:spacing w:before="0" w:after="0"/>
    </w:pPr>
    <w:rPr>
      <w:rFonts w:ascii="Times New Roman" w:hAnsi="Times New Roman"/>
      <w:color w:val="999999"/>
    </w:rPr>
  </w:style>
  <w:style w:type="paragraph" w:customStyle="1" w:styleId="Spacer">
    <w:name w:val="Spacer"/>
    <w:basedOn w:val="Normal"/>
    <w:rsid w:val="00C57CFA"/>
    <w:rPr>
      <w:sz w:val="2"/>
      <w:szCs w:val="2"/>
    </w:rPr>
  </w:style>
  <w:style w:type="character" w:customStyle="1" w:styleId="Small">
    <w:name w:val="Small"/>
    <w:basedOn w:val="DefaultParagraphFont"/>
    <w:rsid w:val="00C57CFA"/>
    <w:rPr>
      <w:sz w:val="16"/>
    </w:rPr>
  </w:style>
  <w:style w:type="paragraph" w:customStyle="1" w:styleId="WideTable">
    <w:name w:val="Wide Table"/>
    <w:basedOn w:val="Normal"/>
    <w:rsid w:val="00C57CFA"/>
    <w:pPr>
      <w:ind w:left="-1418"/>
    </w:pPr>
    <w:rPr>
      <w:sz w:val="2"/>
      <w:szCs w:val="2"/>
    </w:rPr>
  </w:style>
  <w:style w:type="character" w:styleId="PageNumber">
    <w:name w:val="page number"/>
    <w:basedOn w:val="DefaultParagraphFont"/>
    <w:rsid w:val="00C57CFA"/>
  </w:style>
  <w:style w:type="paragraph" w:styleId="Quote">
    <w:name w:val="Quote"/>
    <w:basedOn w:val="Heading1"/>
    <w:link w:val="QuoteChar"/>
    <w:qFormat/>
    <w:rsid w:val="00C57CFA"/>
    <w:rPr>
      <w:b w:val="0"/>
      <w:sz w:val="72"/>
      <w:szCs w:val="72"/>
      <w:lang w:val="en-NZ"/>
    </w:rPr>
  </w:style>
  <w:style w:type="character" w:customStyle="1" w:styleId="QuoteChar">
    <w:name w:val="Quote Char"/>
    <w:basedOn w:val="DefaultParagraphFont"/>
    <w:link w:val="Quote"/>
    <w:rsid w:val="00C57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CFA"/>
    <w:pPr>
      <w:pageBreakBefore/>
    </w:pPr>
  </w:style>
  <w:style w:type="paragraph" w:customStyle="1" w:styleId="Border">
    <w:name w:val="Border"/>
    <w:basedOn w:val="Normal"/>
    <w:qFormat/>
    <w:rsid w:val="00C57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CFA"/>
    <w:rPr>
      <w:b/>
      <w:bCs/>
      <w:i/>
      <w:iCs/>
      <w:color w:val="auto"/>
    </w:rPr>
  </w:style>
  <w:style w:type="paragraph" w:styleId="IntenseQuote">
    <w:name w:val="Intense Quote"/>
    <w:basedOn w:val="Normal"/>
    <w:next w:val="Normal"/>
    <w:link w:val="IntenseQuoteChar"/>
    <w:uiPriority w:val="30"/>
    <w:qFormat/>
    <w:rsid w:val="00C57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CFA"/>
    <w:rPr>
      <w:smallCaps/>
      <w:color w:val="auto"/>
      <w:u w:val="single"/>
    </w:rPr>
  </w:style>
  <w:style w:type="character" w:styleId="IntenseReference">
    <w:name w:val="Intense Reference"/>
    <w:basedOn w:val="DefaultParagraphFont"/>
    <w:uiPriority w:val="32"/>
    <w:qFormat/>
    <w:rsid w:val="00C57CFA"/>
    <w:rPr>
      <w:b/>
      <w:bCs/>
      <w:smallCaps/>
      <w:color w:val="auto"/>
      <w:spacing w:val="5"/>
      <w:u w:val="single"/>
    </w:rPr>
  </w:style>
  <w:style w:type="paragraph" w:customStyle="1" w:styleId="2ColumnHeading">
    <w:name w:val="2Column Heading"/>
    <w:basedOn w:val="BodyText"/>
    <w:qFormat/>
    <w:rsid w:val="00C57CFA"/>
    <w:pPr>
      <w:spacing w:after="60"/>
      <w:ind w:left="-2268"/>
    </w:pPr>
    <w:rPr>
      <w:b/>
    </w:rPr>
  </w:style>
  <w:style w:type="paragraph" w:customStyle="1" w:styleId="Heading1TOC">
    <w:name w:val="Heading1 TOC"/>
    <w:basedOn w:val="Normal"/>
    <w:qFormat/>
    <w:rsid w:val="00C57CFA"/>
    <w:pPr>
      <w:spacing w:before="240" w:after="120"/>
    </w:pPr>
    <w:rPr>
      <w:rFonts w:ascii="Times New Roman" w:hAnsi="Times New Roman"/>
      <w:b/>
      <w:sz w:val="32"/>
    </w:rPr>
  </w:style>
  <w:style w:type="paragraph" w:customStyle="1" w:styleId="Heading2TOC">
    <w:name w:val="Heading2 TOC"/>
    <w:basedOn w:val="Normal"/>
    <w:qFormat/>
    <w:rsid w:val="00C57CFA"/>
    <w:pPr>
      <w:spacing w:before="240" w:after="60"/>
    </w:pPr>
    <w:rPr>
      <w:rFonts w:ascii="Times New Roman" w:hAnsi="Times New Roman"/>
      <w:b/>
      <w:sz w:val="28"/>
    </w:rPr>
  </w:style>
  <w:style w:type="character" w:customStyle="1" w:styleId="Underline">
    <w:name w:val="Underline"/>
    <w:basedOn w:val="DefaultParagraphFont"/>
    <w:qFormat/>
    <w:rsid w:val="00C57CFA"/>
    <w:rPr>
      <w:u w:val="single"/>
    </w:rPr>
  </w:style>
  <w:style w:type="character" w:customStyle="1" w:styleId="BoldandItalics">
    <w:name w:val="Bold and Italics"/>
    <w:qFormat/>
    <w:rsid w:val="00C57CFA"/>
    <w:rPr>
      <w:b/>
      <w:i/>
      <w:u w:val="none"/>
    </w:rPr>
  </w:style>
  <w:style w:type="paragraph" w:styleId="BalloonText">
    <w:name w:val="Balloon Text"/>
    <w:basedOn w:val="Normal"/>
    <w:link w:val="BalloonTextChar"/>
    <w:rsid w:val="00C57CFA"/>
    <w:rPr>
      <w:rFonts w:ascii="Tahoma" w:hAnsi="Tahoma" w:cs="Tahoma"/>
      <w:sz w:val="16"/>
      <w:szCs w:val="16"/>
    </w:rPr>
  </w:style>
  <w:style w:type="character" w:customStyle="1" w:styleId="BalloonTextChar">
    <w:name w:val="Balloon Text Char"/>
    <w:basedOn w:val="DefaultParagraphFont"/>
    <w:link w:val="BalloonText"/>
    <w:rsid w:val="00C57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C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CFA"/>
    <w:rPr>
      <w:b/>
      <w:color w:val="660033"/>
      <w:spacing w:val="0"/>
    </w:rPr>
  </w:style>
  <w:style w:type="paragraph" w:customStyle="1" w:styleId="Nameditemlist">
    <w:name w:val="Named item list"/>
    <w:basedOn w:val="BodyText"/>
    <w:qFormat/>
    <w:rsid w:val="00C57CFA"/>
    <w:pPr>
      <w:tabs>
        <w:tab w:val="left" w:pos="2835"/>
      </w:tabs>
      <w:ind w:left="2835" w:hanging="2835"/>
    </w:pPr>
  </w:style>
  <w:style w:type="paragraph" w:customStyle="1" w:styleId="BodyTextnopadding">
    <w:name w:val="Body Text no padding"/>
    <w:basedOn w:val="BodyText"/>
    <w:qFormat/>
    <w:rsid w:val="00C57CFA"/>
    <w:pPr>
      <w:spacing w:before="0" w:after="0"/>
    </w:pPr>
  </w:style>
  <w:style w:type="paragraph" w:customStyle="1" w:styleId="BodyTextBold">
    <w:name w:val="Body Text Bold"/>
    <w:basedOn w:val="BodyText"/>
    <w:qFormat/>
    <w:rsid w:val="00C57CFA"/>
    <w:rPr>
      <w:b/>
    </w:rPr>
  </w:style>
  <w:style w:type="character" w:styleId="Hyperlink">
    <w:name w:val="Hyperlink"/>
    <w:basedOn w:val="DefaultParagraphFont"/>
    <w:uiPriority w:val="99"/>
    <w:unhideWhenUsed/>
    <w:rsid w:val="00FD7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5211</Characters>
  <Application>Microsoft Office Word</Application>
  <DocSecurity>0</DocSecurity>
  <Lines>133</Lines>
  <Paragraphs>82</Paragraphs>
  <ScaleCrop>false</ScaleCrop>
  <Company>Author-it Software Corporation Ltd.</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RIIOGD501E Manage rig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2021-01-25T10:35:00Z</dcterms:created>
  <dcterms:modified xsi:type="dcterms:W3CDTF">2021-01-25T10:35:00Z</dcterms:modified>
</cp:coreProperties>
</file>