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1F2" w:rsidP="004441F2">
      <w:pPr>
        <w:pStyle w:val="Title"/>
      </w:pPr>
      <w:r>
        <w:fldChar w:fldCharType="begin"/>
      </w:r>
      <w:r>
        <w:instrText xml:space="preserve"> TITLE   \* MERGEFORMAT </w:instrText>
      </w:r>
      <w:r>
        <w:fldChar w:fldCharType="separate"/>
      </w:r>
      <w:r>
        <w:t>RIIOGD406D Shut down rig</w:t>
      </w:r>
      <w:r>
        <w:fldChar w:fldCharType="end"/>
      </w:r>
    </w:p>
    <w:p w:rsidR="004441F2" w:rsidP="004441F2">
      <w:pPr>
        <w:pStyle w:val="Version"/>
        <w:sectPr w:rsidSect="00124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424B" w:rsidP="0012424B">
      <w:pPr>
        <w:pStyle w:val="SuperHeading"/>
      </w:pPr>
      <w:r w:rsidRPr="0012424B">
        <w:t>RIIOGD406D Shut down rig</w:t>
      </w:r>
    </w:p>
    <w:p w:rsidR="00000000" w:rsidRPr="0012424B" w:rsidP="0012424B">
      <w:pPr>
        <w:pStyle w:val="Heading1"/>
      </w:pPr>
      <w:bookmarkStart w:id="1" w:name="O_691182"/>
      <w:bookmarkEnd w:id="1"/>
      <w:r w:rsidRPr="0012424B">
        <w:t>Modification History</w:t>
      </w:r>
    </w:p>
    <w:tbl>
      <w:tblPr>
        <w:tblW w:w="0" w:type="auto"/>
        <w:tblCellMar>
          <w:left w:w="62" w:type="dxa"/>
          <w:right w:w="62" w:type="dxa"/>
        </w:tblCellMar>
        <w:tblLook w:val="0000"/>
      </w:tblPr>
      <w:tblGrid>
        <w:gridCol w:w="1107"/>
        <w:gridCol w:w="8089"/>
      </w:tblGrid>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Heading4"/>
              <w:rPr>
                <w:lang w:val="en-NZ"/>
              </w:rPr>
            </w:pPr>
            <w:r w:rsidRPr="001242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Heading4"/>
              <w:rPr>
                <w:lang w:val="en-NZ"/>
              </w:rPr>
            </w:pPr>
            <w:r w:rsidRPr="0012424B">
              <w:t>Comment</w:t>
            </w:r>
          </w:p>
        </w:tc>
      </w:tr>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This unit replaces RIIOGD406A Shut down rig</w:t>
            </w:r>
          </w:p>
        </w:tc>
      </w:tr>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Performance Criteria amended to make requirements more explicit.</w:t>
            </w:r>
          </w:p>
        </w:tc>
      </w:tr>
      <w:tr w:rsidTr="004441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24B" w:rsidP="0012424B">
            <w:pPr>
              <w:pStyle w:val="BodyText"/>
            </w:pPr>
            <w:r w:rsidRPr="0012424B">
              <w:t>Required frequency and volume of evidence amended in Performance evidence.</w:t>
            </w:r>
          </w:p>
          <w:p w:rsidR="00000000" w:rsidRPr="0012424B" w:rsidP="0012424B">
            <w:pPr>
              <w:pStyle w:val="BodyText"/>
            </w:pPr>
            <w:r w:rsidRPr="0012424B">
              <w:t>Substantial amendments made in Assessment Cond</w:t>
            </w:r>
            <w:r w:rsidRPr="0012424B">
              <w:t>itions field, including: references to Industry Sectors, assessor and subject matter expert experience requirements, how assessment should be conducted and what it should confirm.</w:t>
            </w:r>
          </w:p>
        </w:tc>
      </w:tr>
    </w:tbl>
    <w:p w:rsidR="00000000" w:rsidRPr="0012424B" w:rsidP="0012424B">
      <w:pPr>
        <w:pStyle w:val="BodyText"/>
      </w:pPr>
    </w:p>
    <w:p w:rsidR="00000000" w:rsidRPr="0012424B" w:rsidP="0012424B">
      <w:pPr>
        <w:pStyle w:val="AllowPageBreak"/>
      </w:pPr>
    </w:p>
    <w:p w:rsidR="00000000" w:rsidRPr="0012424B" w:rsidP="0012424B">
      <w:pPr>
        <w:pStyle w:val="Heading1"/>
      </w:pPr>
      <w:bookmarkStart w:id="2" w:name="O_691181"/>
      <w:bookmarkEnd w:id="2"/>
      <w:r w:rsidRPr="0012424B">
        <w:t>Application</w:t>
      </w:r>
    </w:p>
    <w:p w:rsidR="00000000" w:rsidRPr="0012424B" w:rsidP="004441F2">
      <w:pPr>
        <w:pStyle w:val="BodyText"/>
      </w:pPr>
      <w:r w:rsidRPr="0012424B">
        <w:t>This unit describes a participant’</w:t>
      </w:r>
      <w:r w:rsidRPr="0012424B">
        <w:t>s skills and knowledge required to apply shut down rig in Drilling.</w:t>
      </w:r>
    </w:p>
    <w:p w:rsidR="00000000" w:rsidRPr="0012424B" w:rsidP="004441F2">
      <w:pPr>
        <w:pStyle w:val="BodyText"/>
      </w:pPr>
      <w:r w:rsidRPr="0012424B">
        <w:t>This unit is appropriate for those working in supervisory roles.</w:t>
      </w:r>
    </w:p>
    <w:p w:rsidR="004441F2" w:rsidP="004441F2">
      <w:pPr>
        <w:pStyle w:val="BodyText"/>
      </w:pPr>
      <w:r w:rsidRPr="0012424B">
        <w:t>No licensing, legislation or certification requirements apply to this unit at the time of publication.</w:t>
      </w:r>
    </w:p>
    <w:p w:rsidR="00000000" w:rsidRPr="0012424B" w:rsidP="0012424B">
      <w:pPr>
        <w:pStyle w:val="Heading1"/>
      </w:pPr>
      <w:bookmarkStart w:id="3" w:name="O_691179"/>
      <w:bookmarkEnd w:id="3"/>
      <w:r w:rsidRPr="0012424B">
        <w:t>Un</w:t>
      </w:r>
      <w:r w:rsidRPr="0012424B">
        <w:t>it Sector</w:t>
      </w:r>
    </w:p>
    <w:p w:rsidR="00000000" w:rsidRPr="0012424B" w:rsidP="004441F2">
      <w:pPr>
        <w:pStyle w:val="BodyText"/>
      </w:pPr>
      <w:r w:rsidRPr="0012424B">
        <w:t>Drilling</w:t>
      </w:r>
    </w:p>
    <w:p w:rsidR="00000000" w:rsidRPr="0012424B" w:rsidP="0012424B">
      <w:pPr>
        <w:pStyle w:val="Heading1"/>
      </w:pPr>
      <w:bookmarkStart w:id="4" w:name="O_691178"/>
      <w:bookmarkEnd w:id="4"/>
      <w:r w:rsidRPr="0012424B">
        <w:t>Elements and Performance Criteria</w:t>
      </w:r>
    </w:p>
    <w:tbl>
      <w:tblPr>
        <w:tblW w:w="9322" w:type="dxa"/>
        <w:tblLayout w:type="fixed"/>
        <w:tblCellMar>
          <w:left w:w="62" w:type="dxa"/>
          <w:right w:w="62" w:type="dxa"/>
        </w:tblCellMar>
        <w:tblLook w:val="0000"/>
      </w:tblPr>
      <w:tblGrid>
        <w:gridCol w:w="2438"/>
        <w:gridCol w:w="6884"/>
      </w:tblGrid>
      <w:tr w:rsidTr="001242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24B">
            <w:pPr>
              <w:pStyle w:val="BodyText"/>
              <w:rPr>
                <w:lang w:val="en-NZ"/>
              </w:rPr>
            </w:pPr>
            <w:r w:rsidRPr="0012424B">
              <w:t>1.  Plan and prepare for shutting down the rig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24B" w:rsidP="0012424B">
            <w:pPr>
              <w:pStyle w:val="BodyText"/>
            </w:pPr>
            <w:r w:rsidRPr="0012424B">
              <w:t>1.1</w:t>
            </w:r>
            <w:r w:rsidRPr="0012424B">
              <w:tab/>
              <w:t xml:space="preserve">Access, interpret and apply shut down rig documentation and ensure the work activity is compliant </w:t>
            </w:r>
          </w:p>
          <w:p w:rsidR="00000000" w:rsidRPr="0012424B" w:rsidP="0012424B">
            <w:pPr>
              <w:pStyle w:val="BodyText"/>
            </w:pPr>
            <w:r w:rsidRPr="0012424B">
              <w:t>1.2</w:t>
            </w:r>
            <w:r w:rsidRPr="0012424B">
              <w:tab/>
              <w:t>Obtain, read, interpret, clarify</w:t>
            </w:r>
            <w:r w:rsidRPr="0012424B">
              <w:t xml:space="preserve"> and confirm work requirements </w:t>
            </w:r>
          </w:p>
          <w:p w:rsidR="00000000" w:rsidRPr="0012424B" w:rsidP="0012424B">
            <w:pPr>
              <w:pStyle w:val="BodyText"/>
            </w:pPr>
            <w:r w:rsidRPr="0012424B">
              <w:t>1.3</w:t>
            </w:r>
            <w:r w:rsidRPr="0012424B">
              <w:tab/>
              <w:t>Identify, address and report all potential hazards, risks and environmental issues and implement control measures</w:t>
            </w:r>
          </w:p>
          <w:p w:rsidR="00000000" w:rsidRPr="0012424B" w:rsidP="0012424B">
            <w:pPr>
              <w:pStyle w:val="BodyText"/>
            </w:pPr>
            <w:r w:rsidRPr="0012424B">
              <w:t>1.4</w:t>
            </w:r>
            <w:r w:rsidRPr="0012424B">
              <w:tab/>
              <w:t>Select and wear personal protective equipment appropriate to the work activities</w:t>
            </w:r>
          </w:p>
          <w:p w:rsidR="00000000" w:rsidRPr="0012424B" w:rsidP="0012424B">
            <w:pPr>
              <w:pStyle w:val="BodyText"/>
            </w:pPr>
            <w:r w:rsidRPr="0012424B">
              <w:t>1.5</w:t>
            </w:r>
            <w:r w:rsidRPr="0012424B">
              <w:tab/>
              <w:t>Resolve coordinat</w:t>
            </w:r>
            <w:r w:rsidRPr="0012424B">
              <w:t>ion requirements with others at the site prior to commencing, during, and on completion of work activities</w:t>
            </w:r>
          </w:p>
          <w:p w:rsidR="00000000" w:rsidP="0012424B">
            <w:pPr>
              <w:pStyle w:val="BodyText"/>
              <w:rPr>
                <w:lang w:val="en-NZ"/>
              </w:rPr>
            </w:pPr>
            <w:r w:rsidRPr="0012424B">
              <w:t>1.6</w:t>
            </w:r>
            <w:r w:rsidRPr="0012424B">
              <w:tab/>
              <w:t>Receive and follow equipment maintenance/servicing requirements.</w:t>
            </w:r>
          </w:p>
        </w:tc>
      </w:tr>
      <w:tr w:rsidTr="001242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24B">
            <w:pPr>
              <w:pStyle w:val="BodyText"/>
              <w:rPr>
                <w:lang w:val="en-NZ"/>
              </w:rPr>
            </w:pPr>
            <w:r w:rsidRPr="0012424B">
              <w:t>2.  Rig-out to stack</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24B" w:rsidP="0012424B">
            <w:pPr>
              <w:pStyle w:val="BodyText"/>
            </w:pPr>
            <w:r w:rsidRPr="0012424B">
              <w:t>2.1</w:t>
            </w:r>
            <w:r w:rsidRPr="0012424B">
              <w:tab/>
              <w:t xml:space="preserve">Make preparations to move and/or stack rig </w:t>
            </w:r>
          </w:p>
          <w:p w:rsidR="00000000" w:rsidRPr="0012424B" w:rsidP="0012424B">
            <w:pPr>
              <w:pStyle w:val="BodyText"/>
            </w:pPr>
            <w:r w:rsidRPr="0012424B">
              <w:t>2.2</w:t>
            </w:r>
            <w:r w:rsidRPr="0012424B">
              <w:tab/>
            </w:r>
            <w:r w:rsidRPr="0012424B">
              <w:t xml:space="preserve">Undertake rig-out to stack </w:t>
            </w:r>
          </w:p>
          <w:p w:rsidR="00000000" w:rsidP="0012424B">
            <w:pPr>
              <w:pStyle w:val="BodyText"/>
              <w:rPr>
                <w:lang w:val="en-NZ"/>
              </w:rPr>
            </w:pPr>
            <w:r w:rsidRPr="0012424B">
              <w:t>2.3</w:t>
            </w:r>
            <w:r w:rsidRPr="0012424B">
              <w:tab/>
              <w:t>Complete all written reports and records and submit to appropriate personnel</w:t>
            </w:r>
          </w:p>
        </w:tc>
      </w:tr>
      <w:tr w:rsidTr="0012424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424B">
            <w:pPr>
              <w:pStyle w:val="BodyText"/>
              <w:rPr>
                <w:lang w:val="en-NZ"/>
              </w:rPr>
            </w:pPr>
            <w:r w:rsidRPr="0012424B">
              <w:t>3.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424B" w:rsidP="0012424B">
            <w:pPr>
              <w:pStyle w:val="BodyText"/>
            </w:pPr>
            <w:r w:rsidRPr="0012424B">
              <w:t>3.1</w:t>
            </w:r>
            <w:r w:rsidRPr="0012424B">
              <w:tab/>
              <w:t>Clean, check, maintain and store plant, tools and equipment</w:t>
            </w:r>
          </w:p>
          <w:p w:rsidR="00000000" w:rsidRPr="0012424B" w:rsidP="0012424B">
            <w:pPr>
              <w:pStyle w:val="BodyText"/>
            </w:pPr>
            <w:r w:rsidRPr="0012424B">
              <w:t>3.2</w:t>
            </w:r>
            <w:r w:rsidRPr="0012424B">
              <w:tab/>
              <w:t>Report issues identified with plant, tools</w:t>
            </w:r>
            <w:r w:rsidRPr="0012424B">
              <w:t xml:space="preserve"> and equipment</w:t>
            </w:r>
          </w:p>
        </w:tc>
      </w:tr>
    </w:tbl>
    <w:p w:rsidR="00000000" w:rsidRPr="0012424B" w:rsidP="0012424B">
      <w:pPr>
        <w:pStyle w:val="BodyText"/>
      </w:pPr>
    </w:p>
    <w:p w:rsidR="00000000" w:rsidRPr="0012424B" w:rsidP="0012424B">
      <w:pPr>
        <w:pStyle w:val="AllowPageBreak"/>
      </w:pPr>
    </w:p>
    <w:p w:rsidR="00000000" w:rsidRPr="0012424B" w:rsidP="0012424B">
      <w:pPr>
        <w:pStyle w:val="Heading1"/>
      </w:pPr>
      <w:bookmarkStart w:id="5" w:name="O_691174"/>
      <w:bookmarkEnd w:id="5"/>
      <w:r w:rsidRPr="0012424B">
        <w:t>Foundation Skills</w:t>
      </w:r>
    </w:p>
    <w:p w:rsidR="004441F2" w:rsidP="004441F2">
      <w:pPr>
        <w:pStyle w:val="BodyText"/>
      </w:pPr>
      <w:r w:rsidRPr="0012424B">
        <w:t>Foundation skills essential to performance are explicit in the performance criteria of this unit. Further information is available in the Resources and Infrastructure Industry Training Package Companion V</w:t>
      </w:r>
      <w:r w:rsidRPr="0012424B">
        <w:t>olume.</w:t>
      </w:r>
    </w:p>
    <w:p w:rsidR="00000000" w:rsidRPr="0012424B" w:rsidP="0012424B">
      <w:pPr>
        <w:pStyle w:val="Heading1"/>
      </w:pPr>
      <w:bookmarkStart w:id="6" w:name="O_691171"/>
      <w:bookmarkEnd w:id="6"/>
      <w:r w:rsidRPr="0012424B">
        <w:t>Unit Mapping Information</w:t>
      </w:r>
    </w:p>
    <w:p w:rsidR="004441F2" w:rsidP="004441F2">
      <w:pPr>
        <w:pStyle w:val="BodyText"/>
      </w:pPr>
      <w:r w:rsidRPr="0012424B">
        <w:t>No equivalent Unit</w:t>
      </w:r>
    </w:p>
    <w:p w:rsidR="00000000" w:rsidRPr="0012424B" w:rsidP="0012424B">
      <w:pPr>
        <w:pStyle w:val="Heading1"/>
      </w:pPr>
      <w:bookmarkStart w:id="7" w:name="O_691185"/>
      <w:bookmarkEnd w:id="7"/>
      <w:r w:rsidRPr="0012424B">
        <w:t>Links</w:t>
      </w:r>
    </w:p>
    <w:p w:rsidR="00000000" w:rsidRPr="0012424B" w:rsidP="004441F2">
      <w:pPr>
        <w:pStyle w:val="BodyText"/>
      </w:pPr>
      <w:r w:rsidRPr="001242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05398">
        <w:rPr>
          <w:rStyle w:val="Hyperlink"/>
        </w:rPr>
        <w:t>https://vetnet.gov.au/Pages/TrainingDocs.aspx?q=88a61002-9a21-4386-aaf8-69c76e675272</w:t>
      </w:r>
      <w:r>
        <w:fldChar w:fldCharType="end"/>
      </w:r>
    </w:p>
    <w:p w:rsidR="00000000" w:rsidRPr="0012424B" w:rsidP="004441F2">
      <w:pPr>
        <w:pStyle w:val="BodyText"/>
        <w:sectPr w:rsidSect="0012424B">
          <w:headerReference w:type="default" r:id="rId10"/>
          <w:footerReference w:type="default" r:id="rId11"/>
          <w:pgSz w:w="11908" w:h="16833"/>
          <w:pgMar w:top="1702" w:right="1418" w:bottom="1702" w:left="1418" w:header="992" w:footer="992" w:gutter="0"/>
          <w:cols w:space="720"/>
          <w:noEndnote/>
          <w:docGrid w:linePitch="299"/>
        </w:sectPr>
      </w:pPr>
    </w:p>
    <w:p w:rsidR="00000000" w:rsidRPr="0012424B" w:rsidP="0012424B">
      <w:pPr>
        <w:pStyle w:val="SuperHeading"/>
      </w:pPr>
      <w:r w:rsidRPr="0012424B">
        <w:t>Assessment Requirements for RIIOGD406D Shut down rig</w:t>
      </w:r>
    </w:p>
    <w:p w:rsidR="00000000" w:rsidRPr="0012424B" w:rsidP="0012424B">
      <w:pPr>
        <w:pStyle w:val="Heading1"/>
      </w:pPr>
      <w:bookmarkStart w:id="8" w:name="O_691161"/>
      <w:bookmarkEnd w:id="8"/>
      <w:r w:rsidRPr="0012424B">
        <w:t>Modification History</w:t>
      </w:r>
    </w:p>
    <w:tbl>
      <w:tblPr>
        <w:tblW w:w="0" w:type="auto"/>
        <w:tblCellMar>
          <w:left w:w="62" w:type="dxa"/>
          <w:right w:w="62" w:type="dxa"/>
        </w:tblCellMar>
        <w:tblLook w:val="0000"/>
      </w:tblPr>
      <w:tblGrid>
        <w:gridCol w:w="1107"/>
        <w:gridCol w:w="8089"/>
      </w:tblGrid>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Heading4"/>
              <w:rPr>
                <w:lang w:val="en-NZ"/>
              </w:rPr>
            </w:pPr>
            <w:r w:rsidRPr="0012424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Heading4"/>
              <w:rPr>
                <w:lang w:val="en-NZ"/>
              </w:rPr>
            </w:pPr>
            <w:r w:rsidRPr="0012424B">
              <w:t>Comment</w:t>
            </w:r>
          </w:p>
        </w:tc>
      </w:tr>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This unit replaces RIIOGD406A Shut down rig</w:t>
            </w:r>
          </w:p>
        </w:tc>
      </w:tr>
      <w:tr w:rsidTr="004441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Performance Criteria amended to make requirements more</w:t>
            </w:r>
            <w:r w:rsidRPr="0012424B">
              <w:t xml:space="preserve"> explicit.</w:t>
            </w:r>
          </w:p>
        </w:tc>
      </w:tr>
      <w:tr w:rsidTr="004441F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24B">
            <w:pPr>
              <w:pStyle w:val="BodyText"/>
              <w:rPr>
                <w:lang w:val="en-NZ"/>
              </w:rPr>
            </w:pPr>
            <w:r w:rsidRPr="0012424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24B" w:rsidP="0012424B">
            <w:pPr>
              <w:pStyle w:val="BodyText"/>
            </w:pPr>
            <w:r w:rsidRPr="0012424B">
              <w:t>Required frequency and volume of evidence amended in Performance evidence.</w:t>
            </w:r>
          </w:p>
          <w:p w:rsidR="00000000" w:rsidRPr="0012424B" w:rsidP="0012424B">
            <w:pPr>
              <w:pStyle w:val="BodyText"/>
            </w:pPr>
            <w:r w:rsidRPr="0012424B">
              <w:t xml:space="preserve">Substantial amendments made in Assessment Conditions field, including: references to Industry Sectors, assessor and subject matter expert experience requirements, how </w:t>
            </w:r>
            <w:r w:rsidRPr="0012424B">
              <w:t>assessment should be conducted and what it should confirm.</w:t>
            </w:r>
          </w:p>
        </w:tc>
      </w:tr>
    </w:tbl>
    <w:p w:rsidR="00000000" w:rsidRPr="0012424B" w:rsidP="0012424B">
      <w:pPr>
        <w:pStyle w:val="BodyText"/>
      </w:pPr>
    </w:p>
    <w:p w:rsidR="00000000" w:rsidRPr="0012424B" w:rsidP="0012424B">
      <w:pPr>
        <w:pStyle w:val="AllowPageBreak"/>
      </w:pPr>
    </w:p>
    <w:p w:rsidR="00000000" w:rsidRPr="0012424B" w:rsidP="0012424B">
      <w:pPr>
        <w:pStyle w:val="Heading1"/>
      </w:pPr>
      <w:bookmarkStart w:id="9" w:name="O_691158"/>
      <w:bookmarkEnd w:id="9"/>
      <w:r w:rsidRPr="0012424B">
        <w:t>Performance Evidence</w:t>
      </w:r>
    </w:p>
    <w:p w:rsidR="00000000" w:rsidRPr="0012424B" w:rsidP="004441F2">
      <w:pPr>
        <w:pStyle w:val="BodyText"/>
      </w:pPr>
      <w:r w:rsidRPr="0012424B">
        <w:t>Evidence is required to be collected that demonstrates a candidate’s competency in this unit. Evidence must be relevant to the roles within this sector’</w:t>
      </w:r>
      <w:r w:rsidRPr="0012424B">
        <w:t>s work operations and satisfy all of the requirements of the performance criteria of this unit and include evidence that the candidate:</w:t>
      </w:r>
    </w:p>
    <w:p w:rsidR="00000000" w:rsidRPr="0012424B" w:rsidP="0012424B">
      <w:pPr>
        <w:pStyle w:val="ListBullet"/>
      </w:pPr>
      <w:r w:rsidRPr="0012424B">
        <w:t>locates and applies applicable documentation, policies and procedures</w:t>
      </w:r>
    </w:p>
    <w:p w:rsidR="00000000" w:rsidRPr="0012424B" w:rsidP="0012424B">
      <w:pPr>
        <w:pStyle w:val="ListBullet"/>
      </w:pPr>
      <w:r w:rsidRPr="0012424B">
        <w:t>implements the requirements, procedures and techn</w:t>
      </w:r>
      <w:r w:rsidRPr="0012424B">
        <w:t>iques for the safe, effective and efficient shutting down of the rig including:</w:t>
      </w:r>
    </w:p>
    <w:p w:rsidR="00000000" w:rsidRPr="0012424B" w:rsidP="0012424B">
      <w:pPr>
        <w:pStyle w:val="ListBullet2"/>
      </w:pPr>
      <w:r w:rsidRPr="0012424B">
        <w:t>identifying, addressing and reporting potential hazards and risks</w:t>
      </w:r>
    </w:p>
    <w:p w:rsidR="00000000" w:rsidRPr="0012424B" w:rsidP="0012424B">
      <w:pPr>
        <w:pStyle w:val="ListBullet"/>
      </w:pPr>
      <w:r w:rsidRPr="0012424B">
        <w:t xml:space="preserve">controlling identified hazards </w:t>
      </w:r>
    </w:p>
    <w:p w:rsidR="00000000" w:rsidRPr="0012424B" w:rsidP="0012424B">
      <w:pPr>
        <w:pStyle w:val="ListBullet"/>
      </w:pPr>
      <w:r w:rsidRPr="0012424B">
        <w:t xml:space="preserve">carrying out emergency response </w:t>
      </w:r>
    </w:p>
    <w:p w:rsidR="00000000" w:rsidRPr="0012424B" w:rsidP="0012424B">
      <w:pPr>
        <w:pStyle w:val="ListBullet"/>
      </w:pPr>
      <w:r w:rsidRPr="0012424B">
        <w:t>identifying, addressing and reporting environmental issues</w:t>
      </w:r>
    </w:p>
    <w:p w:rsidR="00000000" w:rsidRPr="0012424B" w:rsidP="0012424B">
      <w:pPr>
        <w:pStyle w:val="ListBullet"/>
      </w:pPr>
      <w:r w:rsidRPr="0012424B">
        <w:t xml:space="preserve">preparing written records and reports </w:t>
      </w:r>
    </w:p>
    <w:p w:rsidR="00000000" w:rsidRPr="0012424B" w:rsidP="0012424B">
      <w:pPr>
        <w:pStyle w:val="ListBullet"/>
      </w:pPr>
      <w:r w:rsidRPr="0012424B">
        <w:t>rectifying and/or reporting faults and malfunctions</w:t>
      </w:r>
    </w:p>
    <w:p w:rsidR="00000000" w:rsidRPr="0012424B" w:rsidP="0012424B">
      <w:pPr>
        <w:pStyle w:val="ListBullet"/>
      </w:pPr>
      <w:r w:rsidRPr="0012424B">
        <w:t>works effectively with others to undertake and complete shut down of the rig to meet all required outcomes</w:t>
      </w:r>
      <w:r w:rsidRPr="0012424B">
        <w:t xml:space="preserve"> including:</w:t>
      </w:r>
    </w:p>
    <w:p w:rsidR="00000000" w:rsidRPr="0012424B" w:rsidP="0012424B">
      <w:pPr>
        <w:pStyle w:val="ListBullet2"/>
      </w:pPr>
      <w:r w:rsidRPr="0012424B">
        <w:t>preparing for and organising work activities to meet all task requirements</w:t>
      </w:r>
    </w:p>
    <w:p w:rsidR="00000000" w:rsidRPr="0012424B" w:rsidP="0012424B">
      <w:pPr>
        <w:pStyle w:val="ListBullet2"/>
      </w:pPr>
      <w:r w:rsidRPr="0012424B">
        <w:t>communicating clearly and concisely with others to receive and clarify work instructions</w:t>
      </w:r>
    </w:p>
    <w:p w:rsidR="00000000" w:rsidRPr="0012424B" w:rsidP="0012424B">
      <w:pPr>
        <w:pStyle w:val="ListBullet2"/>
      </w:pPr>
      <w:r w:rsidRPr="0012424B">
        <w:t>establishing and maintaining coordination with others on the site relating to t</w:t>
      </w:r>
      <w:r w:rsidRPr="0012424B">
        <w:t xml:space="preserve">he work activity </w:t>
      </w:r>
    </w:p>
    <w:p w:rsidR="00000000" w:rsidRPr="0012424B" w:rsidP="0012424B">
      <w:pPr>
        <w:pStyle w:val="ListBullet2"/>
      </w:pPr>
      <w:r w:rsidRPr="0012424B">
        <w:t>using a range of communication techniques and aids to advise others of work activity and exclusion zones</w:t>
      </w:r>
    </w:p>
    <w:p w:rsidR="00000000" w:rsidRPr="0012424B" w:rsidP="0012424B">
      <w:pPr>
        <w:pStyle w:val="ListBullet"/>
      </w:pPr>
      <w:r w:rsidRPr="0012424B">
        <w:t xml:space="preserve">demonstrates completion of the shutting down of the rig that safely, effectively and efficiently meets all of the required outcomes </w:t>
      </w:r>
      <w:r w:rsidRPr="0012424B">
        <w:t>on more than one (1) occasion including:</w:t>
      </w:r>
    </w:p>
    <w:p w:rsidR="00000000" w:rsidRPr="0012424B" w:rsidP="0012424B">
      <w:pPr>
        <w:pStyle w:val="ListBullet2"/>
      </w:pPr>
      <w:r w:rsidRPr="0012424B">
        <w:t>making preparations to stack rig</w:t>
      </w:r>
    </w:p>
    <w:p w:rsidR="00000000" w:rsidRPr="0012424B" w:rsidP="0012424B">
      <w:pPr>
        <w:pStyle w:val="ListBullet2"/>
      </w:pPr>
      <w:r w:rsidRPr="0012424B">
        <w:t>undertaking rig-out to stack</w:t>
      </w:r>
    </w:p>
    <w:p w:rsidR="00000000" w:rsidRPr="0012424B" w:rsidP="0012424B">
      <w:pPr>
        <w:pStyle w:val="ListBullet2"/>
      </w:pPr>
      <w:r w:rsidRPr="0012424B">
        <w:t xml:space="preserve">resolving coordination requirements </w:t>
      </w:r>
    </w:p>
    <w:p w:rsidR="00000000" w:rsidRPr="0012424B" w:rsidP="0012424B">
      <w:pPr>
        <w:pStyle w:val="ListBullet2"/>
      </w:pPr>
      <w:r w:rsidRPr="0012424B">
        <w:t>applying contingency plans as required</w:t>
      </w:r>
    </w:p>
    <w:p w:rsidR="00000000" w:rsidRPr="0012424B" w:rsidP="0012424B">
      <w:pPr>
        <w:pStyle w:val="AllowPageBreak"/>
      </w:pPr>
    </w:p>
    <w:p w:rsidR="00000000" w:rsidRPr="0012424B" w:rsidP="0012424B">
      <w:pPr>
        <w:pStyle w:val="Heading1"/>
      </w:pPr>
      <w:bookmarkStart w:id="10" w:name="O_691154"/>
      <w:bookmarkEnd w:id="10"/>
      <w:r w:rsidRPr="0012424B">
        <w:t>Knowledge Evidence</w:t>
      </w:r>
    </w:p>
    <w:p w:rsidR="00000000" w:rsidRPr="0012424B" w:rsidP="004441F2">
      <w:pPr>
        <w:pStyle w:val="BodyText"/>
      </w:pPr>
      <w:r w:rsidRPr="0012424B">
        <w:t>The candidate must demonstrate knowledge in applying the shut down rig through:</w:t>
      </w:r>
    </w:p>
    <w:p w:rsidR="00000000" w:rsidRPr="0012424B" w:rsidP="0012424B">
      <w:pPr>
        <w:pStyle w:val="ListBullet"/>
      </w:pPr>
      <w:r w:rsidRPr="0012424B">
        <w:t>accessing, interpreting and applying legislative, organization and site requirements and procedures for:</w:t>
      </w:r>
    </w:p>
    <w:p w:rsidR="00000000" w:rsidRPr="0012424B" w:rsidP="0012424B">
      <w:pPr>
        <w:pStyle w:val="ListBullet2"/>
      </w:pPr>
      <w:r w:rsidRPr="0012424B">
        <w:t>setting up work activity</w:t>
      </w:r>
    </w:p>
    <w:p w:rsidR="00000000" w:rsidRPr="0012424B" w:rsidP="0012424B">
      <w:pPr>
        <w:pStyle w:val="ListBullet2"/>
      </w:pPr>
      <w:r w:rsidRPr="0012424B">
        <w:t>site isolation, signage and erecting barrier</w:t>
      </w:r>
      <w:r w:rsidRPr="0012424B">
        <w:t>s</w:t>
      </w:r>
    </w:p>
    <w:p w:rsidR="00000000" w:rsidRPr="0012424B" w:rsidP="0012424B">
      <w:pPr>
        <w:pStyle w:val="ListBullet2"/>
      </w:pPr>
      <w:r w:rsidRPr="0012424B">
        <w:t>work health and safety</w:t>
      </w:r>
    </w:p>
    <w:p w:rsidR="00000000" w:rsidRPr="0012424B" w:rsidP="0012424B">
      <w:pPr>
        <w:pStyle w:val="ListBullet2"/>
      </w:pPr>
      <w:r w:rsidRPr="0012424B">
        <w:t>selecting and checking for faults, all plant, tools and equipment to carry out tasks</w:t>
      </w:r>
    </w:p>
    <w:p w:rsidR="00000000" w:rsidRPr="0012424B" w:rsidP="0012424B">
      <w:pPr>
        <w:pStyle w:val="ListBullet2"/>
      </w:pPr>
      <w:r w:rsidRPr="0012424B">
        <w:t>carrying out work to specifications</w:t>
      </w:r>
    </w:p>
    <w:p w:rsidR="00000000" w:rsidRPr="0012424B" w:rsidP="0012424B">
      <w:pPr>
        <w:pStyle w:val="ListBullet2"/>
      </w:pPr>
      <w:r w:rsidRPr="0012424B">
        <w:t>standard working practices and procedures</w:t>
      </w:r>
    </w:p>
    <w:p w:rsidR="00000000" w:rsidRPr="0012424B" w:rsidP="0012424B">
      <w:pPr>
        <w:pStyle w:val="ListBullet2"/>
      </w:pPr>
      <w:r w:rsidRPr="0012424B">
        <w:t>correct methods to control identified hazards</w:t>
      </w:r>
    </w:p>
    <w:p w:rsidR="00000000" w:rsidRPr="0012424B" w:rsidP="0012424B">
      <w:pPr>
        <w:pStyle w:val="ListBullet2"/>
      </w:pPr>
      <w:r w:rsidRPr="0012424B">
        <w:t>technical solutions for shut down rig operations</w:t>
      </w:r>
    </w:p>
    <w:p w:rsidR="00000000" w:rsidRPr="0012424B" w:rsidP="0012424B">
      <w:pPr>
        <w:pStyle w:val="ListBullet"/>
      </w:pPr>
      <w:r w:rsidRPr="0012424B">
        <w:t xml:space="preserve">truck weight restrictions </w:t>
      </w:r>
    </w:p>
    <w:p w:rsidR="00000000" w:rsidRPr="0012424B" w:rsidP="0012424B">
      <w:pPr>
        <w:pStyle w:val="ListBullet"/>
      </w:pPr>
      <w:r w:rsidRPr="0012424B">
        <w:t>rig specifications</w:t>
      </w:r>
    </w:p>
    <w:p w:rsidR="00000000" w:rsidRPr="0012424B" w:rsidP="0012424B">
      <w:pPr>
        <w:pStyle w:val="ListBullet"/>
      </w:pPr>
      <w:r w:rsidRPr="0012424B">
        <w:t>forklift operations and limitations when supervising operations</w:t>
      </w:r>
    </w:p>
    <w:p w:rsidR="00000000" w:rsidRPr="0012424B" w:rsidP="0012424B">
      <w:pPr>
        <w:pStyle w:val="ListBullet"/>
      </w:pPr>
      <w:r w:rsidRPr="0012424B">
        <w:t>permit requirements</w:t>
      </w:r>
    </w:p>
    <w:p w:rsidR="00000000" w:rsidRPr="0012424B" w:rsidP="0012424B">
      <w:pPr>
        <w:pStyle w:val="AllowPageBreak"/>
      </w:pPr>
    </w:p>
    <w:p w:rsidR="00000000" w:rsidRPr="0012424B" w:rsidP="0012424B">
      <w:pPr>
        <w:pStyle w:val="Heading1"/>
      </w:pPr>
      <w:bookmarkStart w:id="11" w:name="O_691153"/>
      <w:bookmarkEnd w:id="11"/>
      <w:r w:rsidRPr="0012424B">
        <w:t>Assessment Conditions</w:t>
      </w:r>
    </w:p>
    <w:p w:rsidR="00000000" w:rsidRPr="0012424B" w:rsidP="0012424B">
      <w:pPr>
        <w:pStyle w:val="ListBullet"/>
      </w:pPr>
      <w:r w:rsidRPr="0012424B">
        <w:t>An assessor of this unit must satisf</w:t>
      </w:r>
      <w:r w:rsidRPr="0012424B">
        <w:t xml:space="preserve">y the requirements of the NVR/AQTF or their successors; and Industry regulations for certification and licensing; and, </w:t>
      </w:r>
    </w:p>
    <w:p w:rsidR="00000000" w:rsidRPr="0012424B" w:rsidP="0012424B">
      <w:pPr>
        <w:pStyle w:val="ListBullet"/>
      </w:pPr>
      <w:r w:rsidRPr="0012424B">
        <w:t>this unit must be assessed in the context of this sector’s work environment; and,</w:t>
      </w:r>
    </w:p>
    <w:p w:rsidR="00000000" w:rsidRPr="0012424B" w:rsidP="0012424B">
      <w:pPr>
        <w:pStyle w:val="ListBullet"/>
      </w:pPr>
      <w:r w:rsidRPr="0012424B">
        <w:t>this unit must be assessed in compliance with relevant</w:t>
      </w:r>
      <w:r w:rsidRPr="0012424B">
        <w:t xml:space="preserve"> legislation/regulation and using policies, procedures, processes and operational manuals directly related to the industry sector for which it is being assessed; and,</w:t>
      </w:r>
    </w:p>
    <w:p w:rsidR="00000000" w:rsidRPr="0012424B" w:rsidP="0012424B">
      <w:pPr>
        <w:pStyle w:val="ListBullet"/>
      </w:pPr>
      <w:r w:rsidRPr="0012424B">
        <w:t>assessment may be conducted in conjunction with the assessment of other Units of Competen</w:t>
      </w:r>
      <w:r w:rsidRPr="0012424B">
        <w:t>cy; and,</w:t>
      </w:r>
    </w:p>
    <w:p w:rsidR="00000000" w:rsidRPr="0012424B" w:rsidP="0012424B">
      <w:pPr>
        <w:pStyle w:val="ListBullet"/>
      </w:pPr>
      <w:r w:rsidRPr="0012424B">
        <w:t>assessment must confirm consistent performance can be applied in a range of relevant workplace circumstances; and,</w:t>
      </w:r>
    </w:p>
    <w:p w:rsidR="00000000" w:rsidRPr="0012424B" w:rsidP="0012424B">
      <w:pPr>
        <w:pStyle w:val="ListBullet"/>
      </w:pPr>
      <w:r w:rsidRPr="0012424B">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12424B" w:rsidP="0012424B">
      <w:pPr>
        <w:pStyle w:val="ListBullet"/>
      </w:pPr>
      <w:r w:rsidRPr="0012424B">
        <w:t>wh</w:t>
      </w:r>
      <w:r w:rsidRPr="0012424B">
        <w:t>ere the assessor does not meet experience requirements a co-assessment or partnership arrangement must exist between the qualified assessor and an Industry subject matter expert. The Industry subject matter expert should hold the unit being assessed (or an</w:t>
      </w:r>
      <w:r w:rsidRPr="0012424B">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12424B">
        <w:t>cluding time spent in roles related to the unit being assessed; and,</w:t>
      </w:r>
    </w:p>
    <w:p w:rsidR="00000000" w:rsidRPr="0012424B" w:rsidP="0012424B">
      <w:pPr>
        <w:pStyle w:val="ListBullet"/>
      </w:pPr>
      <w:r w:rsidRPr="0012424B">
        <w:t>assessor and Industry subject matter expert requirements differ depending on the Australian Qualifications Framework Level (AQF) of the qualification being assessed and/or Industry Sector</w:t>
      </w:r>
      <w:r w:rsidRPr="0012424B">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1242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SubHeading1"/>
              <w:rPr>
                <w:lang w:val="en-NZ"/>
              </w:rPr>
            </w:pPr>
            <w:r w:rsidRPr="0012424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SubHeading1"/>
              <w:rPr>
                <w:lang w:val="en-NZ"/>
              </w:rPr>
            </w:pPr>
            <w:r w:rsidRPr="0012424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SubHeading1"/>
              <w:rPr>
                <w:lang w:val="en-NZ"/>
              </w:rPr>
            </w:pPr>
            <w:r w:rsidRPr="0012424B">
              <w:t>Required assessor or Industry subject matter expert experience</w:t>
            </w:r>
          </w:p>
        </w:tc>
      </w:tr>
      <w:tr w:rsidTr="0012424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1 Year</w:t>
            </w:r>
          </w:p>
        </w:tc>
      </w:tr>
      <w:tr w:rsidTr="0012424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2 Years</w:t>
            </w:r>
          </w:p>
        </w:tc>
      </w:tr>
      <w:tr w:rsidTr="001242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3 Years</w:t>
            </w:r>
          </w:p>
        </w:tc>
      </w:tr>
      <w:tr w:rsidTr="001242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5 Years</w:t>
            </w:r>
          </w:p>
        </w:tc>
      </w:tr>
      <w:tr w:rsidTr="0012424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424B">
            <w:pPr>
              <w:pStyle w:val="BodyText"/>
              <w:rPr>
                <w:lang w:val="en-NZ"/>
              </w:rPr>
            </w:pPr>
            <w:r w:rsidRPr="0012424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424B" w:rsidP="0012424B">
            <w:pPr>
              <w:pStyle w:val="BodyText"/>
            </w:pPr>
            <w:r w:rsidRPr="0012424B">
              <w:t>Where this</w:t>
            </w:r>
            <w:r w:rsidRPr="0012424B">
              <w:t xml:space="preserve"> Unit is being assessed outside of the Resources and Infrastructure Sectors assessor and/or Industry subject matter expert experience should be in-line with industry standards for the sector in which it is being assessed and where no Industry standard is s</w:t>
            </w:r>
            <w:r w:rsidRPr="0012424B">
              <w:t>pecified should comply with any relevant regulation.</w:t>
            </w:r>
          </w:p>
        </w:tc>
      </w:tr>
    </w:tbl>
    <w:p w:rsidR="00000000" w:rsidRPr="0012424B" w:rsidP="004441F2">
      <w:pPr>
        <w:pStyle w:val="BodyText"/>
      </w:pPr>
      <w:r w:rsidRPr="0012424B">
        <w:t>*Assessors can demonstrate current work experience through employment within Industry in a role relevant to the outcomes of the Unit; or, for external assessors this can be demonstrated through exposur</w:t>
      </w:r>
      <w:r w:rsidRPr="0012424B">
        <w:t>e to Industry by conducting frequent site assessments across various locations.</w:t>
      </w:r>
    </w:p>
    <w:p w:rsidR="00000000" w:rsidRPr="0012424B" w:rsidP="004441F2">
      <w:pPr>
        <w:pStyle w:val="BodyText"/>
      </w:pPr>
      <w:r w:rsidRPr="0012424B">
        <w:t>**Where a unit is being delivered outside of a Qualification the first numeric character in the Unit code should be considered to indicate the AQF level</w:t>
      </w:r>
    </w:p>
    <w:p w:rsidR="00000000" w:rsidRPr="0012424B" w:rsidP="0012424B">
      <w:pPr>
        <w:pStyle w:val="Heading1"/>
      </w:pPr>
      <w:bookmarkStart w:id="12" w:name="O_691186"/>
      <w:bookmarkEnd w:id="12"/>
      <w:r w:rsidRPr="0012424B">
        <w:t>Links</w:t>
      </w:r>
    </w:p>
    <w:p w:rsidR="00000000" w:rsidRPr="0012424B" w:rsidP="004441F2">
      <w:pPr>
        <w:pStyle w:val="BodyText"/>
      </w:pPr>
      <w:r w:rsidRPr="0012424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05398">
        <w:rPr>
          <w:rStyle w:val="Hyperlink"/>
        </w:rPr>
        <w:t>https://vetnet.gov.au/Pages/TrainingDocs.aspx?q=88a61002-9a21-4386-aaf8-69c76e675272</w:t>
      </w:r>
      <w:r>
        <w:fldChar w:fldCharType="end"/>
      </w:r>
    </w:p>
    <w:p w:rsidR="00000000" w:rsidRPr="0012424B" w:rsidP="0012424B"/>
    <w:sectPr w:rsidSect="001242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rsidRPr="004441F2" w:rsidP="00444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2" w:rsidP="00124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41F2" w:rsidP="00124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41F2" w:rsidP="001242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rsidP="0012424B">
    <w:pPr>
      <w:pStyle w:val="Footer"/>
      <w:framePr w:wrap="around"/>
    </w:pPr>
    <w:r>
      <w:fldChar w:fldCharType="begin"/>
    </w:r>
    <w:r>
      <w:instrText xml:space="preserve"> DOCPROPERTY  Subject  \* MERGEFORMAT </w:instrText>
    </w:r>
    <w:r>
      <w:fldChar w:fldCharType="separate"/>
    </w:r>
    <w:r w:rsidR="004441F2">
      <w:t>Approved</w:t>
    </w:r>
    <w:r w:rsidR="004441F2">
      <w:fldChar w:fldCharType="end"/>
    </w:r>
    <w:r>
      <w:tab/>
      <w:t xml:space="preserve">Page </w:t>
    </w:r>
    <w:r>
      <w:fldChar w:fldCharType="begin"/>
    </w:r>
    <w:r>
      <w:instrText xml:space="preserve"> PAGE  \* Arabic  \* MERGEFORMAT </w:instrText>
    </w:r>
    <w:r>
      <w:fldChar w:fldCharType="separate"/>
    </w:r>
    <w:r w:rsidR="004441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41F2">
      <w:rPr>
        <w:noProof/>
      </w:rPr>
      <w:t>5</w:t>
    </w:r>
    <w:r>
      <w:rPr>
        <w:noProof/>
      </w:rPr>
      <w:fldChar w:fldCharType="end"/>
    </w:r>
  </w:p>
  <w:p w:rsidR="0012424B" w:rsidP="0012424B">
    <w:pPr>
      <w:pStyle w:val="Footer"/>
      <w:framePr w:wrap="around"/>
    </w:pPr>
    <w:r>
      <w:t xml:space="preserve">© Commonwealth of Australia, </w:t>
    </w:r>
    <w:r>
      <w:fldChar w:fldCharType="begin"/>
    </w:r>
    <w:r>
      <w:instrText xml:space="preserve"> DATE  \@ "yyyy"  \* MERGEFORMAT </w:instrText>
    </w:r>
    <w:r>
      <w:fldChar w:fldCharType="separate"/>
    </w:r>
    <w:r w:rsidR="004441F2">
      <w:rPr>
        <w:noProof/>
      </w:rPr>
      <w:t>2025</w:t>
    </w:r>
    <w:r>
      <w:fldChar w:fldCharType="end"/>
    </w:r>
    <w:r>
      <w:tab/>
    </w:r>
    <w:r>
      <w:fldChar w:fldCharType="begin"/>
    </w:r>
    <w:r>
      <w:instrText xml:space="preserve"> DOCPROPERTY  Author  \* MERGEFORMAT </w:instrText>
    </w:r>
    <w:r>
      <w:fldChar w:fldCharType="separate"/>
    </w:r>
    <w:r w:rsidR="004441F2">
      <w:t>Mining and Automotive Skills Alliance</w:t>
    </w:r>
    <w:r w:rsidR="004441F2">
      <w:fldChar w:fldCharType="end"/>
    </w:r>
  </w:p>
  <w:p w:rsidR="0012424B" w:rsidP="00124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24B" w:rsidRPr="004441F2" w:rsidP="00444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F2" w:rsidRPr="002D2AF8" w:rsidP="0012424B">
    <w:pPr>
      <w:pStyle w:val="Header"/>
      <w:framePr w:wrap="around"/>
    </w:pPr>
    <w:r>
      <w:fldChar w:fldCharType="begin"/>
    </w:r>
    <w:r>
      <w:instrText xml:space="preserve"> TITLE   \* MERGEFORMAT </w:instrText>
    </w:r>
    <w:r>
      <w:fldChar w:fldCharType="separate"/>
    </w:r>
    <w:r>
      <w:t>RIIOGD406D Shut down rig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41F2" w:rsidP="001242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24B" w:rsidRPr="002D2AF8" w:rsidP="0012424B">
    <w:pPr>
      <w:pStyle w:val="Header"/>
      <w:framePr w:wrap="around"/>
    </w:pPr>
    <w:r>
      <w:fldChar w:fldCharType="begin"/>
    </w:r>
    <w:r>
      <w:instrText xml:space="preserve"> TITLE   \* MERGEFORMAT </w:instrText>
    </w:r>
    <w:r>
      <w:fldChar w:fldCharType="separate"/>
    </w:r>
    <w:r w:rsidR="004441F2">
      <w:t>RIIOGD406D Shut down rig</w:t>
    </w:r>
    <w:r w:rsidR="004441F2">
      <w:fldChar w:fldCharType="end"/>
    </w:r>
    <w:r>
      <w:tab/>
      <w:t xml:space="preserve">Date this document was generated: </w:t>
    </w:r>
    <w:r>
      <w:fldChar w:fldCharType="begin"/>
    </w:r>
    <w:r>
      <w:instrText xml:space="preserve"> CREATEDATE  \@ "d MMMM yyyy"  \* MERGEFORMAT </w:instrText>
    </w:r>
    <w:r>
      <w:fldChar w:fldCharType="separate"/>
    </w:r>
    <w:r w:rsidR="004441F2">
      <w:rPr>
        <w:noProof/>
      </w:rPr>
      <w:t>2 March 2025</w:t>
    </w:r>
    <w:r>
      <w:fldChar w:fldCharType="end"/>
    </w:r>
  </w:p>
  <w:p w:rsidR="0012424B" w:rsidP="00124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AE9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A1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25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24B"/>
    <w:pPr>
      <w:spacing w:before="360" w:after="60"/>
      <w:outlineLvl w:val="0"/>
    </w:pPr>
    <w:rPr>
      <w:sz w:val="32"/>
    </w:rPr>
  </w:style>
  <w:style w:type="paragraph" w:styleId="Heading2">
    <w:name w:val="heading 2"/>
    <w:basedOn w:val="HeadingBase"/>
    <w:next w:val="BodyText"/>
    <w:link w:val="Heading2Char"/>
    <w:qFormat/>
    <w:rsid w:val="0012424B"/>
    <w:pPr>
      <w:keepLines/>
      <w:spacing w:before="240" w:after="120"/>
      <w:outlineLvl w:val="1"/>
    </w:pPr>
    <w:rPr>
      <w:sz w:val="28"/>
      <w:szCs w:val="40"/>
    </w:rPr>
  </w:style>
  <w:style w:type="paragraph" w:styleId="Heading3">
    <w:name w:val="heading 3"/>
    <w:basedOn w:val="HeadingBase"/>
    <w:next w:val="BodyText"/>
    <w:link w:val="Heading3Char"/>
    <w:qFormat/>
    <w:rsid w:val="0012424B"/>
    <w:pPr>
      <w:spacing w:before="180" w:after="120"/>
      <w:outlineLvl w:val="2"/>
    </w:pPr>
    <w:rPr>
      <w:spacing w:val="-10"/>
      <w:kern w:val="32"/>
    </w:rPr>
  </w:style>
  <w:style w:type="paragraph" w:styleId="Heading4">
    <w:name w:val="heading 4"/>
    <w:basedOn w:val="HeadingBase"/>
    <w:next w:val="BodyText"/>
    <w:link w:val="Heading4Char"/>
    <w:qFormat/>
    <w:rsid w:val="0012424B"/>
    <w:pPr>
      <w:spacing w:before="160" w:after="120"/>
      <w:outlineLvl w:val="3"/>
    </w:pPr>
    <w:rPr>
      <w:sz w:val="22"/>
    </w:rPr>
  </w:style>
  <w:style w:type="paragraph" w:styleId="Heading5">
    <w:name w:val="heading 5"/>
    <w:basedOn w:val="HeadingBase"/>
    <w:next w:val="Normal"/>
    <w:link w:val="Heading5Char"/>
    <w:qFormat/>
    <w:rsid w:val="0012424B"/>
    <w:pPr>
      <w:spacing w:before="80"/>
      <w:outlineLvl w:val="4"/>
    </w:pPr>
    <w:rPr>
      <w:color w:val="918585"/>
      <w:sz w:val="20"/>
    </w:rPr>
  </w:style>
  <w:style w:type="paragraph" w:styleId="Heading6">
    <w:name w:val="heading 6"/>
    <w:basedOn w:val="HeadingBase"/>
    <w:next w:val="Normal"/>
    <w:link w:val="Heading6Char"/>
    <w:qFormat/>
    <w:rsid w:val="0012424B"/>
    <w:pPr>
      <w:spacing w:before="60"/>
      <w:outlineLvl w:val="5"/>
    </w:pPr>
    <w:rPr>
      <w:color w:val="918585"/>
      <w:sz w:val="20"/>
    </w:rPr>
  </w:style>
  <w:style w:type="paragraph" w:styleId="Heading7">
    <w:name w:val="heading 7"/>
    <w:basedOn w:val="Normal"/>
    <w:next w:val="Normal"/>
    <w:link w:val="Heading7Char"/>
    <w:qFormat/>
    <w:rsid w:val="0012424B"/>
    <w:pPr>
      <w:ind w:left="720"/>
      <w:outlineLvl w:val="6"/>
    </w:pPr>
    <w:rPr>
      <w:i/>
    </w:rPr>
  </w:style>
  <w:style w:type="paragraph" w:styleId="Heading8">
    <w:name w:val="heading 8"/>
    <w:basedOn w:val="Normal"/>
    <w:next w:val="Normal"/>
    <w:link w:val="Heading8Char"/>
    <w:qFormat/>
    <w:rsid w:val="0012424B"/>
    <w:pPr>
      <w:ind w:left="720"/>
      <w:outlineLvl w:val="7"/>
    </w:pPr>
    <w:rPr>
      <w:i/>
    </w:rPr>
  </w:style>
  <w:style w:type="paragraph" w:styleId="Heading9">
    <w:name w:val="heading 9"/>
    <w:basedOn w:val="Normal"/>
    <w:next w:val="Normal"/>
    <w:link w:val="Heading9Char"/>
    <w:qFormat/>
    <w:rsid w:val="0012424B"/>
    <w:pPr>
      <w:ind w:left="720"/>
      <w:outlineLvl w:val="8"/>
    </w:pPr>
    <w:rPr>
      <w:i/>
    </w:rPr>
  </w:style>
  <w:style w:type="character" w:default="1" w:styleId="DefaultParagraphFont">
    <w:name w:val="Default Paragraph Font"/>
    <w:uiPriority w:val="1"/>
    <w:unhideWhenUsed/>
    <w:rsid w:val="00124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24B"/>
  </w:style>
  <w:style w:type="character" w:customStyle="1" w:styleId="Heading1Char">
    <w:name w:val="Heading 1 Char"/>
    <w:basedOn w:val="DefaultParagraphFont"/>
    <w:link w:val="Heading1"/>
    <w:rsid w:val="001242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424B"/>
    <w:rPr>
      <w:rFonts w:ascii="Times New Roman" w:eastAsia="Times New Roman" w:hAnsi="Times New Roman" w:cs="Times New Roman"/>
      <w:b/>
      <w:szCs w:val="20"/>
      <w:lang w:eastAsia="en-US"/>
    </w:rPr>
  </w:style>
  <w:style w:type="paragraph" w:styleId="BodyText">
    <w:name w:val="Body Text"/>
    <w:basedOn w:val="Normal"/>
    <w:link w:val="BodyTextChar"/>
    <w:rsid w:val="00124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24B"/>
    <w:rPr>
      <w:rFonts w:ascii="Times New Roman" w:eastAsia="Times New Roman" w:hAnsi="Times New Roman" w:cs="Times New Roman"/>
      <w:sz w:val="24"/>
      <w:lang w:eastAsia="en-US"/>
    </w:rPr>
  </w:style>
  <w:style w:type="paragraph" w:styleId="ListBullet">
    <w:name w:val="List Bullet"/>
    <w:basedOn w:val="List"/>
    <w:rsid w:val="0012424B"/>
    <w:pPr>
      <w:numPr>
        <w:numId w:val="12"/>
      </w:numPr>
      <w:tabs>
        <w:tab w:val="clear" w:pos="340"/>
      </w:tabs>
      <w:spacing w:before="40" w:after="40"/>
    </w:pPr>
  </w:style>
  <w:style w:type="paragraph" w:styleId="ListBullet2">
    <w:name w:val="List Bullet 2"/>
    <w:basedOn w:val="List2"/>
    <w:rsid w:val="0012424B"/>
    <w:pPr>
      <w:numPr>
        <w:numId w:val="13"/>
      </w:numPr>
      <w:tabs>
        <w:tab w:val="clear" w:pos="680"/>
      </w:tabs>
    </w:pPr>
  </w:style>
  <w:style w:type="paragraph" w:customStyle="1" w:styleId="SuperHeading">
    <w:name w:val="SuperHeading"/>
    <w:basedOn w:val="Normal"/>
    <w:rsid w:val="0012424B"/>
    <w:pPr>
      <w:spacing w:before="240" w:after="120"/>
      <w:outlineLvl w:val="0"/>
    </w:pPr>
    <w:rPr>
      <w:rFonts w:ascii="Times New Roman" w:hAnsi="Times New Roman"/>
      <w:b/>
      <w:sz w:val="32"/>
    </w:rPr>
  </w:style>
  <w:style w:type="paragraph" w:customStyle="1" w:styleId="AllowPageBreak">
    <w:name w:val="AllowPageBreak"/>
    <w:rsid w:val="00124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2424B"/>
    <w:pPr>
      <w:spacing w:before="240" w:after="60"/>
    </w:pPr>
    <w:rPr>
      <w:color w:val="918585"/>
      <w:sz w:val="22"/>
    </w:rPr>
  </w:style>
  <w:style w:type="character" w:customStyle="1" w:styleId="Heading2Char">
    <w:name w:val="Heading 2 Char"/>
    <w:basedOn w:val="DefaultParagraphFont"/>
    <w:link w:val="Heading2"/>
    <w:rsid w:val="00124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2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4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24B"/>
    <w:rPr>
      <w:rFonts w:ascii="Courier New" w:eastAsia="Times New Roman" w:hAnsi="Courier New" w:cs="Times New Roman"/>
      <w:i/>
      <w:szCs w:val="20"/>
      <w:lang w:eastAsia="en-US"/>
    </w:rPr>
  </w:style>
  <w:style w:type="paragraph" w:customStyle="1" w:styleId="HeadingBase">
    <w:name w:val="Heading Base"/>
    <w:rsid w:val="00124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24B"/>
    <w:pPr>
      <w:tabs>
        <w:tab w:val="right" w:leader="dot" w:pos="9072"/>
      </w:tabs>
      <w:ind w:left="567"/>
    </w:pPr>
    <w:rPr>
      <w:szCs w:val="22"/>
    </w:rPr>
  </w:style>
  <w:style w:type="paragraph" w:customStyle="1" w:styleId="TOCBase">
    <w:name w:val="TOC Base"/>
    <w:rsid w:val="00124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24B"/>
    <w:pPr>
      <w:tabs>
        <w:tab w:val="right" w:leader="dot" w:pos="9072"/>
      </w:tabs>
      <w:spacing w:before="40" w:after="40"/>
      <w:ind w:left="284"/>
    </w:pPr>
    <w:rPr>
      <w:rFonts w:ascii="Times New Roman" w:hAnsi="Times New Roman"/>
    </w:rPr>
  </w:style>
  <w:style w:type="paragraph" w:styleId="TOC1">
    <w:name w:val="toc 1"/>
    <w:basedOn w:val="TOCBase"/>
    <w:next w:val="Normal"/>
    <w:rsid w:val="00124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24B"/>
    <w:rPr>
      <w:rFonts w:ascii="Times New Roman" w:eastAsia="Times New Roman" w:hAnsi="Times New Roman" w:cs="Times New Roman"/>
      <w:sz w:val="16"/>
      <w:lang w:eastAsia="en-US"/>
    </w:rPr>
  </w:style>
  <w:style w:type="paragraph" w:styleId="Title">
    <w:name w:val="Title"/>
    <w:basedOn w:val="HeadingBase"/>
    <w:link w:val="TitleChar"/>
    <w:qFormat/>
    <w:rsid w:val="0012424B"/>
    <w:pPr>
      <w:spacing w:before="5040"/>
      <w:jc w:val="center"/>
    </w:pPr>
    <w:rPr>
      <w:sz w:val="48"/>
      <w:szCs w:val="72"/>
      <w:lang w:val="en-US"/>
    </w:rPr>
  </w:style>
  <w:style w:type="character" w:customStyle="1" w:styleId="TitleChar">
    <w:name w:val="Title Char"/>
    <w:basedOn w:val="DefaultParagraphFont"/>
    <w:link w:val="Title"/>
    <w:rsid w:val="00124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24B"/>
    <w:pPr>
      <w:tabs>
        <w:tab w:val="left" w:pos="3600"/>
        <w:tab w:val="left" w:pos="3958"/>
      </w:tabs>
    </w:pPr>
  </w:style>
  <w:style w:type="paragraph" w:styleId="List">
    <w:name w:val="List"/>
    <w:basedOn w:val="BodyText"/>
    <w:next w:val="BodyText"/>
    <w:rsid w:val="0012424B"/>
    <w:pPr>
      <w:tabs>
        <w:tab w:val="left" w:pos="340"/>
      </w:tabs>
      <w:spacing w:before="60" w:after="60"/>
      <w:ind w:left="340" w:hanging="340"/>
    </w:pPr>
  </w:style>
  <w:style w:type="paragraph" w:customStyle="1" w:styleId="Note">
    <w:name w:val="Note"/>
    <w:basedOn w:val="BodyText"/>
    <w:rsid w:val="001242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424B"/>
    <w:rPr>
      <w:b/>
      <w:spacing w:val="0"/>
    </w:rPr>
  </w:style>
  <w:style w:type="paragraph" w:customStyle="1" w:styleId="SuperTitle">
    <w:name w:val="SuperTitle"/>
    <w:basedOn w:val="Title"/>
    <w:rsid w:val="0012424B"/>
    <w:pPr>
      <w:framePr w:wrap="auto" w:hAnchor="text" w:y="6049"/>
    </w:pPr>
    <w:rPr>
      <w:color w:val="000000"/>
      <w:sz w:val="40"/>
    </w:rPr>
  </w:style>
  <w:style w:type="paragraph" w:customStyle="1" w:styleId="TOCTitle">
    <w:name w:val="TOCTitle"/>
    <w:basedOn w:val="Heading1"/>
    <w:rsid w:val="0012424B"/>
    <w:pPr>
      <w:spacing w:after="240"/>
      <w:jc w:val="center"/>
      <w:outlineLvl w:val="9"/>
    </w:pPr>
    <w:rPr>
      <w:caps/>
    </w:rPr>
  </w:style>
  <w:style w:type="paragraph" w:customStyle="1" w:styleId="Version">
    <w:name w:val="Version"/>
    <w:rsid w:val="00124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24B"/>
    <w:pPr>
      <w:keepNext w:val="0"/>
      <w:tabs>
        <w:tab w:val="right" w:pos="4176"/>
      </w:tabs>
      <w:ind w:left="198" w:hanging="198"/>
    </w:pPr>
    <w:rPr>
      <w:rFonts w:ascii="Garamond" w:hAnsi="Garamond"/>
    </w:rPr>
  </w:style>
  <w:style w:type="paragraph" w:styleId="IndexHeading">
    <w:name w:val="index heading"/>
    <w:basedOn w:val="Normal"/>
    <w:next w:val="Index1"/>
    <w:semiHidden/>
    <w:rsid w:val="0012424B"/>
    <w:pPr>
      <w:spacing w:before="120" w:after="120"/>
    </w:pPr>
    <w:rPr>
      <w:rFonts w:ascii="Arial" w:hAnsi="Arial"/>
      <w:b/>
      <w:color w:val="918585"/>
      <w:sz w:val="24"/>
    </w:rPr>
  </w:style>
  <w:style w:type="paragraph" w:styleId="Header">
    <w:name w:val="header"/>
    <w:basedOn w:val="Normal"/>
    <w:link w:val="HeaderChar"/>
    <w:rsid w:val="00124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24B"/>
    <w:rPr>
      <w:rFonts w:ascii="Times New Roman" w:eastAsia="Times New Roman" w:hAnsi="Times New Roman" w:cs="Times New Roman"/>
      <w:sz w:val="16"/>
      <w:szCs w:val="20"/>
      <w:lang w:val="en-GB" w:eastAsia="en-US"/>
    </w:rPr>
  </w:style>
  <w:style w:type="paragraph" w:customStyle="1" w:styleId="Chapter">
    <w:name w:val="Chapter"/>
    <w:basedOn w:val="Normal"/>
    <w:rsid w:val="0012424B"/>
    <w:pPr>
      <w:spacing w:before="240"/>
    </w:pPr>
    <w:rPr>
      <w:rFonts w:ascii="Times New Roman" w:hAnsi="Times New Roman"/>
      <w:smallCaps/>
      <w:spacing w:val="80"/>
      <w:sz w:val="28"/>
    </w:rPr>
  </w:style>
  <w:style w:type="paragraph" w:customStyle="1" w:styleId="InChapter">
    <w:name w:val="InChapter"/>
    <w:basedOn w:val="Heading3"/>
    <w:rsid w:val="0012424B"/>
    <w:pPr>
      <w:spacing w:after="240"/>
      <w:outlineLvl w:val="9"/>
    </w:pPr>
    <w:rPr>
      <w:noProof/>
    </w:rPr>
  </w:style>
  <w:style w:type="paragraph" w:styleId="Index2">
    <w:name w:val="index 2"/>
    <w:basedOn w:val="Normal"/>
    <w:next w:val="Normal"/>
    <w:semiHidden/>
    <w:rsid w:val="0012424B"/>
    <w:pPr>
      <w:tabs>
        <w:tab w:val="right" w:pos="4176"/>
      </w:tabs>
      <w:ind w:left="568" w:hanging="284"/>
    </w:pPr>
    <w:rPr>
      <w:rFonts w:ascii="Garamond" w:hAnsi="Garamond"/>
    </w:rPr>
  </w:style>
  <w:style w:type="paragraph" w:customStyle="1" w:styleId="Byline">
    <w:name w:val="Byline"/>
    <w:rsid w:val="00124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24B"/>
    <w:pPr>
      <w:tabs>
        <w:tab w:val="clear" w:pos="3600"/>
        <w:tab w:val="clear" w:pos="3958"/>
      </w:tabs>
      <w:jc w:val="right"/>
    </w:pPr>
  </w:style>
  <w:style w:type="character" w:styleId="Emphasis">
    <w:name w:val="Emphasis"/>
    <w:basedOn w:val="DefaultParagraphFont"/>
    <w:qFormat/>
    <w:rsid w:val="0012424B"/>
    <w:rPr>
      <w:i/>
    </w:rPr>
  </w:style>
  <w:style w:type="paragraph" w:styleId="Caption">
    <w:name w:val="caption"/>
    <w:basedOn w:val="BodyText"/>
    <w:next w:val="Normal"/>
    <w:qFormat/>
    <w:rsid w:val="0012424B"/>
    <w:pPr>
      <w:framePr w:w="2268" w:hSpace="181" w:vSpace="181" w:wrap="around" w:vAnchor="text" w:hAnchor="page" w:x="1135" w:y="285" w:anchorLock="1"/>
    </w:pPr>
    <w:rPr>
      <w:i/>
    </w:rPr>
  </w:style>
  <w:style w:type="paragraph" w:customStyle="1" w:styleId="MiniTOCTitle">
    <w:name w:val="MiniTOCTitle"/>
    <w:basedOn w:val="Heading4"/>
    <w:rsid w:val="0012424B"/>
    <w:pPr>
      <w:spacing w:before="240"/>
      <w:outlineLvl w:val="9"/>
    </w:pPr>
    <w:rPr>
      <w:noProof/>
      <w:sz w:val="24"/>
    </w:rPr>
  </w:style>
  <w:style w:type="paragraph" w:customStyle="1" w:styleId="MiniTOCItem">
    <w:name w:val="MiniTOCItem"/>
    <w:basedOn w:val="ListBullet"/>
    <w:rsid w:val="0012424B"/>
    <w:pPr>
      <w:numPr>
        <w:numId w:val="0"/>
      </w:numPr>
      <w:tabs>
        <w:tab w:val="right" w:leader="dot" w:pos="6521"/>
      </w:tabs>
      <w:spacing w:before="0" w:after="0"/>
    </w:pPr>
  </w:style>
  <w:style w:type="paragraph" w:customStyle="1" w:styleId="TOFTitle">
    <w:name w:val="TOFTitle"/>
    <w:basedOn w:val="TOCTitle"/>
    <w:rsid w:val="0012424B"/>
  </w:style>
  <w:style w:type="paragraph" w:styleId="TableofFigures">
    <w:name w:val="table of figures"/>
    <w:basedOn w:val="Normal"/>
    <w:next w:val="Normal"/>
    <w:semiHidden/>
    <w:rsid w:val="0012424B"/>
    <w:pPr>
      <w:tabs>
        <w:tab w:val="right" w:leader="dot" w:pos="9072"/>
      </w:tabs>
      <w:ind w:left="970" w:hanging="403"/>
    </w:pPr>
    <w:rPr>
      <w:rFonts w:ascii="Times New Roman" w:hAnsi="Times New Roman"/>
      <w:b/>
    </w:rPr>
  </w:style>
  <w:style w:type="paragraph" w:styleId="ListNumber">
    <w:name w:val="List Number"/>
    <w:basedOn w:val="List"/>
    <w:rsid w:val="0012424B"/>
    <w:pPr>
      <w:numPr>
        <w:numId w:val="15"/>
      </w:numPr>
      <w:tabs>
        <w:tab w:val="clear" w:pos="340"/>
      </w:tabs>
    </w:pPr>
  </w:style>
  <w:style w:type="character" w:customStyle="1" w:styleId="WingdingSymbols">
    <w:name w:val="Wingding Symbols"/>
    <w:rsid w:val="0012424B"/>
    <w:rPr>
      <w:rFonts w:ascii="Wingdings" w:hAnsi="Wingdings"/>
    </w:rPr>
  </w:style>
  <w:style w:type="paragraph" w:customStyle="1" w:styleId="TableHeading">
    <w:name w:val="Table Heading"/>
    <w:basedOn w:val="HeadingBase"/>
    <w:rsid w:val="0012424B"/>
    <w:pPr>
      <w:keepLines/>
      <w:pBdr>
        <w:bottom w:val="single" w:sz="6" w:space="1" w:color="918585"/>
      </w:pBdr>
      <w:spacing w:before="240"/>
    </w:pPr>
  </w:style>
  <w:style w:type="character" w:customStyle="1" w:styleId="HotSpot">
    <w:name w:val="HotSpot"/>
    <w:rsid w:val="0012424B"/>
    <w:rPr>
      <w:color w:val="0033CC"/>
      <w:u w:val="none"/>
    </w:rPr>
  </w:style>
  <w:style w:type="paragraph" w:customStyle="1" w:styleId="BodyTextRight">
    <w:name w:val="Body Text Right"/>
    <w:basedOn w:val="BodyText"/>
    <w:rsid w:val="0012424B"/>
    <w:pPr>
      <w:spacing w:before="0" w:after="0"/>
      <w:jc w:val="right"/>
    </w:pPr>
  </w:style>
  <w:style w:type="paragraph" w:styleId="Index3">
    <w:name w:val="index 3"/>
    <w:basedOn w:val="ListNumber2"/>
    <w:next w:val="Normal"/>
    <w:semiHidden/>
    <w:rsid w:val="0012424B"/>
    <w:pPr>
      <w:numPr>
        <w:numId w:val="0"/>
      </w:numPr>
      <w:tabs>
        <w:tab w:val="right" w:leader="dot" w:pos="4176"/>
      </w:tabs>
    </w:pPr>
  </w:style>
  <w:style w:type="paragraph" w:styleId="ListNumber2">
    <w:name w:val="List Number 2"/>
    <w:basedOn w:val="List2"/>
    <w:rsid w:val="0012424B"/>
    <w:pPr>
      <w:numPr>
        <w:numId w:val="10"/>
      </w:numPr>
      <w:tabs>
        <w:tab w:val="clear" w:pos="1060"/>
      </w:tabs>
    </w:pPr>
  </w:style>
  <w:style w:type="paragraph" w:customStyle="1" w:styleId="MarginNote">
    <w:name w:val="Margin Note"/>
    <w:basedOn w:val="BodyText"/>
    <w:rsid w:val="00124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24B"/>
    <w:rPr>
      <w:sz w:val="32"/>
    </w:rPr>
  </w:style>
  <w:style w:type="paragraph" w:customStyle="1" w:styleId="HeadingProcedure">
    <w:name w:val="Heading Procedure"/>
    <w:basedOn w:val="HeadingBase"/>
    <w:next w:val="Normal"/>
    <w:rsid w:val="0012424B"/>
    <w:pPr>
      <w:tabs>
        <w:tab w:val="left" w:pos="0"/>
      </w:tabs>
      <w:spacing w:before="120" w:after="60"/>
    </w:pPr>
    <w:rPr>
      <w:i/>
      <w:color w:val="918585"/>
      <w:sz w:val="22"/>
    </w:rPr>
  </w:style>
  <w:style w:type="paragraph" w:customStyle="1" w:styleId="TableBodyText">
    <w:name w:val="Table Body Text"/>
    <w:basedOn w:val="BodyText"/>
    <w:rsid w:val="0012424B"/>
    <w:pPr>
      <w:spacing w:before="60" w:after="60"/>
    </w:pPr>
  </w:style>
  <w:style w:type="paragraph" w:styleId="ListContinue">
    <w:name w:val="List Continue"/>
    <w:basedOn w:val="List"/>
    <w:rsid w:val="0012424B"/>
    <w:pPr>
      <w:ind w:firstLine="0"/>
    </w:pPr>
  </w:style>
  <w:style w:type="paragraph" w:customStyle="1" w:styleId="ListNote">
    <w:name w:val="List Note"/>
    <w:basedOn w:val="List"/>
    <w:rsid w:val="0012424B"/>
    <w:pPr>
      <w:pBdr>
        <w:top w:val="single" w:sz="6" w:space="2" w:color="918585"/>
        <w:bottom w:val="single" w:sz="6" w:space="2" w:color="918585"/>
      </w:pBdr>
      <w:tabs>
        <w:tab w:val="left" w:pos="1021"/>
      </w:tabs>
      <w:ind w:firstLine="0"/>
    </w:pPr>
  </w:style>
  <w:style w:type="paragraph" w:customStyle="1" w:styleId="Warning">
    <w:name w:val="Warning"/>
    <w:basedOn w:val="BodyText"/>
    <w:rsid w:val="0012424B"/>
    <w:pPr>
      <w:shd w:val="clear" w:color="auto" w:fill="D9D9D9"/>
      <w:tabs>
        <w:tab w:val="left" w:pos="992"/>
      </w:tabs>
      <w:ind w:left="119" w:right="119"/>
    </w:pPr>
    <w:rPr>
      <w:sz w:val="20"/>
    </w:rPr>
  </w:style>
  <w:style w:type="paragraph" w:customStyle="1" w:styleId="MarginIcons">
    <w:name w:val="Margin Icons"/>
    <w:basedOn w:val="BodyText"/>
    <w:rsid w:val="00124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24B"/>
    <w:rPr>
      <w:rFonts w:ascii="Courier New" w:hAnsi="Courier New"/>
    </w:rPr>
  </w:style>
  <w:style w:type="paragraph" w:customStyle="1" w:styleId="NoteBullet">
    <w:name w:val="Note Bullet"/>
    <w:basedOn w:val="Note"/>
    <w:rsid w:val="0012424B"/>
    <w:pPr>
      <w:tabs>
        <w:tab w:val="clear" w:pos="680"/>
      </w:tabs>
      <w:spacing w:before="60" w:after="60"/>
    </w:pPr>
  </w:style>
  <w:style w:type="paragraph" w:customStyle="1" w:styleId="SubHeading2">
    <w:name w:val="SubHeading2"/>
    <w:basedOn w:val="HeadingBase"/>
    <w:rsid w:val="0012424B"/>
    <w:pPr>
      <w:spacing w:before="240" w:after="60"/>
    </w:pPr>
    <w:rPr>
      <w:sz w:val="20"/>
    </w:rPr>
  </w:style>
  <w:style w:type="paragraph" w:customStyle="1" w:styleId="SideHeading">
    <w:name w:val="Side Heading"/>
    <w:basedOn w:val="HeadingBase"/>
    <w:rsid w:val="00124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24B"/>
    <w:pPr>
      <w:tabs>
        <w:tab w:val="num" w:pos="360"/>
      </w:tabs>
    </w:pPr>
  </w:style>
  <w:style w:type="paragraph" w:styleId="PlainText">
    <w:name w:val="Plain Text"/>
    <w:basedOn w:val="Normal"/>
    <w:link w:val="PlainTextChar"/>
    <w:rsid w:val="0012424B"/>
    <w:rPr>
      <w:sz w:val="20"/>
    </w:rPr>
  </w:style>
  <w:style w:type="character" w:customStyle="1" w:styleId="PlainTextChar">
    <w:name w:val="Plain Text Char"/>
    <w:basedOn w:val="DefaultParagraphFont"/>
    <w:link w:val="PlainText"/>
    <w:rsid w:val="0012424B"/>
    <w:rPr>
      <w:rFonts w:ascii="Courier New" w:eastAsia="Times New Roman" w:hAnsi="Courier New" w:cs="Times New Roman"/>
      <w:sz w:val="20"/>
      <w:szCs w:val="20"/>
      <w:lang w:eastAsia="en-US"/>
    </w:rPr>
  </w:style>
  <w:style w:type="character" w:customStyle="1" w:styleId="MenuOption">
    <w:name w:val="Menu Option"/>
    <w:basedOn w:val="DefaultParagraphFont"/>
    <w:rsid w:val="0012424B"/>
    <w:rPr>
      <w:b/>
      <w:smallCaps/>
    </w:rPr>
  </w:style>
  <w:style w:type="paragraph" w:customStyle="1" w:styleId="TableListNumber">
    <w:name w:val="Table List Number"/>
    <w:basedOn w:val="ListNumber"/>
    <w:rsid w:val="0012424B"/>
    <w:pPr>
      <w:numPr>
        <w:numId w:val="0"/>
      </w:numPr>
    </w:pPr>
  </w:style>
  <w:style w:type="paragraph" w:styleId="TOC4">
    <w:name w:val="toc 4"/>
    <w:basedOn w:val="TOCBase"/>
    <w:next w:val="Normal"/>
    <w:semiHidden/>
    <w:rsid w:val="0012424B"/>
    <w:pPr>
      <w:tabs>
        <w:tab w:val="right" w:leader="dot" w:pos="9071"/>
      </w:tabs>
      <w:ind w:left="1701"/>
    </w:pPr>
  </w:style>
  <w:style w:type="paragraph" w:customStyle="1" w:styleId="ListAlpha">
    <w:name w:val="List Alpha"/>
    <w:basedOn w:val="List"/>
    <w:rsid w:val="0012424B"/>
    <w:pPr>
      <w:numPr>
        <w:numId w:val="9"/>
      </w:numPr>
    </w:pPr>
  </w:style>
  <w:style w:type="paragraph" w:customStyle="1" w:styleId="ListAlpha2">
    <w:name w:val="List Alpha 2"/>
    <w:basedOn w:val="List2"/>
    <w:rsid w:val="0012424B"/>
    <w:pPr>
      <w:numPr>
        <w:numId w:val="8"/>
      </w:numPr>
    </w:pPr>
  </w:style>
  <w:style w:type="paragraph" w:styleId="List2">
    <w:name w:val="List 2"/>
    <w:basedOn w:val="BodyText"/>
    <w:rsid w:val="0012424B"/>
    <w:pPr>
      <w:tabs>
        <w:tab w:val="left" w:pos="680"/>
      </w:tabs>
      <w:spacing w:before="60" w:after="60"/>
      <w:ind w:left="680" w:hanging="340"/>
    </w:pPr>
  </w:style>
  <w:style w:type="paragraph" w:styleId="List3">
    <w:name w:val="List 3"/>
    <w:basedOn w:val="BodyText"/>
    <w:rsid w:val="0012424B"/>
    <w:pPr>
      <w:tabs>
        <w:tab w:val="left" w:pos="1021"/>
      </w:tabs>
      <w:spacing w:before="60" w:after="60"/>
      <w:ind w:left="1020" w:hanging="340"/>
    </w:pPr>
  </w:style>
  <w:style w:type="paragraph" w:styleId="List4">
    <w:name w:val="List 4"/>
    <w:basedOn w:val="BodyText"/>
    <w:rsid w:val="0012424B"/>
    <w:pPr>
      <w:tabs>
        <w:tab w:val="left" w:pos="1361"/>
      </w:tabs>
      <w:spacing w:before="60" w:after="60"/>
      <w:ind w:left="1361" w:hanging="340"/>
    </w:pPr>
  </w:style>
  <w:style w:type="paragraph" w:styleId="List5">
    <w:name w:val="List 5"/>
    <w:basedOn w:val="BodyText"/>
    <w:rsid w:val="0012424B"/>
    <w:pPr>
      <w:tabs>
        <w:tab w:val="left" w:pos="1701"/>
      </w:tabs>
      <w:spacing w:before="60" w:after="60"/>
      <w:ind w:left="1701" w:hanging="340"/>
    </w:pPr>
  </w:style>
  <w:style w:type="paragraph" w:styleId="ListBullet3">
    <w:name w:val="List Bullet 3"/>
    <w:basedOn w:val="List3"/>
    <w:rsid w:val="0012424B"/>
    <w:pPr>
      <w:numPr>
        <w:numId w:val="14"/>
      </w:numPr>
      <w:tabs>
        <w:tab w:val="clear" w:pos="1021"/>
      </w:tabs>
      <w:ind w:left="1037" w:hanging="357"/>
    </w:pPr>
  </w:style>
  <w:style w:type="paragraph" w:styleId="ListBullet4">
    <w:name w:val="List Bullet 4"/>
    <w:basedOn w:val="List4"/>
    <w:rsid w:val="0012424B"/>
    <w:pPr>
      <w:numPr>
        <w:numId w:val="3"/>
      </w:numPr>
      <w:tabs>
        <w:tab w:val="clear" w:pos="1361"/>
      </w:tabs>
    </w:pPr>
  </w:style>
  <w:style w:type="paragraph" w:styleId="ListBullet5">
    <w:name w:val="List Bullet 5"/>
    <w:basedOn w:val="List5"/>
    <w:rsid w:val="0012424B"/>
    <w:pPr>
      <w:numPr>
        <w:numId w:val="4"/>
      </w:numPr>
    </w:pPr>
  </w:style>
  <w:style w:type="paragraph" w:styleId="ListContinue2">
    <w:name w:val="List Continue 2"/>
    <w:basedOn w:val="List2"/>
    <w:rsid w:val="0012424B"/>
    <w:pPr>
      <w:ind w:firstLine="0"/>
    </w:pPr>
  </w:style>
  <w:style w:type="paragraph" w:styleId="ListContinue3">
    <w:name w:val="List Continue 3"/>
    <w:basedOn w:val="List3"/>
    <w:rsid w:val="0012424B"/>
    <w:pPr>
      <w:ind w:left="1021" w:firstLine="0"/>
    </w:pPr>
  </w:style>
  <w:style w:type="paragraph" w:styleId="ListContinue4">
    <w:name w:val="List Continue 4"/>
    <w:basedOn w:val="List4"/>
    <w:rsid w:val="0012424B"/>
    <w:pPr>
      <w:ind w:firstLine="0"/>
    </w:pPr>
  </w:style>
  <w:style w:type="paragraph" w:styleId="ListContinue5">
    <w:name w:val="List Continue 5"/>
    <w:basedOn w:val="List5"/>
    <w:rsid w:val="0012424B"/>
    <w:pPr>
      <w:ind w:firstLine="0"/>
    </w:pPr>
  </w:style>
  <w:style w:type="paragraph" w:styleId="ListNumber3">
    <w:name w:val="List Number 3"/>
    <w:basedOn w:val="List3"/>
    <w:rsid w:val="0012424B"/>
    <w:pPr>
      <w:numPr>
        <w:numId w:val="5"/>
      </w:numPr>
    </w:pPr>
  </w:style>
  <w:style w:type="paragraph" w:styleId="ListNumber4">
    <w:name w:val="List Number 4"/>
    <w:basedOn w:val="List4"/>
    <w:rsid w:val="0012424B"/>
    <w:pPr>
      <w:numPr>
        <w:numId w:val="6"/>
      </w:numPr>
    </w:pPr>
  </w:style>
  <w:style w:type="paragraph" w:styleId="ListNumber5">
    <w:name w:val="List Number 5"/>
    <w:basedOn w:val="List5"/>
    <w:rsid w:val="0012424B"/>
    <w:pPr>
      <w:numPr>
        <w:numId w:val="7"/>
      </w:numPr>
    </w:pPr>
  </w:style>
  <w:style w:type="paragraph" w:styleId="BlockText">
    <w:name w:val="Block Text"/>
    <w:basedOn w:val="Normal"/>
    <w:rsid w:val="0012424B"/>
    <w:pPr>
      <w:spacing w:after="120"/>
      <w:ind w:left="1440" w:right="1440"/>
    </w:pPr>
  </w:style>
  <w:style w:type="character" w:customStyle="1" w:styleId="Subscript">
    <w:name w:val="Subscript"/>
    <w:basedOn w:val="DefaultParagraphFont"/>
    <w:rsid w:val="0012424B"/>
    <w:rPr>
      <w:sz w:val="16"/>
      <w:vertAlign w:val="subscript"/>
    </w:rPr>
  </w:style>
  <w:style w:type="character" w:customStyle="1" w:styleId="Superscript">
    <w:name w:val="Superscript"/>
    <w:basedOn w:val="DefaultParagraphFont"/>
    <w:rsid w:val="0012424B"/>
    <w:rPr>
      <w:sz w:val="16"/>
      <w:vertAlign w:val="superscript"/>
    </w:rPr>
  </w:style>
  <w:style w:type="character" w:customStyle="1" w:styleId="Symbols">
    <w:name w:val="Symbols"/>
    <w:basedOn w:val="DefaultParagraphFont"/>
    <w:rsid w:val="0012424B"/>
    <w:rPr>
      <w:rFonts w:ascii="Symbol" w:hAnsi="Symbol"/>
    </w:rPr>
  </w:style>
  <w:style w:type="character" w:customStyle="1" w:styleId="MenuOptions">
    <w:name w:val="Menu Options"/>
    <w:basedOn w:val="DefaultParagraphFont"/>
    <w:rsid w:val="0012424B"/>
    <w:rPr>
      <w:rFonts w:ascii="Arial Narrow" w:hAnsi="Arial Narrow"/>
      <w:smallCaps/>
    </w:rPr>
  </w:style>
  <w:style w:type="character" w:customStyle="1" w:styleId="Buttons">
    <w:name w:val="Buttons"/>
    <w:basedOn w:val="DefaultParagraphFont"/>
    <w:rsid w:val="0012424B"/>
    <w:rPr>
      <w:b/>
    </w:rPr>
  </w:style>
  <w:style w:type="character" w:customStyle="1" w:styleId="Underlined">
    <w:name w:val="Underlined"/>
    <w:basedOn w:val="DefaultParagraphFont"/>
    <w:rsid w:val="0012424B"/>
    <w:rPr>
      <w:u w:val="single"/>
    </w:rPr>
  </w:style>
  <w:style w:type="paragraph" w:customStyle="1" w:styleId="TableBodyTextRight">
    <w:name w:val="Table Body Text Right"/>
    <w:basedOn w:val="TableBodyText"/>
    <w:rsid w:val="0012424B"/>
    <w:pPr>
      <w:widowControl w:val="0"/>
      <w:autoSpaceDE w:val="0"/>
      <w:autoSpaceDN w:val="0"/>
      <w:adjustRightInd w:val="0"/>
      <w:jc w:val="right"/>
    </w:pPr>
    <w:rPr>
      <w:rFonts w:cs="Arial"/>
      <w:szCs w:val="18"/>
    </w:rPr>
  </w:style>
  <w:style w:type="paragraph" w:customStyle="1" w:styleId="CopyrightText">
    <w:name w:val="Copyright Text"/>
    <w:basedOn w:val="BodyText"/>
    <w:rsid w:val="0012424B"/>
    <w:rPr>
      <w:sz w:val="18"/>
    </w:rPr>
  </w:style>
  <w:style w:type="paragraph" w:customStyle="1" w:styleId="BodySmallRight">
    <w:name w:val="Body Small Right"/>
    <w:basedOn w:val="BodyTextRight"/>
    <w:rsid w:val="0012424B"/>
    <w:rPr>
      <w:sz w:val="18"/>
      <w:szCs w:val="18"/>
    </w:rPr>
  </w:style>
  <w:style w:type="paragraph" w:customStyle="1" w:styleId="MarginEdition">
    <w:name w:val="Margin Edition"/>
    <w:basedOn w:val="MarginNote"/>
    <w:rsid w:val="0012424B"/>
    <w:pPr>
      <w:spacing w:before="0" w:after="0"/>
    </w:pPr>
    <w:rPr>
      <w:rFonts w:ascii="Times New Roman" w:hAnsi="Times New Roman"/>
      <w:color w:val="999999"/>
    </w:rPr>
  </w:style>
  <w:style w:type="paragraph" w:customStyle="1" w:styleId="Spacer">
    <w:name w:val="Spacer"/>
    <w:basedOn w:val="Normal"/>
    <w:rsid w:val="0012424B"/>
    <w:rPr>
      <w:sz w:val="2"/>
      <w:szCs w:val="2"/>
    </w:rPr>
  </w:style>
  <w:style w:type="character" w:customStyle="1" w:styleId="Small">
    <w:name w:val="Small"/>
    <w:basedOn w:val="DefaultParagraphFont"/>
    <w:rsid w:val="0012424B"/>
    <w:rPr>
      <w:sz w:val="16"/>
    </w:rPr>
  </w:style>
  <w:style w:type="paragraph" w:customStyle="1" w:styleId="WideTable">
    <w:name w:val="Wide Table"/>
    <w:basedOn w:val="Normal"/>
    <w:rsid w:val="0012424B"/>
    <w:pPr>
      <w:ind w:left="-1418"/>
    </w:pPr>
    <w:rPr>
      <w:sz w:val="2"/>
      <w:szCs w:val="2"/>
    </w:rPr>
  </w:style>
  <w:style w:type="character" w:styleId="PageNumber">
    <w:name w:val="page number"/>
    <w:basedOn w:val="DefaultParagraphFont"/>
    <w:rsid w:val="0012424B"/>
  </w:style>
  <w:style w:type="paragraph" w:styleId="Quote">
    <w:name w:val="Quote"/>
    <w:basedOn w:val="Heading1"/>
    <w:link w:val="QuoteChar"/>
    <w:qFormat/>
    <w:rsid w:val="0012424B"/>
    <w:rPr>
      <w:b w:val="0"/>
      <w:sz w:val="72"/>
      <w:szCs w:val="72"/>
      <w:lang w:val="en-NZ"/>
    </w:rPr>
  </w:style>
  <w:style w:type="character" w:customStyle="1" w:styleId="QuoteChar">
    <w:name w:val="Quote Char"/>
    <w:basedOn w:val="DefaultParagraphFont"/>
    <w:link w:val="Quote"/>
    <w:rsid w:val="00124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24B"/>
    <w:pPr>
      <w:pageBreakBefore/>
    </w:pPr>
  </w:style>
  <w:style w:type="paragraph" w:customStyle="1" w:styleId="Border">
    <w:name w:val="Border"/>
    <w:basedOn w:val="Normal"/>
    <w:qFormat/>
    <w:rsid w:val="00124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24B"/>
    <w:rPr>
      <w:b/>
      <w:bCs/>
      <w:i/>
      <w:iCs/>
      <w:color w:val="auto"/>
    </w:rPr>
  </w:style>
  <w:style w:type="paragraph" w:styleId="IntenseQuote">
    <w:name w:val="Intense Quote"/>
    <w:basedOn w:val="Normal"/>
    <w:next w:val="Normal"/>
    <w:link w:val="IntenseQuoteChar"/>
    <w:uiPriority w:val="30"/>
    <w:qFormat/>
    <w:rsid w:val="00124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24B"/>
    <w:rPr>
      <w:smallCaps/>
      <w:color w:val="auto"/>
      <w:u w:val="single"/>
    </w:rPr>
  </w:style>
  <w:style w:type="character" w:styleId="IntenseReference">
    <w:name w:val="Intense Reference"/>
    <w:basedOn w:val="DefaultParagraphFont"/>
    <w:uiPriority w:val="32"/>
    <w:qFormat/>
    <w:rsid w:val="0012424B"/>
    <w:rPr>
      <w:b/>
      <w:bCs/>
      <w:smallCaps/>
      <w:color w:val="auto"/>
      <w:spacing w:val="5"/>
      <w:u w:val="single"/>
    </w:rPr>
  </w:style>
  <w:style w:type="paragraph" w:customStyle="1" w:styleId="2ColumnHeading">
    <w:name w:val="2Column Heading"/>
    <w:basedOn w:val="BodyText"/>
    <w:qFormat/>
    <w:rsid w:val="0012424B"/>
    <w:pPr>
      <w:spacing w:after="60"/>
      <w:ind w:left="-2268"/>
    </w:pPr>
    <w:rPr>
      <w:b/>
    </w:rPr>
  </w:style>
  <w:style w:type="paragraph" w:customStyle="1" w:styleId="Heading1TOC">
    <w:name w:val="Heading1 TOC"/>
    <w:basedOn w:val="Normal"/>
    <w:qFormat/>
    <w:rsid w:val="0012424B"/>
    <w:pPr>
      <w:spacing w:before="240" w:after="120"/>
    </w:pPr>
    <w:rPr>
      <w:rFonts w:ascii="Times New Roman" w:hAnsi="Times New Roman"/>
      <w:b/>
      <w:sz w:val="32"/>
    </w:rPr>
  </w:style>
  <w:style w:type="paragraph" w:customStyle="1" w:styleId="Heading2TOC">
    <w:name w:val="Heading2 TOC"/>
    <w:basedOn w:val="Normal"/>
    <w:qFormat/>
    <w:rsid w:val="0012424B"/>
    <w:pPr>
      <w:spacing w:before="240" w:after="60"/>
    </w:pPr>
    <w:rPr>
      <w:rFonts w:ascii="Times New Roman" w:hAnsi="Times New Roman"/>
      <w:b/>
      <w:sz w:val="28"/>
    </w:rPr>
  </w:style>
  <w:style w:type="character" w:customStyle="1" w:styleId="Underline">
    <w:name w:val="Underline"/>
    <w:basedOn w:val="DefaultParagraphFont"/>
    <w:qFormat/>
    <w:rsid w:val="0012424B"/>
    <w:rPr>
      <w:u w:val="single"/>
    </w:rPr>
  </w:style>
  <w:style w:type="character" w:customStyle="1" w:styleId="BoldandItalics">
    <w:name w:val="Bold and Italics"/>
    <w:qFormat/>
    <w:rsid w:val="0012424B"/>
    <w:rPr>
      <w:b/>
      <w:i/>
      <w:u w:val="none"/>
    </w:rPr>
  </w:style>
  <w:style w:type="paragraph" w:styleId="BalloonText">
    <w:name w:val="Balloon Text"/>
    <w:basedOn w:val="Normal"/>
    <w:link w:val="BalloonTextChar"/>
    <w:rsid w:val="0012424B"/>
    <w:rPr>
      <w:rFonts w:ascii="Tahoma" w:hAnsi="Tahoma" w:cs="Tahoma"/>
      <w:sz w:val="16"/>
      <w:szCs w:val="16"/>
    </w:rPr>
  </w:style>
  <w:style w:type="character" w:customStyle="1" w:styleId="BalloonTextChar">
    <w:name w:val="Balloon Text Char"/>
    <w:basedOn w:val="DefaultParagraphFont"/>
    <w:link w:val="BalloonText"/>
    <w:rsid w:val="00124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24B"/>
    <w:rPr>
      <w:b/>
      <w:color w:val="660033"/>
      <w:spacing w:val="0"/>
    </w:rPr>
  </w:style>
  <w:style w:type="paragraph" w:customStyle="1" w:styleId="Nameditemlist">
    <w:name w:val="Named item list"/>
    <w:basedOn w:val="BodyText"/>
    <w:qFormat/>
    <w:rsid w:val="0012424B"/>
    <w:pPr>
      <w:tabs>
        <w:tab w:val="left" w:pos="2835"/>
      </w:tabs>
      <w:ind w:left="2835" w:hanging="2835"/>
    </w:pPr>
  </w:style>
  <w:style w:type="paragraph" w:customStyle="1" w:styleId="BodyTextnopadding">
    <w:name w:val="Body Text no padding"/>
    <w:basedOn w:val="BodyText"/>
    <w:qFormat/>
    <w:rsid w:val="0012424B"/>
    <w:pPr>
      <w:spacing w:before="0" w:after="0"/>
    </w:pPr>
  </w:style>
  <w:style w:type="paragraph" w:customStyle="1" w:styleId="BodyTextBold">
    <w:name w:val="Body Text Bold"/>
    <w:basedOn w:val="BodyText"/>
    <w:qFormat/>
    <w:rsid w:val="0012424B"/>
    <w:rPr>
      <w:b/>
    </w:rPr>
  </w:style>
  <w:style w:type="character" w:styleId="Hyperlink">
    <w:name w:val="Hyperlink"/>
    <w:basedOn w:val="DefaultParagraphFont"/>
    <w:uiPriority w:val="99"/>
    <w:unhideWhenUsed/>
    <w:rsid w:val="00444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7130</Characters>
  <Application>Microsoft Office Word</Application>
  <DocSecurity>0</DocSecurity>
  <Lines>203</Lines>
  <Paragraphs>138</Paragraphs>
  <ScaleCrop>false</ScaleCrop>
  <Company>Author-it Software Corporation Ltd.</Company>
  <LinksUpToDate>false</LinksUpToDate>
  <CharactersWithSpaces>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RIIOGD406D Shut down rig</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