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72A" w:rsidP="00A51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RIIOGD405E Carry out well control and blow out prevention operations</w:t>
      </w:r>
      <w:r>
        <w:fldChar w:fldCharType="end"/>
      </w:r>
    </w:p>
    <w:p w:rsidR="00A5172A" w:rsidP="00A5172A">
      <w:pPr>
        <w:pStyle w:val="Version"/>
        <w:sectPr w:rsidSect="00825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76C" w:rsidP="0082576C">
      <w:pPr>
        <w:pStyle w:val="SuperHeading"/>
      </w:pPr>
      <w:r w:rsidRPr="0082576C">
        <w:t>RIIOGD405E Carry out well control and blow out prevention operations</w:t>
      </w:r>
    </w:p>
    <w:p w:rsidR="00000000" w:rsidRPr="0082576C" w:rsidP="0082576C">
      <w:pPr>
        <w:pStyle w:val="Heading1"/>
      </w:pPr>
      <w:bookmarkStart w:id="1" w:name="O_1107464"/>
      <w:bookmarkEnd w:id="1"/>
      <w:r w:rsidRPr="008257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57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BodyText"/>
            </w:pPr>
            <w:r w:rsidRPr="0082576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rPr>
                <w:rStyle w:val="SpecialBold"/>
              </w:rPr>
              <w:t>Comments</w:t>
            </w:r>
          </w:p>
        </w:tc>
      </w:tr>
      <w:tr w:rsidTr="008257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BodyText"/>
            </w:pPr>
            <w:r w:rsidRPr="0082576C">
              <w:t>This version first released with RII Resources and Infrastructure Industry Training Package Version 5.0.</w:t>
            </w:r>
          </w:p>
        </w:tc>
      </w:tr>
    </w:tbl>
    <w:p w:rsidR="00000000" w:rsidRPr="0082576C" w:rsidP="0082576C">
      <w:pPr>
        <w:pStyle w:val="BodyText"/>
      </w:pPr>
    </w:p>
    <w:p w:rsidR="00000000" w:rsidRPr="0082576C" w:rsidP="0082576C">
      <w:pPr>
        <w:pStyle w:val="AllowPageBreak"/>
      </w:pPr>
    </w:p>
    <w:p w:rsidR="00000000" w:rsidRPr="0082576C" w:rsidP="0082576C">
      <w:pPr>
        <w:pStyle w:val="Heading1"/>
      </w:pPr>
      <w:bookmarkStart w:id="2" w:name="O_1107469"/>
      <w:bookmarkEnd w:id="2"/>
      <w:r w:rsidRPr="0082576C">
        <w:t>Application</w:t>
      </w:r>
    </w:p>
    <w:p w:rsidR="00000000" w:rsidRPr="0082576C" w:rsidP="00A5172A">
      <w:pPr>
        <w:pStyle w:val="BodyText"/>
      </w:pPr>
      <w:r w:rsidRPr="0082576C">
        <w:t xml:space="preserve">This unit describes the skills and knowledge required to assess well control equipment and report and record faults, carry out well kill operations and conduct housekeeping activities. </w:t>
      </w:r>
    </w:p>
    <w:p w:rsidR="00000000" w:rsidRPr="0082576C" w:rsidP="00A5172A">
      <w:pPr>
        <w:pStyle w:val="BodyText"/>
      </w:pPr>
      <w:r w:rsidRPr="0082576C">
        <w:t>It applies to those working in supervisory roles.</w:t>
      </w:r>
      <w:r w:rsidRPr="0082576C">
        <w:t xml:space="preserve"> They generally perform tasks involving a broad range of varied activities most of which are complex and non-routine and are responsible for the quantity and quality of the output of others.</w:t>
      </w:r>
    </w:p>
    <w:p w:rsidR="00000000" w:rsidRPr="0082576C" w:rsidP="00A5172A">
      <w:pPr>
        <w:pStyle w:val="BodyText"/>
      </w:pPr>
      <w:r w:rsidRPr="0082576C">
        <w:t xml:space="preserve">No licensing, legislation or certification requirements apply to </w:t>
      </w:r>
      <w:r w:rsidRPr="0082576C">
        <w:t xml:space="preserve">this unit at the time of publication. </w:t>
      </w:r>
    </w:p>
    <w:p w:rsidR="00000000" w:rsidRPr="0082576C" w:rsidP="0082576C">
      <w:pPr>
        <w:pStyle w:val="Heading1"/>
      </w:pPr>
      <w:bookmarkStart w:id="3" w:name="O_1107468"/>
      <w:bookmarkEnd w:id="3"/>
      <w:r w:rsidRPr="0082576C">
        <w:t>Unit Sector</w:t>
      </w:r>
    </w:p>
    <w:p w:rsidR="00000000" w:rsidRPr="0082576C" w:rsidP="00A5172A">
      <w:pPr>
        <w:pStyle w:val="List"/>
      </w:pPr>
      <w:r w:rsidRPr="0082576C">
        <w:t>Coal mining</w:t>
      </w:r>
    </w:p>
    <w:p w:rsidR="00000000" w:rsidRPr="0082576C" w:rsidP="00A5172A">
      <w:pPr>
        <w:pStyle w:val="List"/>
      </w:pPr>
      <w:r w:rsidRPr="0082576C">
        <w:t>Drilling</w:t>
      </w:r>
    </w:p>
    <w:p w:rsidR="00000000" w:rsidRPr="0082576C" w:rsidP="0082576C">
      <w:pPr>
        <w:pStyle w:val="AllowPageBreak"/>
      </w:pPr>
    </w:p>
    <w:p w:rsidR="00000000" w:rsidRPr="0082576C" w:rsidP="0082576C">
      <w:pPr>
        <w:pStyle w:val="Heading1"/>
      </w:pPr>
      <w:bookmarkStart w:id="4" w:name="O_1107467"/>
      <w:bookmarkEnd w:id="4"/>
      <w:r w:rsidRPr="008257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590"/>
      </w:tblGrid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BodyText"/>
            </w:pPr>
            <w:r w:rsidRPr="0082576C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rPr>
                <w:rStyle w:val="SpecialBold"/>
              </w:rPr>
              <w:t>PERFORMANCE CRITERIA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BodyText"/>
            </w:pPr>
            <w:r w:rsidRPr="0082576C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List"/>
              <w:rPr>
                <w:lang w:val="en-NZ"/>
              </w:rPr>
            </w:pPr>
            <w:r w:rsidRPr="0082576C">
              <w:t>1. Plan and prepare to carry out well control and blow out prevention (BOP)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List"/>
            </w:pPr>
            <w:r w:rsidRPr="0082576C">
              <w:t xml:space="preserve">1.1 Obtain, interpret and confirm work requirements </w:t>
            </w:r>
          </w:p>
          <w:p w:rsidR="00000000" w:rsidRPr="0082576C" w:rsidP="0082576C">
            <w:pPr>
              <w:pStyle w:val="List"/>
            </w:pPr>
            <w:r w:rsidRPr="0082576C">
              <w:t>1.2 Access, interpret and appl</w:t>
            </w:r>
            <w:r w:rsidRPr="0082576C">
              <w:t xml:space="preserve">y well control and BOP documentation and confirm the work activity is compliant </w:t>
            </w:r>
          </w:p>
          <w:p w:rsidR="00000000" w:rsidRPr="0082576C" w:rsidP="0082576C">
            <w:pPr>
              <w:pStyle w:val="List"/>
            </w:pPr>
            <w:r w:rsidRPr="0082576C">
              <w:t>1.3 Identify and minimise environmental issues and potential hazards, and assess and address risks within scope of own role and according to workplace procedures</w:t>
            </w:r>
          </w:p>
          <w:p w:rsidR="00000000" w:rsidRPr="0082576C" w:rsidP="0082576C">
            <w:pPr>
              <w:pStyle w:val="List"/>
            </w:pPr>
            <w:r w:rsidRPr="0082576C">
              <w:t>1.4 Select an</w:t>
            </w:r>
            <w:r w:rsidRPr="0082576C">
              <w:t>d wear personal protective equipment required for work activities</w:t>
            </w:r>
          </w:p>
          <w:p w:rsidR="00000000" w:rsidRPr="0082576C" w:rsidP="0082576C">
            <w:pPr>
              <w:pStyle w:val="List"/>
            </w:pPr>
            <w:r w:rsidRPr="0082576C">
              <w:t xml:space="preserve">1.5 Calculate kill mud weight, pressure losses, drill stem and </w:t>
            </w:r>
            <w:r w:rsidRPr="0082576C">
              <w:t>annular volumes, maximum allowable annular surface pressure (MAASP) and initial and final circulating pressures</w:t>
            </w:r>
          </w:p>
          <w:p w:rsidR="00000000" w:rsidRPr="0082576C" w:rsidP="0082576C">
            <w:pPr>
              <w:pStyle w:val="List"/>
            </w:pPr>
            <w:r w:rsidRPr="0082576C">
              <w:t>1.6 Identify, interpret and respond to early warning signs of kicks and well going under-balance while drilling</w:t>
            </w:r>
          </w:p>
          <w:p w:rsidR="00000000" w:rsidP="0082576C">
            <w:pPr>
              <w:pStyle w:val="List"/>
              <w:rPr>
                <w:lang w:val="en-NZ"/>
              </w:rPr>
            </w:pPr>
            <w:r w:rsidRPr="0082576C">
              <w:t xml:space="preserve">1.7 Recognise kick indicators and apply kick detection methods and responses 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List"/>
              <w:rPr>
                <w:lang w:val="en-NZ"/>
              </w:rPr>
            </w:pPr>
            <w:r w:rsidRPr="0082576C">
              <w:t>2. Assess well control equipment and report and record faults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List"/>
            </w:pPr>
            <w:r w:rsidRPr="0082576C">
              <w:t>2.1</w:t>
            </w:r>
            <w:r w:rsidRPr="0082576C">
              <w:t xml:space="preserve"> Identify the purpose, use of and relationship between equipment, indicators, counters and detection systems to determine fitness of equipment for well control</w:t>
            </w:r>
          </w:p>
          <w:p w:rsidR="00000000" w:rsidRPr="0082576C" w:rsidP="0082576C">
            <w:pPr>
              <w:pStyle w:val="List"/>
            </w:pPr>
            <w:r w:rsidRPr="0082576C">
              <w:t xml:space="preserve">2.2 Identify flow paths for normal drilling operations and well control </w:t>
            </w:r>
          </w:p>
          <w:p w:rsidR="00000000" w:rsidRPr="0082576C" w:rsidP="0082576C">
            <w:pPr>
              <w:pStyle w:val="List"/>
            </w:pPr>
            <w:r w:rsidRPr="0082576C">
              <w:t xml:space="preserve">2.3 Identify and apply </w:t>
            </w:r>
            <w:r w:rsidRPr="0082576C">
              <w:t xml:space="preserve">well-control testing procedures and principles </w:t>
            </w:r>
          </w:p>
          <w:p w:rsidR="00000000" w:rsidP="0082576C">
            <w:pPr>
              <w:pStyle w:val="List"/>
              <w:rPr>
                <w:lang w:val="en-NZ"/>
              </w:rPr>
            </w:pPr>
            <w:r w:rsidRPr="0082576C">
              <w:t xml:space="preserve">2.4 Demonstrate primary equipment failure well shut-in procedures 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List"/>
              <w:rPr>
                <w:lang w:val="en-NZ"/>
              </w:rPr>
            </w:pPr>
            <w:r w:rsidRPr="0082576C">
              <w:t>3. Carry out well kill operations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List"/>
            </w:pPr>
            <w:r w:rsidRPr="0082576C">
              <w:t>3.1 Brief crew on well control procedures</w:t>
            </w:r>
          </w:p>
          <w:p w:rsidR="00000000" w:rsidRPr="0082576C" w:rsidP="0082576C">
            <w:pPr>
              <w:pStyle w:val="List"/>
            </w:pPr>
            <w:r w:rsidRPr="0082576C">
              <w:t>3.2 Access and apply pre-recorded information</w:t>
            </w:r>
          </w:p>
          <w:p w:rsidR="00000000" w:rsidRPr="0082576C" w:rsidP="0082576C">
            <w:pPr>
              <w:pStyle w:val="List"/>
            </w:pPr>
            <w:r w:rsidRPr="0082576C">
              <w:t>3.3 Identify, read</w:t>
            </w:r>
            <w:r w:rsidRPr="0082576C">
              <w:t>, interpret and record pressures and gauge information and undertake corrective action as required</w:t>
            </w:r>
          </w:p>
          <w:p w:rsidR="00000000" w:rsidRPr="0082576C" w:rsidP="0082576C">
            <w:pPr>
              <w:pStyle w:val="List"/>
            </w:pPr>
            <w:r w:rsidRPr="0082576C">
              <w:t>3.4 Determine and apply well kill procedures according to work requirements and workplace procedures</w:t>
            </w:r>
          </w:p>
          <w:p w:rsidR="00000000" w:rsidRPr="0082576C" w:rsidP="0082576C">
            <w:pPr>
              <w:pStyle w:val="List"/>
            </w:pPr>
            <w:r w:rsidRPr="0082576C">
              <w:t>3.5 Apply trip kill sheet data and well-closure procedur</w:t>
            </w:r>
            <w:r w:rsidRPr="0082576C">
              <w:t>e when dealing with influx and shutting in a well</w:t>
            </w:r>
          </w:p>
          <w:p w:rsidR="00000000" w:rsidRPr="0082576C" w:rsidP="0082576C">
            <w:pPr>
              <w:pStyle w:val="List"/>
            </w:pPr>
            <w:r w:rsidRPr="0082576C">
              <w:t>3.6 Calculate hydrostatic head at specific depths and apply required procedures when observing loss of circulation</w:t>
            </w:r>
          </w:p>
          <w:p w:rsidR="00000000" w:rsidRPr="0082576C" w:rsidP="0082576C">
            <w:pPr>
              <w:pStyle w:val="List"/>
            </w:pPr>
            <w:r w:rsidRPr="0082576C">
              <w:t xml:space="preserve">3.7 Identify, interpret and apply required tripping methods and tests </w:t>
            </w:r>
          </w:p>
          <w:p w:rsidR="00000000" w:rsidRPr="0082576C" w:rsidP="0082576C">
            <w:pPr>
              <w:pStyle w:val="List"/>
            </w:pPr>
            <w:r w:rsidRPr="0082576C">
              <w:t>3.8 Identify, interp</w:t>
            </w:r>
            <w:r w:rsidRPr="0082576C">
              <w:t xml:space="preserve">ret and apply stripping methods </w:t>
            </w:r>
          </w:p>
          <w:p w:rsidR="00000000" w:rsidRPr="0082576C" w:rsidP="0082576C">
            <w:pPr>
              <w:pStyle w:val="List"/>
            </w:pPr>
            <w:r w:rsidRPr="0082576C">
              <w:t>3.9 Identify, interpret and apply recording and reporting procedures according to workplace procedures</w:t>
            </w:r>
          </w:p>
          <w:p w:rsidR="00000000" w:rsidP="0082576C">
            <w:pPr>
              <w:pStyle w:val="List"/>
              <w:rPr>
                <w:lang w:val="en-NZ"/>
              </w:rPr>
            </w:pPr>
            <w:r w:rsidRPr="0082576C">
              <w:t>3.10 Manage and communicate with crew during a well control emergency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List"/>
              <w:rPr>
                <w:lang w:val="en-NZ"/>
              </w:rPr>
            </w:pPr>
            <w:r w:rsidRPr="0082576C">
              <w:t>4. Conduct housekeeping activities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List"/>
            </w:pPr>
            <w:r w:rsidRPr="0082576C">
              <w:t>4.1 Clean, check, perform maintenance on and store plant, tools and equipment</w:t>
            </w:r>
          </w:p>
          <w:p w:rsidR="00000000" w:rsidRPr="0082576C" w:rsidP="0082576C">
            <w:pPr>
              <w:pStyle w:val="List"/>
            </w:pPr>
            <w:r w:rsidRPr="0082576C">
              <w:t>4.2 Report issues identified with plant, tools and equipment</w:t>
            </w:r>
          </w:p>
        </w:tc>
      </w:tr>
    </w:tbl>
    <w:p w:rsidR="00000000" w:rsidRPr="0082576C" w:rsidP="0082576C">
      <w:pPr>
        <w:pStyle w:val="BodyText"/>
      </w:pPr>
    </w:p>
    <w:p w:rsidR="00000000" w:rsidRPr="0082576C" w:rsidP="0082576C">
      <w:pPr>
        <w:pStyle w:val="AllowPageBreak"/>
      </w:pPr>
    </w:p>
    <w:p w:rsidR="00000000" w:rsidRPr="0082576C" w:rsidP="0082576C">
      <w:pPr>
        <w:pStyle w:val="Heading1"/>
      </w:pPr>
      <w:bookmarkStart w:id="5" w:name="O_1107466"/>
      <w:bookmarkEnd w:id="5"/>
      <w:r w:rsidRPr="0082576C">
        <w:t>Foundation Skills</w:t>
      </w:r>
    </w:p>
    <w:p w:rsidR="00000000" w:rsidRPr="00A5172A" w:rsidP="00A5172A">
      <w:pPr>
        <w:pStyle w:val="BodyText"/>
        <w:rPr>
          <w:i/>
        </w:rPr>
      </w:pPr>
      <w:r w:rsidRPr="00A5172A">
        <w:rPr>
          <w:rStyle w:val="Emphasis"/>
        </w:rPr>
        <w:t>This section describes those language, literacy, numeracy and employment skill</w:t>
      </w:r>
      <w:r w:rsidRPr="00A5172A">
        <w:rPr>
          <w:rStyle w:val="Emphasis"/>
        </w:rPr>
        <w:t>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3"/>
        <w:gridCol w:w="6521"/>
      </w:tblGrid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BodyText"/>
            </w:pPr>
            <w:r w:rsidRPr="0082576C">
              <w:rPr>
                <w:rStyle w:val="SpecialBold"/>
              </w:rPr>
              <w:t>SKILL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rPr>
                <w:rStyle w:val="SpecialBold"/>
              </w:rPr>
              <w:t>DESCRIPTION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t>Reading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ListBullet"/>
              <w:rPr>
                <w:lang w:val="en-NZ"/>
              </w:rPr>
            </w:pPr>
            <w:r w:rsidRPr="0082576C">
              <w:t>Identifies and interprets complex information from workplace procedures, documentation, legislation and regulations</w:t>
            </w:r>
          </w:p>
        </w:tc>
      </w:tr>
      <w:tr w:rsidTr="00825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6C">
            <w:pPr>
              <w:pStyle w:val="BodyText"/>
              <w:rPr>
                <w:lang w:val="en-NZ"/>
              </w:rPr>
            </w:pPr>
            <w:r w:rsidRPr="0082576C">
              <w:t>Oral communication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6C" w:rsidP="0082576C">
            <w:pPr>
              <w:pStyle w:val="ListBullet"/>
            </w:pPr>
            <w:r w:rsidRPr="0082576C">
              <w:t>Presents workplace procedures and technical instructions to others using sector-specific vocabulary</w:t>
            </w:r>
          </w:p>
        </w:tc>
      </w:tr>
    </w:tbl>
    <w:p w:rsidR="00000000" w:rsidRPr="0082576C" w:rsidP="0082576C">
      <w:pPr>
        <w:pStyle w:val="BodyText"/>
      </w:pPr>
    </w:p>
    <w:p w:rsidR="00000000" w:rsidRPr="0082576C" w:rsidP="0082576C">
      <w:pPr>
        <w:pStyle w:val="AllowPageBreak"/>
      </w:pPr>
    </w:p>
    <w:p w:rsidR="00000000" w:rsidRPr="0082576C" w:rsidP="0082576C">
      <w:pPr>
        <w:pStyle w:val="Heading1"/>
      </w:pPr>
      <w:bookmarkStart w:id="6" w:name="O_1107465"/>
      <w:bookmarkEnd w:id="6"/>
      <w:r w:rsidRPr="0082576C">
        <w:t>Unit Mapping Information</w:t>
      </w:r>
    </w:p>
    <w:p w:rsidR="00000000" w:rsidRPr="0082576C" w:rsidP="00A5172A">
      <w:pPr>
        <w:pStyle w:val="BodyText"/>
      </w:pPr>
      <w:r w:rsidRPr="0082576C">
        <w:t>Supersedes and is equivalent to RIIOGD405D Carry out well control and blow out prevention.</w:t>
      </w:r>
    </w:p>
    <w:p w:rsidR="00000000" w:rsidRPr="0082576C" w:rsidP="0082576C">
      <w:pPr>
        <w:pStyle w:val="Heading1"/>
      </w:pPr>
      <w:bookmarkStart w:id="7" w:name="O_1107458"/>
      <w:bookmarkEnd w:id="7"/>
      <w:r w:rsidRPr="0082576C">
        <w:t>Links</w:t>
      </w:r>
    </w:p>
    <w:p w:rsidR="00000000" w:rsidRPr="0082576C" w:rsidP="00A5172A">
      <w:pPr>
        <w:pStyle w:val="BodyText"/>
      </w:pPr>
      <w:r w:rsidRPr="0082576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47B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576C" w:rsidP="0082576C"/>
    <w:sectPr w:rsidSect="008257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6C" w:rsidRPr="00A5172A" w:rsidP="00A51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2A" w:rsidP="00825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72A" w:rsidP="00825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72A" w:rsidP="00825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76C" w:rsidRPr="00A5172A" w:rsidP="00A51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72A" w:rsidRPr="002D2AF8" w:rsidP="00825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RIIOGD405E Carry out well control and blow out prevention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172A" w:rsidP="00825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42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8E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76C"/>
  </w:style>
  <w:style w:type="character" w:customStyle="1" w:styleId="Heading1Char">
    <w:name w:val="Heading 1 Char"/>
    <w:basedOn w:val="DefaultParagraphFont"/>
    <w:link w:val="Heading1"/>
    <w:rsid w:val="00825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7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5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7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76C"/>
    <w:rPr>
      <w:b/>
      <w:spacing w:val="0"/>
    </w:rPr>
  </w:style>
  <w:style w:type="character" w:styleId="Emphasis">
    <w:name w:val="Emphasis"/>
    <w:basedOn w:val="DefaultParagraphFont"/>
    <w:qFormat/>
    <w:rsid w:val="0082576C"/>
    <w:rPr>
      <w:i/>
    </w:rPr>
  </w:style>
  <w:style w:type="paragraph" w:customStyle="1" w:styleId="SuperHeading">
    <w:name w:val="SuperHeading"/>
    <w:basedOn w:val="Normal"/>
    <w:rsid w:val="00825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7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5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7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76C"/>
  </w:style>
  <w:style w:type="paragraph" w:styleId="TableofFigures">
    <w:name w:val="table of figures"/>
    <w:basedOn w:val="Normal"/>
    <w:next w:val="Normal"/>
    <w:semiHidden/>
    <w:rsid w:val="00825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7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576C"/>
    <w:rPr>
      <w:rFonts w:ascii="Wingdings" w:hAnsi="Wingdings"/>
    </w:rPr>
  </w:style>
  <w:style w:type="paragraph" w:customStyle="1" w:styleId="TableHeading">
    <w:name w:val="Table Heading"/>
    <w:basedOn w:val="HeadingBase"/>
    <w:rsid w:val="00825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76C"/>
    <w:rPr>
      <w:color w:val="0033CC"/>
      <w:u w:val="none"/>
    </w:rPr>
  </w:style>
  <w:style w:type="paragraph" w:customStyle="1" w:styleId="BodyTextRight">
    <w:name w:val="Body Text Right"/>
    <w:basedOn w:val="BodyText"/>
    <w:rsid w:val="00825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7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76C"/>
    <w:rPr>
      <w:sz w:val="32"/>
    </w:rPr>
  </w:style>
  <w:style w:type="paragraph" w:customStyle="1" w:styleId="HeadingProcedure">
    <w:name w:val="Heading Procedure"/>
    <w:basedOn w:val="HeadingBase"/>
    <w:next w:val="Normal"/>
    <w:rsid w:val="00825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76C"/>
    <w:pPr>
      <w:spacing w:before="60" w:after="60"/>
    </w:pPr>
  </w:style>
  <w:style w:type="paragraph" w:styleId="ListContinue">
    <w:name w:val="List Continue"/>
    <w:basedOn w:val="List"/>
    <w:rsid w:val="0082576C"/>
    <w:pPr>
      <w:ind w:firstLine="0"/>
    </w:pPr>
  </w:style>
  <w:style w:type="paragraph" w:customStyle="1" w:styleId="ListNote">
    <w:name w:val="List Note"/>
    <w:basedOn w:val="List"/>
    <w:rsid w:val="00825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76C"/>
    <w:rPr>
      <w:rFonts w:ascii="Courier New" w:hAnsi="Courier New"/>
    </w:rPr>
  </w:style>
  <w:style w:type="paragraph" w:customStyle="1" w:styleId="NoteBullet">
    <w:name w:val="Note Bullet"/>
    <w:basedOn w:val="Note"/>
    <w:rsid w:val="00825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7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76C"/>
    <w:rPr>
      <w:b/>
      <w:smallCaps/>
    </w:rPr>
  </w:style>
  <w:style w:type="paragraph" w:customStyle="1" w:styleId="TableListNumber">
    <w:name w:val="Table List Number"/>
    <w:basedOn w:val="ListNumber"/>
    <w:rsid w:val="00825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76C"/>
    <w:pPr>
      <w:numPr>
        <w:numId w:val="8"/>
      </w:numPr>
    </w:pPr>
  </w:style>
  <w:style w:type="paragraph" w:customStyle="1" w:styleId="ListAlpha2">
    <w:name w:val="List Alpha 2"/>
    <w:basedOn w:val="List2"/>
    <w:rsid w:val="0082576C"/>
    <w:pPr>
      <w:numPr>
        <w:numId w:val="7"/>
      </w:numPr>
    </w:pPr>
  </w:style>
  <w:style w:type="paragraph" w:styleId="List2">
    <w:name w:val="List 2"/>
    <w:basedOn w:val="BodyText"/>
    <w:rsid w:val="00825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7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7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76C"/>
    <w:pPr>
      <w:numPr>
        <w:numId w:val="3"/>
      </w:numPr>
    </w:pPr>
  </w:style>
  <w:style w:type="paragraph" w:styleId="ListContinue2">
    <w:name w:val="List Continue 2"/>
    <w:basedOn w:val="List2"/>
    <w:rsid w:val="0082576C"/>
    <w:pPr>
      <w:ind w:firstLine="0"/>
    </w:pPr>
  </w:style>
  <w:style w:type="paragraph" w:styleId="ListContinue3">
    <w:name w:val="List Continue 3"/>
    <w:basedOn w:val="List3"/>
    <w:rsid w:val="0082576C"/>
    <w:pPr>
      <w:ind w:left="1021" w:firstLine="0"/>
    </w:pPr>
  </w:style>
  <w:style w:type="paragraph" w:styleId="ListContinue4">
    <w:name w:val="List Continue 4"/>
    <w:basedOn w:val="List4"/>
    <w:rsid w:val="0082576C"/>
    <w:pPr>
      <w:ind w:firstLine="0"/>
    </w:pPr>
  </w:style>
  <w:style w:type="paragraph" w:styleId="ListContinue5">
    <w:name w:val="List Continue 5"/>
    <w:basedOn w:val="List5"/>
    <w:rsid w:val="0082576C"/>
    <w:pPr>
      <w:ind w:firstLine="0"/>
    </w:pPr>
  </w:style>
  <w:style w:type="paragraph" w:styleId="ListNumber3">
    <w:name w:val="List Number 3"/>
    <w:basedOn w:val="List3"/>
    <w:rsid w:val="0082576C"/>
    <w:pPr>
      <w:numPr>
        <w:numId w:val="4"/>
      </w:numPr>
    </w:pPr>
  </w:style>
  <w:style w:type="paragraph" w:styleId="ListNumber4">
    <w:name w:val="List Number 4"/>
    <w:basedOn w:val="List4"/>
    <w:rsid w:val="0082576C"/>
    <w:pPr>
      <w:numPr>
        <w:numId w:val="5"/>
      </w:numPr>
    </w:pPr>
  </w:style>
  <w:style w:type="paragraph" w:styleId="ListNumber5">
    <w:name w:val="List Number 5"/>
    <w:basedOn w:val="List5"/>
    <w:rsid w:val="0082576C"/>
    <w:pPr>
      <w:numPr>
        <w:numId w:val="6"/>
      </w:numPr>
    </w:pPr>
  </w:style>
  <w:style w:type="paragraph" w:styleId="BlockText">
    <w:name w:val="Block Text"/>
    <w:basedOn w:val="Normal"/>
    <w:rsid w:val="00825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76C"/>
    <w:rPr>
      <w:sz w:val="16"/>
      <w:vertAlign w:val="superscript"/>
    </w:rPr>
  </w:style>
  <w:style w:type="character" w:customStyle="1" w:styleId="Symbols">
    <w:name w:val="Symbols"/>
    <w:basedOn w:val="DefaultParagraphFont"/>
    <w:rsid w:val="0082576C"/>
    <w:rPr>
      <w:rFonts w:ascii="Symbol" w:hAnsi="Symbol"/>
    </w:rPr>
  </w:style>
  <w:style w:type="character" w:customStyle="1" w:styleId="MenuOptions">
    <w:name w:val="Menu Options"/>
    <w:basedOn w:val="DefaultParagraphFont"/>
    <w:rsid w:val="00825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76C"/>
    <w:rPr>
      <w:b/>
    </w:rPr>
  </w:style>
  <w:style w:type="character" w:customStyle="1" w:styleId="Underlined">
    <w:name w:val="Underlined"/>
    <w:basedOn w:val="DefaultParagraphFont"/>
    <w:rsid w:val="0082576C"/>
    <w:rPr>
      <w:u w:val="single"/>
    </w:rPr>
  </w:style>
  <w:style w:type="paragraph" w:customStyle="1" w:styleId="TableBodyTextRight">
    <w:name w:val="Table Body Text Right"/>
    <w:basedOn w:val="TableBodyText"/>
    <w:rsid w:val="00825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76C"/>
    <w:rPr>
      <w:sz w:val="18"/>
    </w:rPr>
  </w:style>
  <w:style w:type="paragraph" w:customStyle="1" w:styleId="BodySmallRight">
    <w:name w:val="Body Small Right"/>
    <w:basedOn w:val="BodyTextRight"/>
    <w:rsid w:val="0082576C"/>
    <w:rPr>
      <w:sz w:val="18"/>
      <w:szCs w:val="18"/>
    </w:rPr>
  </w:style>
  <w:style w:type="paragraph" w:customStyle="1" w:styleId="MarginEdition">
    <w:name w:val="Margin Edition"/>
    <w:basedOn w:val="MarginNote"/>
    <w:rsid w:val="00825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76C"/>
    <w:rPr>
      <w:sz w:val="2"/>
      <w:szCs w:val="2"/>
    </w:rPr>
  </w:style>
  <w:style w:type="character" w:customStyle="1" w:styleId="Small">
    <w:name w:val="Small"/>
    <w:basedOn w:val="DefaultParagraphFont"/>
    <w:rsid w:val="0082576C"/>
    <w:rPr>
      <w:sz w:val="16"/>
    </w:rPr>
  </w:style>
  <w:style w:type="paragraph" w:customStyle="1" w:styleId="WideTable">
    <w:name w:val="Wide Table"/>
    <w:basedOn w:val="Normal"/>
    <w:rsid w:val="00825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76C"/>
  </w:style>
  <w:style w:type="paragraph" w:styleId="Quote">
    <w:name w:val="Quote"/>
    <w:basedOn w:val="Heading1"/>
    <w:link w:val="QuoteChar"/>
    <w:qFormat/>
    <w:rsid w:val="00825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76C"/>
    <w:pPr>
      <w:pageBreakBefore/>
    </w:pPr>
  </w:style>
  <w:style w:type="paragraph" w:customStyle="1" w:styleId="Border">
    <w:name w:val="Border"/>
    <w:basedOn w:val="Normal"/>
    <w:qFormat/>
    <w:rsid w:val="00825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76C"/>
    <w:rPr>
      <w:u w:val="single"/>
    </w:rPr>
  </w:style>
  <w:style w:type="character" w:customStyle="1" w:styleId="BoldandItalics">
    <w:name w:val="Bold and Italics"/>
    <w:qFormat/>
    <w:rsid w:val="0082576C"/>
    <w:rPr>
      <w:b/>
      <w:i/>
      <w:u w:val="none"/>
    </w:rPr>
  </w:style>
  <w:style w:type="paragraph" w:styleId="BalloonText">
    <w:name w:val="Balloon Text"/>
    <w:basedOn w:val="Normal"/>
    <w:link w:val="BalloonTextChar"/>
    <w:rsid w:val="00825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76C"/>
    <w:pPr>
      <w:spacing w:before="0" w:after="0"/>
    </w:pPr>
  </w:style>
  <w:style w:type="paragraph" w:customStyle="1" w:styleId="BodyTextBold">
    <w:name w:val="Body Text Bold"/>
    <w:basedOn w:val="BodyText"/>
    <w:qFormat/>
    <w:rsid w:val="0082576C"/>
    <w:rPr>
      <w:b/>
    </w:rPr>
  </w:style>
  <w:style w:type="character" w:styleId="Hyperlink">
    <w:name w:val="Hyperlink"/>
    <w:basedOn w:val="DefaultParagraphFont"/>
    <w:uiPriority w:val="99"/>
    <w:unhideWhenUsed/>
    <w:rsid w:val="00A51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3692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RIIOGD405E Carry out well control and blow out prevention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