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ABF" w:rsidP="00631A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RIIOGD405D Carry out well control and blow out prevention</w:t>
      </w:r>
      <w:r>
        <w:fldChar w:fldCharType="end"/>
      </w:r>
    </w:p>
    <w:p w:rsidR="00631ABF" w:rsidP="00631ABF">
      <w:pPr>
        <w:pStyle w:val="Version"/>
        <w:sectPr w:rsidSect="00D62F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62FAA" w:rsidP="00D62FAA">
      <w:pPr>
        <w:pStyle w:val="SuperHeading"/>
      </w:pPr>
      <w:r w:rsidRPr="00D62FAA">
        <w:t>RIIOGD405D Carry out well control and blow out prevention</w:t>
      </w:r>
    </w:p>
    <w:p w:rsidR="00000000" w:rsidRPr="00D62FAA" w:rsidP="00D62FAA">
      <w:pPr>
        <w:pStyle w:val="Heading1"/>
      </w:pPr>
      <w:bookmarkStart w:id="1" w:name="O_691135"/>
      <w:bookmarkEnd w:id="1"/>
      <w:r w:rsidRPr="00D62FA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31A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AA">
            <w:pPr>
              <w:pStyle w:val="Heading4"/>
              <w:rPr>
                <w:lang w:val="en-NZ"/>
              </w:rPr>
            </w:pPr>
            <w:r w:rsidRPr="00D62FA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AA">
            <w:pPr>
              <w:pStyle w:val="Heading4"/>
              <w:rPr>
                <w:lang w:val="en-NZ"/>
              </w:rPr>
            </w:pPr>
            <w:r w:rsidRPr="00D62FAA">
              <w:t>Comment</w:t>
            </w:r>
          </w:p>
        </w:tc>
      </w:tr>
      <w:tr w:rsidTr="00631A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AA">
            <w:pPr>
              <w:pStyle w:val="BodyText"/>
              <w:rPr>
                <w:lang w:val="en-NZ"/>
              </w:rPr>
            </w:pPr>
            <w:r w:rsidRPr="00D62FA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AA">
            <w:pPr>
              <w:pStyle w:val="BodyText"/>
              <w:rPr>
                <w:lang w:val="en-NZ"/>
              </w:rPr>
            </w:pPr>
            <w:r w:rsidRPr="00D62FAA">
              <w:t>This unit replaces RIIOGD405A Carry out well control and blow out prevention</w:t>
            </w:r>
          </w:p>
        </w:tc>
      </w:tr>
      <w:tr w:rsidTr="00631A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AA">
            <w:pPr>
              <w:pStyle w:val="BodyText"/>
              <w:rPr>
                <w:lang w:val="en-NZ"/>
              </w:rPr>
            </w:pPr>
            <w:r w:rsidRPr="00D62FA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AA">
            <w:pPr>
              <w:pStyle w:val="BodyText"/>
              <w:rPr>
                <w:lang w:val="en-NZ"/>
              </w:rPr>
            </w:pPr>
            <w:r w:rsidRPr="00D62FAA">
              <w:t>Performance Criteria amended to make requirements more explicit.</w:t>
            </w:r>
          </w:p>
        </w:tc>
      </w:tr>
      <w:tr w:rsidTr="00631A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AA">
            <w:pPr>
              <w:pStyle w:val="BodyText"/>
              <w:rPr>
                <w:lang w:val="en-NZ"/>
              </w:rPr>
            </w:pPr>
            <w:r w:rsidRPr="00D62FAA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AA" w:rsidP="00D62FAA">
            <w:pPr>
              <w:pStyle w:val="BodyText"/>
            </w:pPr>
            <w:r w:rsidRPr="00D62FAA">
              <w:t>Required frequency and volume of evidence amended in</w:t>
            </w:r>
            <w:r w:rsidRPr="00D62FAA">
              <w:t xml:space="preserve"> Performance evidence.</w:t>
            </w:r>
          </w:p>
          <w:p w:rsidR="00000000" w:rsidRPr="00D62FAA" w:rsidP="00D62FAA">
            <w:pPr>
              <w:pStyle w:val="BodyText"/>
            </w:pPr>
            <w:r w:rsidRPr="00D62FAA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62FAA" w:rsidP="00D62FAA">
      <w:pPr>
        <w:pStyle w:val="BodyText"/>
      </w:pPr>
    </w:p>
    <w:p w:rsidR="00000000" w:rsidRPr="00D62FAA" w:rsidP="00D62FAA">
      <w:pPr>
        <w:pStyle w:val="AllowPageBreak"/>
      </w:pPr>
    </w:p>
    <w:p w:rsidR="00000000" w:rsidRPr="00D62FAA" w:rsidP="00D62FAA">
      <w:pPr>
        <w:pStyle w:val="Heading1"/>
      </w:pPr>
      <w:bookmarkStart w:id="2" w:name="O_691134"/>
      <w:bookmarkEnd w:id="2"/>
      <w:r w:rsidRPr="00D62FAA">
        <w:t>Application</w:t>
      </w:r>
    </w:p>
    <w:p w:rsidR="00000000" w:rsidRPr="00D62FAA" w:rsidP="00631ABF">
      <w:pPr>
        <w:pStyle w:val="BodyText"/>
      </w:pPr>
      <w:r w:rsidRPr="00D62FAA">
        <w:t>This unit describes a participant’s skills and knowledge required to apply carry out well control and blow out prevention in Coal mining and Drilling.</w:t>
      </w:r>
    </w:p>
    <w:p w:rsidR="00000000" w:rsidRPr="00D62FAA" w:rsidP="00631ABF">
      <w:pPr>
        <w:pStyle w:val="BodyText"/>
      </w:pPr>
      <w:r w:rsidRPr="00D62FAA">
        <w:t>This unit is appropriate for those working in supervisory roles.</w:t>
      </w:r>
    </w:p>
    <w:p w:rsidR="00631ABF" w:rsidP="00631ABF">
      <w:pPr>
        <w:pStyle w:val="BodyText"/>
      </w:pPr>
      <w:r w:rsidRPr="00D62FAA">
        <w:t>No licensing</w:t>
      </w:r>
      <w:r w:rsidRPr="00D62FAA">
        <w:t xml:space="preserve">, legislation or certification requirements apply to this unit at the time of publication. </w:t>
      </w:r>
    </w:p>
    <w:p w:rsidR="00000000" w:rsidRPr="00D62FAA" w:rsidP="00D62FAA">
      <w:pPr>
        <w:pStyle w:val="Heading1"/>
      </w:pPr>
      <w:bookmarkStart w:id="3" w:name="O_691133"/>
      <w:bookmarkEnd w:id="3"/>
      <w:r w:rsidRPr="00D62FAA">
        <w:t>Unit Sector</w:t>
      </w:r>
    </w:p>
    <w:p w:rsidR="00000000" w:rsidRPr="00D62FAA" w:rsidP="00631ABF">
      <w:pPr>
        <w:pStyle w:val="List"/>
      </w:pPr>
      <w:r w:rsidRPr="00D62FAA">
        <w:t>Coal mining</w:t>
      </w:r>
    </w:p>
    <w:p w:rsidR="00000000" w:rsidRPr="00D62FAA" w:rsidP="00631ABF">
      <w:pPr>
        <w:pStyle w:val="List"/>
      </w:pPr>
      <w:r w:rsidRPr="00D62FAA">
        <w:t>Drilling</w:t>
      </w:r>
    </w:p>
    <w:p w:rsidR="00000000" w:rsidRPr="00D62FAA" w:rsidP="00D62FAA">
      <w:pPr>
        <w:pStyle w:val="AllowPageBreak"/>
      </w:pPr>
    </w:p>
    <w:p w:rsidR="00000000" w:rsidRPr="00D62FAA" w:rsidP="00D62FAA">
      <w:pPr>
        <w:pStyle w:val="Heading1"/>
      </w:pPr>
      <w:bookmarkStart w:id="4" w:name="O_691132"/>
      <w:bookmarkEnd w:id="4"/>
      <w:r w:rsidRPr="00D62FA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62F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AA">
            <w:pPr>
              <w:pStyle w:val="BodyText"/>
              <w:rPr>
                <w:lang w:val="en-NZ"/>
              </w:rPr>
            </w:pPr>
            <w:r w:rsidRPr="00D62FAA">
              <w:t>1.  Plan and prepare to carry out well control and blow out pr</w:t>
            </w:r>
            <w:r w:rsidRPr="00D62FAA">
              <w:t>evention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AA" w:rsidP="00D62FAA">
            <w:pPr>
              <w:pStyle w:val="BodyText"/>
            </w:pPr>
            <w:r w:rsidRPr="00D62FAA">
              <w:t>1.1</w:t>
            </w:r>
            <w:r w:rsidRPr="00D62FAA">
              <w:tab/>
              <w:t xml:space="preserve">Access, interpret and apply well control and blow out prevention documentation and ensure the work activity is compliant </w:t>
            </w:r>
          </w:p>
          <w:p w:rsidR="00000000" w:rsidRPr="00D62FAA" w:rsidP="00D62FAA">
            <w:pPr>
              <w:pStyle w:val="BodyText"/>
            </w:pPr>
            <w:r w:rsidRPr="00D62FAA">
              <w:t>1.2</w:t>
            </w:r>
            <w:r w:rsidRPr="00D62FAA">
              <w:tab/>
              <w:t xml:space="preserve">Obtain, read, interpret, clarify and confirm work requirements </w:t>
            </w:r>
          </w:p>
          <w:p w:rsidR="00000000" w:rsidRPr="00D62FAA" w:rsidP="00D62FAA">
            <w:pPr>
              <w:pStyle w:val="BodyText"/>
            </w:pPr>
            <w:r w:rsidRPr="00D62FAA">
              <w:t>1.3</w:t>
            </w:r>
            <w:r w:rsidRPr="00D62FAA">
              <w:tab/>
              <w:t>Identify, address and report potential hazards, r</w:t>
            </w:r>
            <w:r w:rsidRPr="00D62FAA">
              <w:t xml:space="preserve">isks and environmental issues and implement control measures </w:t>
            </w:r>
          </w:p>
          <w:p w:rsidR="00000000" w:rsidRPr="00D62FAA" w:rsidP="00D62FAA">
            <w:pPr>
              <w:pStyle w:val="BodyText"/>
            </w:pPr>
            <w:r w:rsidRPr="00D62FAA">
              <w:t>1.4</w:t>
            </w:r>
            <w:r w:rsidRPr="00D62FAA">
              <w:tab/>
              <w:t>Select and wear personal protective equipment appropriate to the work activities</w:t>
            </w:r>
          </w:p>
          <w:p w:rsidR="00000000" w:rsidRPr="00D62FAA" w:rsidP="00D62FAA">
            <w:pPr>
              <w:pStyle w:val="BodyText"/>
            </w:pPr>
            <w:r w:rsidRPr="00D62FAA">
              <w:t>1.5</w:t>
            </w:r>
            <w:r w:rsidRPr="00D62FAA">
              <w:tab/>
              <w:t xml:space="preserve">Calculate mud weight, pressure losses, drill stem and annular </w:t>
            </w:r>
            <w:r w:rsidRPr="00D62FAA">
              <w:t xml:space="preserve">volumes, maximum allowable annular surface </w:t>
            </w:r>
            <w:r w:rsidRPr="00D62FAA">
              <w:t>pressure (MAASP) and initial and final circulating pressures</w:t>
            </w:r>
          </w:p>
          <w:p w:rsidR="00000000" w:rsidRPr="00D62FAA" w:rsidP="00D62FAA">
            <w:pPr>
              <w:pStyle w:val="BodyText"/>
            </w:pPr>
            <w:r w:rsidRPr="00D62FAA">
              <w:t>1.6</w:t>
            </w:r>
            <w:r w:rsidRPr="00D62FAA">
              <w:tab/>
              <w:t>Identify, interpret and respond to the early warning signs of kicks and well going under-balance while drilling</w:t>
            </w:r>
          </w:p>
          <w:p w:rsidR="00000000" w:rsidP="00D62FAA">
            <w:pPr>
              <w:pStyle w:val="BodyText"/>
              <w:rPr>
                <w:lang w:val="en-NZ"/>
              </w:rPr>
            </w:pPr>
            <w:r w:rsidRPr="00D62FAA">
              <w:t>1.7</w:t>
            </w:r>
            <w:r w:rsidRPr="00D62FAA">
              <w:tab/>
              <w:t xml:space="preserve">Recognise kick indicators and apply kick detection methods and responses </w:t>
            </w:r>
          </w:p>
        </w:tc>
      </w:tr>
      <w:tr w:rsidTr="00D62F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AA">
            <w:pPr>
              <w:pStyle w:val="BodyText"/>
              <w:rPr>
                <w:lang w:val="en-NZ"/>
              </w:rPr>
            </w:pPr>
            <w:r w:rsidRPr="00D62FAA">
              <w:t>2.  Assess well control equipment and report and record faults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AA" w:rsidP="00D62FAA">
            <w:pPr>
              <w:pStyle w:val="BodyText"/>
            </w:pPr>
            <w:r w:rsidRPr="00D62FAA">
              <w:t>2.1</w:t>
            </w:r>
            <w:r w:rsidRPr="00D62FAA">
              <w:tab/>
              <w:t>Identify the purpose, use and relationship between equipment, indicators, counters and detection systems to determine fitness of equipment for well control.</w:t>
            </w:r>
          </w:p>
          <w:p w:rsidR="00000000" w:rsidRPr="00D62FAA" w:rsidP="00D62FAA">
            <w:pPr>
              <w:pStyle w:val="BodyText"/>
            </w:pPr>
            <w:r w:rsidRPr="00D62FAA">
              <w:t>2.2</w:t>
            </w:r>
            <w:r w:rsidRPr="00D62FAA">
              <w:tab/>
            </w:r>
            <w:r w:rsidRPr="00D62FAA">
              <w:t xml:space="preserve">Identify flow paths for normal drilling operations and well control </w:t>
            </w:r>
          </w:p>
          <w:p w:rsidR="00000000" w:rsidRPr="00D62FAA" w:rsidP="00D62FAA">
            <w:pPr>
              <w:pStyle w:val="BodyText"/>
            </w:pPr>
            <w:r w:rsidRPr="00D62FAA">
              <w:t>2.3</w:t>
            </w:r>
            <w:r w:rsidRPr="00D62FAA">
              <w:tab/>
              <w:t xml:space="preserve">Identify and apply well-control testing procedures and principles </w:t>
            </w:r>
          </w:p>
          <w:p w:rsidR="00000000" w:rsidP="00D62FAA">
            <w:pPr>
              <w:pStyle w:val="BodyText"/>
              <w:rPr>
                <w:lang w:val="en-NZ"/>
              </w:rPr>
            </w:pPr>
            <w:r w:rsidRPr="00D62FAA">
              <w:t>2.4</w:t>
            </w:r>
            <w:r w:rsidRPr="00D62FAA">
              <w:tab/>
              <w:t xml:space="preserve">Demonstrate primary equipment failure well shut-in procedures </w:t>
            </w:r>
          </w:p>
        </w:tc>
      </w:tr>
      <w:tr w:rsidTr="00D62F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AA">
            <w:pPr>
              <w:pStyle w:val="BodyText"/>
              <w:rPr>
                <w:lang w:val="en-NZ"/>
              </w:rPr>
            </w:pPr>
            <w:r w:rsidRPr="00D62FAA">
              <w:t>3.  Carry out well kill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AA" w:rsidP="00D62FAA">
            <w:pPr>
              <w:pStyle w:val="BodyText"/>
            </w:pPr>
            <w:r w:rsidRPr="00D62FAA">
              <w:t>3.1</w:t>
            </w:r>
            <w:r w:rsidRPr="00D62FAA">
              <w:tab/>
              <w:t>Brief cre</w:t>
            </w:r>
            <w:r w:rsidRPr="00D62FAA">
              <w:t>w on well control procedures</w:t>
            </w:r>
          </w:p>
          <w:p w:rsidR="00000000" w:rsidRPr="00D62FAA" w:rsidP="00D62FAA">
            <w:pPr>
              <w:pStyle w:val="BodyText"/>
            </w:pPr>
            <w:r w:rsidRPr="00D62FAA">
              <w:t>3.2</w:t>
            </w:r>
            <w:r w:rsidRPr="00D62FAA">
              <w:tab/>
              <w:t>Access and apply pre-recorded information</w:t>
            </w:r>
          </w:p>
          <w:p w:rsidR="00000000" w:rsidRPr="00D62FAA" w:rsidP="00D62FAA">
            <w:pPr>
              <w:pStyle w:val="BodyText"/>
            </w:pPr>
            <w:r w:rsidRPr="00D62FAA">
              <w:t>3.3</w:t>
            </w:r>
            <w:r w:rsidRPr="00D62FAA">
              <w:tab/>
              <w:t>Identify, read, interpret and record pressures and gauge information and undertake corrective action</w:t>
            </w:r>
          </w:p>
          <w:p w:rsidR="00000000" w:rsidRPr="00D62FAA" w:rsidP="00D62FAA">
            <w:pPr>
              <w:pStyle w:val="BodyText"/>
            </w:pPr>
            <w:r w:rsidRPr="00D62FAA">
              <w:t>3.4</w:t>
            </w:r>
            <w:r w:rsidRPr="00D62FAA">
              <w:tab/>
              <w:t>Determine and apply well kill procedures</w:t>
            </w:r>
          </w:p>
          <w:p w:rsidR="00000000" w:rsidRPr="00D62FAA" w:rsidP="00D62FAA">
            <w:pPr>
              <w:pStyle w:val="BodyText"/>
            </w:pPr>
            <w:r w:rsidRPr="00D62FAA">
              <w:t>3.5</w:t>
            </w:r>
            <w:r w:rsidRPr="00D62FAA">
              <w:tab/>
              <w:t>Demonstrate correct applica</w:t>
            </w:r>
            <w:r w:rsidRPr="00D62FAA">
              <w:t>tion of trip kill sheet data and well-closure procedure when dealing with influx and shutting in a well</w:t>
            </w:r>
          </w:p>
          <w:p w:rsidR="00000000" w:rsidRPr="00D62FAA" w:rsidP="00D62FAA">
            <w:pPr>
              <w:pStyle w:val="BodyText"/>
            </w:pPr>
            <w:r w:rsidRPr="00D62FAA">
              <w:t>3.6</w:t>
            </w:r>
            <w:r w:rsidRPr="00D62FAA">
              <w:tab/>
              <w:t>Calculate hydrostatic head at specific depths, and apply correct procedure when observing loss of circulation</w:t>
            </w:r>
          </w:p>
          <w:p w:rsidR="00000000" w:rsidRPr="00D62FAA" w:rsidP="00D62FAA">
            <w:pPr>
              <w:pStyle w:val="BodyText"/>
            </w:pPr>
            <w:r w:rsidRPr="00D62FAA">
              <w:t>3.7</w:t>
            </w:r>
            <w:r w:rsidRPr="00D62FAA">
              <w:tab/>
              <w:t>Identify, interpret and apply corr</w:t>
            </w:r>
            <w:r w:rsidRPr="00D62FAA">
              <w:t xml:space="preserve">ect tripping methods and tests </w:t>
            </w:r>
          </w:p>
          <w:p w:rsidR="00000000" w:rsidRPr="00D62FAA" w:rsidP="00D62FAA">
            <w:pPr>
              <w:pStyle w:val="BodyText"/>
            </w:pPr>
            <w:r w:rsidRPr="00D62FAA">
              <w:t>3.8</w:t>
            </w:r>
            <w:r w:rsidRPr="00D62FAA">
              <w:tab/>
              <w:t xml:space="preserve">Identify, interpret and apply stripping methods </w:t>
            </w:r>
          </w:p>
          <w:p w:rsidR="00000000" w:rsidRPr="00D62FAA" w:rsidP="00D62FAA">
            <w:pPr>
              <w:pStyle w:val="BodyText"/>
            </w:pPr>
            <w:r w:rsidRPr="00D62FAA">
              <w:t>3.9</w:t>
            </w:r>
            <w:r w:rsidRPr="00D62FAA">
              <w:tab/>
              <w:t xml:space="preserve">Identify, interpret and apply recording and reporting procedures </w:t>
            </w:r>
          </w:p>
          <w:p w:rsidR="00000000" w:rsidP="00D62FAA">
            <w:pPr>
              <w:pStyle w:val="BodyText"/>
              <w:rPr>
                <w:lang w:val="en-NZ"/>
              </w:rPr>
            </w:pPr>
            <w:r w:rsidRPr="00D62FAA">
              <w:t>3.10</w:t>
            </w:r>
            <w:r w:rsidRPr="00D62FAA">
              <w:tab/>
              <w:t xml:space="preserve">Manage and communicate with crew during a well control </w:t>
            </w:r>
            <w:r w:rsidRPr="00D62FAA">
              <w:tab/>
              <w:t>emergency</w:t>
            </w:r>
          </w:p>
        </w:tc>
      </w:tr>
      <w:tr w:rsidTr="00D62F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FAA">
            <w:pPr>
              <w:pStyle w:val="BodyText"/>
              <w:rPr>
                <w:lang w:val="en-NZ"/>
              </w:rPr>
            </w:pPr>
            <w:r w:rsidRPr="00D62FAA">
              <w:t>4.  Conduct housekeeping acti</w:t>
            </w:r>
            <w:r w:rsidRPr="00D62FAA">
              <w:t>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FAA" w:rsidP="00D62FAA">
            <w:pPr>
              <w:pStyle w:val="BodyText"/>
            </w:pPr>
            <w:r w:rsidRPr="00D62FAA">
              <w:t>4.1</w:t>
            </w:r>
            <w:r w:rsidRPr="00D62FAA">
              <w:tab/>
              <w:t>Clean, check, maintain and store plant, tools and equipment</w:t>
            </w:r>
          </w:p>
          <w:p w:rsidR="00000000" w:rsidRPr="00D62FAA" w:rsidP="00D62FAA">
            <w:pPr>
              <w:pStyle w:val="BodyText"/>
            </w:pPr>
            <w:r w:rsidRPr="00D62FAA">
              <w:t>4.2</w:t>
            </w:r>
            <w:r w:rsidRPr="00D62FAA">
              <w:tab/>
              <w:t>Report issues identified with plant, tools and equipment</w:t>
            </w:r>
          </w:p>
        </w:tc>
      </w:tr>
    </w:tbl>
    <w:p w:rsidR="00631ABF" w:rsidP="00D62FAA">
      <w:pPr>
        <w:pStyle w:val="BodyText"/>
      </w:pPr>
    </w:p>
    <w:p w:rsidR="00631ABF" w:rsidP="00D62FAA">
      <w:pPr>
        <w:pStyle w:val="BodyText"/>
      </w:pPr>
    </w:p>
    <w:p w:rsidR="00000000" w:rsidRPr="00D62FAA" w:rsidP="00D62FAA">
      <w:pPr>
        <w:pStyle w:val="Heading1"/>
      </w:pPr>
      <w:bookmarkStart w:id="5" w:name="O_691131"/>
      <w:bookmarkEnd w:id="5"/>
      <w:r w:rsidRPr="00D62FAA">
        <w:t>Foundation Skills</w:t>
      </w:r>
    </w:p>
    <w:p w:rsidR="00631ABF" w:rsidP="00631ABF">
      <w:pPr>
        <w:pStyle w:val="BodyText"/>
      </w:pPr>
      <w:r w:rsidRPr="00D62FAA">
        <w:t>Foundation skills ess</w:t>
      </w:r>
      <w:r w:rsidRPr="00D62FAA">
        <w:t>ential to performance are explicit in the performance criteria of this unit. Further information is available in the Resources and Infrastructure Industry Training Package Companion Volume.</w:t>
      </w:r>
    </w:p>
    <w:p w:rsidR="00000000" w:rsidRPr="00D62FAA" w:rsidP="00D62FAA">
      <w:pPr>
        <w:pStyle w:val="Heading1"/>
      </w:pPr>
      <w:bookmarkStart w:id="6" w:name="O_691130"/>
      <w:bookmarkEnd w:id="6"/>
      <w:r w:rsidRPr="00D62FAA">
        <w:t>Unit Mapping Information</w:t>
      </w:r>
    </w:p>
    <w:p w:rsidR="00631ABF" w:rsidP="00631ABF">
      <w:pPr>
        <w:pStyle w:val="BodyText"/>
      </w:pPr>
      <w:r w:rsidRPr="00D62FAA">
        <w:t>No equivalent Unit</w:t>
      </w:r>
    </w:p>
    <w:p w:rsidR="00000000" w:rsidRPr="00D62FAA" w:rsidP="00D62FAA">
      <w:pPr>
        <w:pStyle w:val="Heading1"/>
      </w:pPr>
      <w:bookmarkStart w:id="7" w:name="O_691136"/>
      <w:bookmarkEnd w:id="7"/>
      <w:r w:rsidRPr="00D62FAA">
        <w:t>Links</w:t>
      </w:r>
    </w:p>
    <w:p w:rsidR="00000000" w:rsidRPr="00D62FAA" w:rsidP="00631ABF">
      <w:pPr>
        <w:pStyle w:val="BodyText"/>
      </w:pPr>
      <w:r w:rsidRPr="00D62F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44BA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62FAA" w:rsidP="00D62FAA"/>
    <w:sectPr w:rsidSect="00D62F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AA" w:rsidRPr="00631ABF" w:rsidP="00631A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ABF" w:rsidP="00D62F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1ABF" w:rsidP="00D62F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1ABF" w:rsidP="00D62F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A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FAA" w:rsidRPr="00631ABF" w:rsidP="00631A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ABF" w:rsidRPr="002D2AF8" w:rsidP="00D62F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RIIOGD405D Carry out well control and blow out prevention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631ABF" w:rsidP="00D62F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F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F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F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F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F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F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F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F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F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F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F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FAA"/>
  </w:style>
  <w:style w:type="character" w:customStyle="1" w:styleId="Heading1Char">
    <w:name w:val="Heading 1 Char"/>
    <w:basedOn w:val="DefaultParagraphFont"/>
    <w:link w:val="Heading1"/>
    <w:rsid w:val="00D62F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FA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62F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FA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62F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F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F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F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F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F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F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F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F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F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F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F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F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F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F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F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2F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2F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2FAA"/>
    <w:rPr>
      <w:b/>
      <w:spacing w:val="0"/>
    </w:rPr>
  </w:style>
  <w:style w:type="paragraph" w:customStyle="1" w:styleId="SuperTitle">
    <w:name w:val="SuperTitle"/>
    <w:basedOn w:val="Title"/>
    <w:rsid w:val="00D62F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F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F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F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F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F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F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F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F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F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F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F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F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FAA"/>
    <w:rPr>
      <w:i/>
    </w:rPr>
  </w:style>
  <w:style w:type="paragraph" w:styleId="Caption">
    <w:name w:val="caption"/>
    <w:basedOn w:val="BodyText"/>
    <w:next w:val="Normal"/>
    <w:qFormat/>
    <w:rsid w:val="00D62F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F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F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FAA"/>
  </w:style>
  <w:style w:type="paragraph" w:styleId="TableofFigures">
    <w:name w:val="table of figures"/>
    <w:basedOn w:val="Normal"/>
    <w:next w:val="Normal"/>
    <w:semiHidden/>
    <w:rsid w:val="00D62F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F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2FAA"/>
    <w:rPr>
      <w:rFonts w:ascii="Wingdings" w:hAnsi="Wingdings"/>
    </w:rPr>
  </w:style>
  <w:style w:type="paragraph" w:customStyle="1" w:styleId="TableHeading">
    <w:name w:val="Table Heading"/>
    <w:basedOn w:val="HeadingBase"/>
    <w:rsid w:val="00D62F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FAA"/>
    <w:rPr>
      <w:color w:val="0033CC"/>
      <w:u w:val="none"/>
    </w:rPr>
  </w:style>
  <w:style w:type="paragraph" w:customStyle="1" w:styleId="BodyTextRight">
    <w:name w:val="Body Text Right"/>
    <w:basedOn w:val="BodyText"/>
    <w:rsid w:val="00D62F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F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F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F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F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F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FAA"/>
    <w:rPr>
      <w:sz w:val="32"/>
    </w:rPr>
  </w:style>
  <w:style w:type="paragraph" w:customStyle="1" w:styleId="HeadingProcedure">
    <w:name w:val="Heading Procedure"/>
    <w:basedOn w:val="HeadingBase"/>
    <w:next w:val="Normal"/>
    <w:rsid w:val="00D62F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FAA"/>
    <w:pPr>
      <w:spacing w:before="60" w:after="60"/>
    </w:pPr>
  </w:style>
  <w:style w:type="paragraph" w:styleId="ListContinue">
    <w:name w:val="List Continue"/>
    <w:basedOn w:val="List"/>
    <w:rsid w:val="00D62FAA"/>
    <w:pPr>
      <w:ind w:firstLine="0"/>
    </w:pPr>
  </w:style>
  <w:style w:type="paragraph" w:customStyle="1" w:styleId="ListNote">
    <w:name w:val="List Note"/>
    <w:basedOn w:val="List"/>
    <w:rsid w:val="00D62F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F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F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FAA"/>
    <w:rPr>
      <w:rFonts w:ascii="Courier New" w:hAnsi="Courier New"/>
    </w:rPr>
  </w:style>
  <w:style w:type="paragraph" w:customStyle="1" w:styleId="NoteBullet">
    <w:name w:val="Note Bullet"/>
    <w:basedOn w:val="Note"/>
    <w:rsid w:val="00D62F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F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F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F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F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2F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F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FAA"/>
    <w:rPr>
      <w:b/>
      <w:smallCaps/>
    </w:rPr>
  </w:style>
  <w:style w:type="paragraph" w:customStyle="1" w:styleId="TableListNumber">
    <w:name w:val="Table List Number"/>
    <w:basedOn w:val="ListNumber"/>
    <w:rsid w:val="00D62F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F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FAA"/>
    <w:pPr>
      <w:numPr>
        <w:numId w:val="7"/>
      </w:numPr>
    </w:pPr>
  </w:style>
  <w:style w:type="paragraph" w:customStyle="1" w:styleId="ListAlpha2">
    <w:name w:val="List Alpha 2"/>
    <w:basedOn w:val="List2"/>
    <w:rsid w:val="00D62FAA"/>
    <w:pPr>
      <w:numPr>
        <w:numId w:val="6"/>
      </w:numPr>
    </w:pPr>
  </w:style>
  <w:style w:type="paragraph" w:styleId="List2">
    <w:name w:val="List 2"/>
    <w:basedOn w:val="BodyText"/>
    <w:rsid w:val="00D62F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F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F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F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F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F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2FAA"/>
    <w:pPr>
      <w:numPr>
        <w:numId w:val="2"/>
      </w:numPr>
    </w:pPr>
  </w:style>
  <w:style w:type="paragraph" w:styleId="ListContinue2">
    <w:name w:val="List Continue 2"/>
    <w:basedOn w:val="List2"/>
    <w:rsid w:val="00D62FAA"/>
    <w:pPr>
      <w:ind w:firstLine="0"/>
    </w:pPr>
  </w:style>
  <w:style w:type="paragraph" w:styleId="ListContinue3">
    <w:name w:val="List Continue 3"/>
    <w:basedOn w:val="List3"/>
    <w:rsid w:val="00D62FAA"/>
    <w:pPr>
      <w:ind w:left="1021" w:firstLine="0"/>
    </w:pPr>
  </w:style>
  <w:style w:type="paragraph" w:styleId="ListContinue4">
    <w:name w:val="List Continue 4"/>
    <w:basedOn w:val="List4"/>
    <w:rsid w:val="00D62FAA"/>
    <w:pPr>
      <w:ind w:firstLine="0"/>
    </w:pPr>
  </w:style>
  <w:style w:type="paragraph" w:styleId="ListContinue5">
    <w:name w:val="List Continue 5"/>
    <w:basedOn w:val="List5"/>
    <w:rsid w:val="00D62FAA"/>
    <w:pPr>
      <w:ind w:firstLine="0"/>
    </w:pPr>
  </w:style>
  <w:style w:type="paragraph" w:styleId="ListNumber3">
    <w:name w:val="List Number 3"/>
    <w:basedOn w:val="List3"/>
    <w:rsid w:val="00D62FAA"/>
    <w:pPr>
      <w:numPr>
        <w:numId w:val="3"/>
      </w:numPr>
    </w:pPr>
  </w:style>
  <w:style w:type="paragraph" w:styleId="ListNumber4">
    <w:name w:val="List Number 4"/>
    <w:basedOn w:val="List4"/>
    <w:rsid w:val="00D62FAA"/>
    <w:pPr>
      <w:numPr>
        <w:numId w:val="4"/>
      </w:numPr>
    </w:pPr>
  </w:style>
  <w:style w:type="paragraph" w:styleId="ListNumber5">
    <w:name w:val="List Number 5"/>
    <w:basedOn w:val="List5"/>
    <w:rsid w:val="00D62FAA"/>
    <w:pPr>
      <w:numPr>
        <w:numId w:val="5"/>
      </w:numPr>
    </w:pPr>
  </w:style>
  <w:style w:type="paragraph" w:styleId="BlockText">
    <w:name w:val="Block Text"/>
    <w:basedOn w:val="Normal"/>
    <w:rsid w:val="00D62F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F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FAA"/>
    <w:rPr>
      <w:sz w:val="16"/>
      <w:vertAlign w:val="superscript"/>
    </w:rPr>
  </w:style>
  <w:style w:type="character" w:customStyle="1" w:styleId="Symbols">
    <w:name w:val="Symbols"/>
    <w:basedOn w:val="DefaultParagraphFont"/>
    <w:rsid w:val="00D62FAA"/>
    <w:rPr>
      <w:rFonts w:ascii="Symbol" w:hAnsi="Symbol"/>
    </w:rPr>
  </w:style>
  <w:style w:type="character" w:customStyle="1" w:styleId="MenuOptions">
    <w:name w:val="Menu Options"/>
    <w:basedOn w:val="DefaultParagraphFont"/>
    <w:rsid w:val="00D62F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FAA"/>
    <w:rPr>
      <w:b/>
    </w:rPr>
  </w:style>
  <w:style w:type="character" w:customStyle="1" w:styleId="Underlined">
    <w:name w:val="Underlined"/>
    <w:basedOn w:val="DefaultParagraphFont"/>
    <w:rsid w:val="00D62FAA"/>
    <w:rPr>
      <w:u w:val="single"/>
    </w:rPr>
  </w:style>
  <w:style w:type="paragraph" w:customStyle="1" w:styleId="TableBodyTextRight">
    <w:name w:val="Table Body Text Right"/>
    <w:basedOn w:val="TableBodyText"/>
    <w:rsid w:val="00D62F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FAA"/>
    <w:rPr>
      <w:sz w:val="18"/>
    </w:rPr>
  </w:style>
  <w:style w:type="paragraph" w:customStyle="1" w:styleId="BodySmallRight">
    <w:name w:val="Body Small Right"/>
    <w:basedOn w:val="BodyTextRight"/>
    <w:rsid w:val="00D62FAA"/>
    <w:rPr>
      <w:sz w:val="18"/>
      <w:szCs w:val="18"/>
    </w:rPr>
  </w:style>
  <w:style w:type="paragraph" w:customStyle="1" w:styleId="MarginEdition">
    <w:name w:val="Margin Edition"/>
    <w:basedOn w:val="MarginNote"/>
    <w:rsid w:val="00D62F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FAA"/>
    <w:rPr>
      <w:sz w:val="2"/>
      <w:szCs w:val="2"/>
    </w:rPr>
  </w:style>
  <w:style w:type="character" w:customStyle="1" w:styleId="Small">
    <w:name w:val="Small"/>
    <w:basedOn w:val="DefaultParagraphFont"/>
    <w:rsid w:val="00D62FAA"/>
    <w:rPr>
      <w:sz w:val="16"/>
    </w:rPr>
  </w:style>
  <w:style w:type="paragraph" w:customStyle="1" w:styleId="WideTable">
    <w:name w:val="Wide Table"/>
    <w:basedOn w:val="Normal"/>
    <w:rsid w:val="00D62F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FAA"/>
  </w:style>
  <w:style w:type="paragraph" w:styleId="Quote">
    <w:name w:val="Quote"/>
    <w:basedOn w:val="Heading1"/>
    <w:link w:val="QuoteChar"/>
    <w:qFormat/>
    <w:rsid w:val="00D62F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F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FAA"/>
    <w:pPr>
      <w:pageBreakBefore/>
    </w:pPr>
  </w:style>
  <w:style w:type="paragraph" w:customStyle="1" w:styleId="Border">
    <w:name w:val="Border"/>
    <w:basedOn w:val="Normal"/>
    <w:qFormat/>
    <w:rsid w:val="00D62F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F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F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F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F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F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F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F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F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FAA"/>
    <w:rPr>
      <w:u w:val="single"/>
    </w:rPr>
  </w:style>
  <w:style w:type="character" w:customStyle="1" w:styleId="BoldandItalics">
    <w:name w:val="Bold and Italics"/>
    <w:qFormat/>
    <w:rsid w:val="00D62FAA"/>
    <w:rPr>
      <w:b/>
      <w:i/>
      <w:u w:val="none"/>
    </w:rPr>
  </w:style>
  <w:style w:type="paragraph" w:styleId="BalloonText">
    <w:name w:val="Balloon Text"/>
    <w:basedOn w:val="Normal"/>
    <w:link w:val="BalloonTextChar"/>
    <w:rsid w:val="00D62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F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F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F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F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F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FAA"/>
    <w:pPr>
      <w:spacing w:before="0" w:after="0"/>
    </w:pPr>
  </w:style>
  <w:style w:type="paragraph" w:customStyle="1" w:styleId="BodyTextBold">
    <w:name w:val="Body Text Bold"/>
    <w:basedOn w:val="BodyText"/>
    <w:qFormat/>
    <w:rsid w:val="00D62FAA"/>
    <w:rPr>
      <w:b/>
    </w:rPr>
  </w:style>
  <w:style w:type="character" w:styleId="Hyperlink">
    <w:name w:val="Hyperlink"/>
    <w:basedOn w:val="DefaultParagraphFont"/>
    <w:uiPriority w:val="99"/>
    <w:unhideWhenUsed/>
    <w:rsid w:val="00631A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3295</Characters>
  <Application>Microsoft Office Word</Application>
  <DocSecurity>0</DocSecurity>
  <Lines>102</Lines>
  <Paragraphs>66</Paragraphs>
  <ScaleCrop>false</ScaleCrop>
  <Company>Author-it Software Corporation Ltd.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RIIOGD405D Carry out well control and blow out prevention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2021-01-25T11:33:00Z</dcterms:created>
  <dcterms:modified xsi:type="dcterms:W3CDTF">2021-01-25T11:33:00Z</dcterms:modified>
</cp:coreProperties>
</file>