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48C7" w:rsidP="009348C7">
      <w:pPr>
        <w:pStyle w:val="Title"/>
      </w:pPr>
      <w:r>
        <w:fldChar w:fldCharType="begin"/>
      </w:r>
      <w:r>
        <w:instrText xml:space="preserve"> TITLE   \* MERGEFORMAT </w:instrText>
      </w:r>
      <w:r>
        <w:fldChar w:fldCharType="separate"/>
      </w:r>
      <w:r>
        <w:t>RIIOGD405D Carry out well control and blow out prevention</w:t>
      </w:r>
      <w:r>
        <w:fldChar w:fldCharType="end"/>
      </w:r>
    </w:p>
    <w:p w:rsidR="009348C7" w:rsidP="009348C7">
      <w:pPr>
        <w:pStyle w:val="Version"/>
        <w:sectPr w:rsidSect="00E83B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83B2C" w:rsidP="00E83B2C">
      <w:pPr>
        <w:pStyle w:val="SuperHeading"/>
      </w:pPr>
      <w:r w:rsidRPr="00E83B2C">
        <w:t>RIIOGD405D Carry out well control and blow out prevention</w:t>
      </w:r>
    </w:p>
    <w:p w:rsidR="00000000" w:rsidRPr="00E83B2C" w:rsidP="00E83B2C">
      <w:pPr>
        <w:pStyle w:val="Heading1"/>
      </w:pPr>
      <w:bookmarkStart w:id="1" w:name="O_691135"/>
      <w:bookmarkEnd w:id="1"/>
      <w:r w:rsidRPr="00E83B2C">
        <w:t>Modification History</w:t>
      </w:r>
    </w:p>
    <w:tbl>
      <w:tblPr>
        <w:tblW w:w="0" w:type="auto"/>
        <w:tblCellMar>
          <w:left w:w="62" w:type="dxa"/>
          <w:right w:w="62" w:type="dxa"/>
        </w:tblCellMar>
        <w:tblLook w:val="0000"/>
      </w:tblPr>
      <w:tblGrid>
        <w:gridCol w:w="1107"/>
        <w:gridCol w:w="8089"/>
      </w:tblGrid>
      <w:tr w:rsidTr="009348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B2C">
            <w:pPr>
              <w:pStyle w:val="Heading4"/>
              <w:rPr>
                <w:lang w:val="en-NZ"/>
              </w:rPr>
            </w:pPr>
            <w:r w:rsidRPr="00E83B2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B2C">
            <w:pPr>
              <w:pStyle w:val="Heading4"/>
              <w:rPr>
                <w:lang w:val="en-NZ"/>
              </w:rPr>
            </w:pPr>
            <w:r w:rsidRPr="00E83B2C">
              <w:t>Comment</w:t>
            </w:r>
          </w:p>
        </w:tc>
      </w:tr>
      <w:tr w:rsidTr="009348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B2C">
            <w:pPr>
              <w:pStyle w:val="BodyText"/>
              <w:rPr>
                <w:lang w:val="en-NZ"/>
              </w:rPr>
            </w:pPr>
            <w:r w:rsidRPr="00E83B2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B2C">
            <w:pPr>
              <w:pStyle w:val="BodyText"/>
              <w:rPr>
                <w:lang w:val="en-NZ"/>
              </w:rPr>
            </w:pPr>
            <w:r w:rsidRPr="00E83B2C">
              <w:t>This unit replaces RIIOGD405A Carry out well control and blow out prevention</w:t>
            </w:r>
          </w:p>
        </w:tc>
      </w:tr>
      <w:tr w:rsidTr="009348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B2C">
            <w:pPr>
              <w:pStyle w:val="BodyText"/>
              <w:rPr>
                <w:lang w:val="en-NZ"/>
              </w:rPr>
            </w:pPr>
            <w:r w:rsidRPr="00E83B2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B2C">
            <w:pPr>
              <w:pStyle w:val="BodyText"/>
              <w:rPr>
                <w:lang w:val="en-NZ"/>
              </w:rPr>
            </w:pPr>
            <w:r w:rsidRPr="00E83B2C">
              <w:t>Performance Criteria amended to make requirements more explicit.</w:t>
            </w:r>
          </w:p>
        </w:tc>
      </w:tr>
      <w:tr w:rsidTr="009348C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B2C">
            <w:pPr>
              <w:pStyle w:val="BodyText"/>
              <w:rPr>
                <w:lang w:val="en-NZ"/>
              </w:rPr>
            </w:pPr>
            <w:r w:rsidRPr="00E83B2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B2C" w:rsidP="00E83B2C">
            <w:pPr>
              <w:pStyle w:val="BodyText"/>
            </w:pPr>
            <w:r w:rsidRPr="00E83B2C">
              <w:t>Required frequency and volume of evidence amended in</w:t>
            </w:r>
            <w:r w:rsidRPr="00E83B2C">
              <w:t xml:space="preserve"> Performance evidence.</w:t>
            </w:r>
          </w:p>
          <w:p w:rsidR="00000000" w:rsidRPr="00E83B2C" w:rsidP="00E83B2C">
            <w:pPr>
              <w:pStyle w:val="BodyText"/>
            </w:pPr>
            <w:r w:rsidRPr="00E83B2C">
              <w:t>Substantial amendments made in Assessment Conditions field, including: references to Industry Sectors, assessor and subject matter expert experience requirements, how assessment should be conducted and what it should confirm.</w:t>
            </w:r>
          </w:p>
        </w:tc>
      </w:tr>
    </w:tbl>
    <w:p w:rsidR="00000000" w:rsidRPr="00E83B2C" w:rsidP="00E83B2C">
      <w:pPr>
        <w:pStyle w:val="BodyText"/>
      </w:pPr>
    </w:p>
    <w:p w:rsidR="00000000" w:rsidRPr="00E83B2C" w:rsidP="00E83B2C">
      <w:pPr>
        <w:pStyle w:val="AllowPageBreak"/>
      </w:pPr>
    </w:p>
    <w:p w:rsidR="00000000" w:rsidRPr="00E83B2C" w:rsidP="00E83B2C">
      <w:pPr>
        <w:pStyle w:val="Heading1"/>
      </w:pPr>
      <w:bookmarkStart w:id="2" w:name="O_691134"/>
      <w:bookmarkEnd w:id="2"/>
      <w:r w:rsidRPr="00E83B2C">
        <w:t>Application</w:t>
      </w:r>
    </w:p>
    <w:p w:rsidR="00000000" w:rsidRPr="00E83B2C" w:rsidP="009348C7">
      <w:pPr>
        <w:pStyle w:val="BodyText"/>
      </w:pPr>
      <w:r w:rsidRPr="00E83B2C">
        <w:t>This unit describes a participant’s skills and knowledge required to apply carry out well control and blow out prevention in Coal mining and Drilling.</w:t>
      </w:r>
    </w:p>
    <w:p w:rsidR="00000000" w:rsidRPr="00E83B2C" w:rsidP="009348C7">
      <w:pPr>
        <w:pStyle w:val="BodyText"/>
      </w:pPr>
      <w:r w:rsidRPr="00E83B2C">
        <w:t>This unit is appropriate for those working in supervisory roles.</w:t>
      </w:r>
    </w:p>
    <w:p w:rsidR="009348C7" w:rsidP="009348C7">
      <w:pPr>
        <w:pStyle w:val="BodyText"/>
      </w:pPr>
      <w:r w:rsidRPr="00E83B2C">
        <w:t>No licensing</w:t>
      </w:r>
      <w:r w:rsidRPr="00E83B2C">
        <w:t xml:space="preserve">, legislation or certification requirements apply to this unit at the time of publication. </w:t>
      </w:r>
    </w:p>
    <w:p w:rsidR="00000000" w:rsidRPr="00E83B2C" w:rsidP="00E83B2C">
      <w:pPr>
        <w:pStyle w:val="Heading1"/>
      </w:pPr>
      <w:bookmarkStart w:id="3" w:name="O_691133"/>
      <w:bookmarkEnd w:id="3"/>
      <w:r w:rsidRPr="00E83B2C">
        <w:t>Unit Sector</w:t>
      </w:r>
    </w:p>
    <w:p w:rsidR="00000000" w:rsidRPr="00E83B2C" w:rsidP="009348C7">
      <w:pPr>
        <w:pStyle w:val="List"/>
      </w:pPr>
      <w:r w:rsidRPr="00E83B2C">
        <w:t>Coal mining</w:t>
      </w:r>
    </w:p>
    <w:p w:rsidR="00000000" w:rsidRPr="00E83B2C" w:rsidP="009348C7">
      <w:pPr>
        <w:pStyle w:val="List"/>
      </w:pPr>
      <w:r w:rsidRPr="00E83B2C">
        <w:t>Drilling</w:t>
      </w:r>
    </w:p>
    <w:p w:rsidR="00000000" w:rsidRPr="00E83B2C" w:rsidP="00E83B2C">
      <w:pPr>
        <w:pStyle w:val="AllowPageBreak"/>
      </w:pPr>
    </w:p>
    <w:p w:rsidR="00000000" w:rsidRPr="00E83B2C" w:rsidP="00E83B2C">
      <w:pPr>
        <w:pStyle w:val="Heading1"/>
      </w:pPr>
      <w:bookmarkStart w:id="4" w:name="O_691132"/>
      <w:bookmarkEnd w:id="4"/>
      <w:r w:rsidRPr="00E83B2C">
        <w:t>Elements and Performance Criteria</w:t>
      </w:r>
    </w:p>
    <w:tbl>
      <w:tblPr>
        <w:tblW w:w="9322" w:type="dxa"/>
        <w:tblLayout w:type="fixed"/>
        <w:tblCellMar>
          <w:left w:w="62" w:type="dxa"/>
          <w:right w:w="62" w:type="dxa"/>
        </w:tblCellMar>
        <w:tblLook w:val="0000"/>
      </w:tblPr>
      <w:tblGrid>
        <w:gridCol w:w="2438"/>
        <w:gridCol w:w="6884"/>
      </w:tblGrid>
      <w:tr w:rsidTr="00E83B2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B2C">
            <w:pPr>
              <w:pStyle w:val="BodyText"/>
              <w:rPr>
                <w:lang w:val="en-NZ"/>
              </w:rPr>
            </w:pPr>
            <w:r w:rsidRPr="00E83B2C">
              <w:t>1.  Plan and prepare to carry out well control and blow out pr</w:t>
            </w:r>
            <w:r w:rsidRPr="00E83B2C">
              <w:t>evention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B2C" w:rsidP="00E83B2C">
            <w:pPr>
              <w:pStyle w:val="BodyText"/>
            </w:pPr>
            <w:r w:rsidRPr="00E83B2C">
              <w:t>1.1</w:t>
            </w:r>
            <w:r w:rsidRPr="00E83B2C">
              <w:tab/>
              <w:t xml:space="preserve">Access, interpret and apply well control and blow out prevention documentation and ensure the work activity is compliant </w:t>
            </w:r>
          </w:p>
          <w:p w:rsidR="00000000" w:rsidRPr="00E83B2C" w:rsidP="00E83B2C">
            <w:pPr>
              <w:pStyle w:val="BodyText"/>
            </w:pPr>
            <w:r w:rsidRPr="00E83B2C">
              <w:t>1.2</w:t>
            </w:r>
            <w:r w:rsidRPr="00E83B2C">
              <w:tab/>
              <w:t xml:space="preserve">Obtain, read, interpret, clarify and confirm work requirements </w:t>
            </w:r>
          </w:p>
          <w:p w:rsidR="00000000" w:rsidRPr="00E83B2C" w:rsidP="00E83B2C">
            <w:pPr>
              <w:pStyle w:val="BodyText"/>
            </w:pPr>
            <w:r w:rsidRPr="00E83B2C">
              <w:t>1.3</w:t>
            </w:r>
            <w:r w:rsidRPr="00E83B2C">
              <w:tab/>
              <w:t>Identify, address and report potential hazards, r</w:t>
            </w:r>
            <w:r w:rsidRPr="00E83B2C">
              <w:t xml:space="preserve">isks and environmental issues and implement control measures </w:t>
            </w:r>
          </w:p>
          <w:p w:rsidR="00000000" w:rsidRPr="00E83B2C" w:rsidP="00E83B2C">
            <w:pPr>
              <w:pStyle w:val="BodyText"/>
            </w:pPr>
            <w:r w:rsidRPr="00E83B2C">
              <w:t>1.4</w:t>
            </w:r>
            <w:r w:rsidRPr="00E83B2C">
              <w:tab/>
              <w:t>Select and wear personal protective equipment appropriate to the work activities</w:t>
            </w:r>
          </w:p>
          <w:p w:rsidR="00000000" w:rsidRPr="00E83B2C" w:rsidP="00E83B2C">
            <w:pPr>
              <w:pStyle w:val="BodyText"/>
            </w:pPr>
            <w:r w:rsidRPr="00E83B2C">
              <w:t>1.5</w:t>
            </w:r>
            <w:r w:rsidRPr="00E83B2C">
              <w:tab/>
              <w:t xml:space="preserve">Calculate mud weight, pressure losses, drill stem and annular </w:t>
            </w:r>
            <w:r w:rsidRPr="00E83B2C">
              <w:t xml:space="preserve">volumes, maximum allowable annular surface </w:t>
            </w:r>
            <w:r w:rsidRPr="00E83B2C">
              <w:t>pressure (MAASP) and initial and final circulating pressures</w:t>
            </w:r>
          </w:p>
          <w:p w:rsidR="00000000" w:rsidRPr="00E83B2C" w:rsidP="00E83B2C">
            <w:pPr>
              <w:pStyle w:val="BodyText"/>
            </w:pPr>
            <w:r w:rsidRPr="00E83B2C">
              <w:t>1.6</w:t>
            </w:r>
            <w:r w:rsidRPr="00E83B2C">
              <w:tab/>
              <w:t>Identify, interpret and respond to the early warning signs of kicks and well going under-balance while drilling</w:t>
            </w:r>
          </w:p>
          <w:p w:rsidR="00000000" w:rsidP="00E83B2C">
            <w:pPr>
              <w:pStyle w:val="BodyText"/>
              <w:rPr>
                <w:lang w:val="en-NZ"/>
              </w:rPr>
            </w:pPr>
            <w:r w:rsidRPr="00E83B2C">
              <w:t>1.7</w:t>
            </w:r>
            <w:r w:rsidRPr="00E83B2C">
              <w:tab/>
              <w:t xml:space="preserve">Recognise kick indicators and apply kick detection methods and responses </w:t>
            </w:r>
          </w:p>
        </w:tc>
      </w:tr>
      <w:tr w:rsidTr="00E83B2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B2C">
            <w:pPr>
              <w:pStyle w:val="BodyText"/>
              <w:rPr>
                <w:lang w:val="en-NZ"/>
              </w:rPr>
            </w:pPr>
            <w:r w:rsidRPr="00E83B2C">
              <w:t>2.  Assess well control equipment and report and record faults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B2C" w:rsidP="00E83B2C">
            <w:pPr>
              <w:pStyle w:val="BodyText"/>
            </w:pPr>
            <w:r w:rsidRPr="00E83B2C">
              <w:t>2.1</w:t>
            </w:r>
            <w:r w:rsidRPr="00E83B2C">
              <w:tab/>
              <w:t>Identify the purpose, use and relationship between equipment, indicators, counters and detection systems to determine fitness of equipment for well control.</w:t>
            </w:r>
          </w:p>
          <w:p w:rsidR="00000000" w:rsidRPr="00E83B2C" w:rsidP="00E83B2C">
            <w:pPr>
              <w:pStyle w:val="BodyText"/>
            </w:pPr>
            <w:r w:rsidRPr="00E83B2C">
              <w:t>2.2</w:t>
            </w:r>
            <w:r w:rsidRPr="00E83B2C">
              <w:tab/>
              <w:t>Identify flow paths for norm</w:t>
            </w:r>
            <w:r w:rsidRPr="00E83B2C">
              <w:t xml:space="preserve">al drilling operations and well control </w:t>
            </w:r>
          </w:p>
          <w:p w:rsidR="00000000" w:rsidRPr="00E83B2C" w:rsidP="00E83B2C">
            <w:pPr>
              <w:pStyle w:val="BodyText"/>
            </w:pPr>
            <w:r w:rsidRPr="00E83B2C">
              <w:t>2.3</w:t>
            </w:r>
            <w:r w:rsidRPr="00E83B2C">
              <w:tab/>
              <w:t xml:space="preserve">Identify and apply well-control testing procedures and principles </w:t>
            </w:r>
          </w:p>
          <w:p w:rsidR="00000000" w:rsidP="00E83B2C">
            <w:pPr>
              <w:pStyle w:val="BodyText"/>
              <w:rPr>
                <w:lang w:val="en-NZ"/>
              </w:rPr>
            </w:pPr>
            <w:r w:rsidRPr="00E83B2C">
              <w:t>2.4</w:t>
            </w:r>
            <w:r w:rsidRPr="00E83B2C">
              <w:tab/>
              <w:t xml:space="preserve">Demonstrate primary equipment failure well shut-in procedures </w:t>
            </w:r>
          </w:p>
        </w:tc>
      </w:tr>
      <w:tr w:rsidTr="00E83B2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B2C">
            <w:pPr>
              <w:pStyle w:val="BodyText"/>
              <w:rPr>
                <w:lang w:val="en-NZ"/>
              </w:rPr>
            </w:pPr>
            <w:r w:rsidRPr="00E83B2C">
              <w:t>3.  Carry out well kill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B2C" w:rsidP="00E83B2C">
            <w:pPr>
              <w:pStyle w:val="BodyText"/>
            </w:pPr>
            <w:r w:rsidRPr="00E83B2C">
              <w:t>3.1</w:t>
            </w:r>
            <w:r w:rsidRPr="00E83B2C">
              <w:tab/>
              <w:t>Brief crew on well control procedures</w:t>
            </w:r>
          </w:p>
          <w:p w:rsidR="00000000" w:rsidRPr="00E83B2C" w:rsidP="00E83B2C">
            <w:pPr>
              <w:pStyle w:val="BodyText"/>
            </w:pPr>
            <w:r w:rsidRPr="00E83B2C">
              <w:t>3.2</w:t>
            </w:r>
            <w:r w:rsidRPr="00E83B2C">
              <w:tab/>
              <w:t>Access and apply pre-recorded information</w:t>
            </w:r>
          </w:p>
          <w:p w:rsidR="00000000" w:rsidRPr="00E83B2C" w:rsidP="00E83B2C">
            <w:pPr>
              <w:pStyle w:val="BodyText"/>
            </w:pPr>
            <w:r w:rsidRPr="00E83B2C">
              <w:t>3.3</w:t>
            </w:r>
            <w:r w:rsidRPr="00E83B2C">
              <w:tab/>
              <w:t>Identify, read, interpret and record pressures and gauge information and undertake corrective action</w:t>
            </w:r>
          </w:p>
          <w:p w:rsidR="00000000" w:rsidRPr="00E83B2C" w:rsidP="00E83B2C">
            <w:pPr>
              <w:pStyle w:val="BodyText"/>
            </w:pPr>
            <w:r w:rsidRPr="00E83B2C">
              <w:t>3.4</w:t>
            </w:r>
            <w:r w:rsidRPr="00E83B2C">
              <w:tab/>
              <w:t>Determine and apply well kill procedures</w:t>
            </w:r>
          </w:p>
          <w:p w:rsidR="00000000" w:rsidRPr="00E83B2C" w:rsidP="00E83B2C">
            <w:pPr>
              <w:pStyle w:val="BodyText"/>
            </w:pPr>
            <w:r w:rsidRPr="00E83B2C">
              <w:t>3.5</w:t>
            </w:r>
            <w:r w:rsidRPr="00E83B2C">
              <w:tab/>
              <w:t>Demonstrate correct application of trip kill sheet data</w:t>
            </w:r>
            <w:r w:rsidRPr="00E83B2C">
              <w:t xml:space="preserve"> and well-closure procedure when dealing with influx and shutting in a well</w:t>
            </w:r>
          </w:p>
          <w:p w:rsidR="00000000" w:rsidRPr="00E83B2C" w:rsidP="00E83B2C">
            <w:pPr>
              <w:pStyle w:val="BodyText"/>
            </w:pPr>
            <w:r w:rsidRPr="00E83B2C">
              <w:t>3.6</w:t>
            </w:r>
            <w:r w:rsidRPr="00E83B2C">
              <w:tab/>
              <w:t>Calculate hydrostatic head at specific depths, and apply correct procedure when observing loss of circulation</w:t>
            </w:r>
          </w:p>
          <w:p w:rsidR="00000000" w:rsidRPr="00E83B2C" w:rsidP="00E83B2C">
            <w:pPr>
              <w:pStyle w:val="BodyText"/>
            </w:pPr>
            <w:r w:rsidRPr="00E83B2C">
              <w:t>3.7</w:t>
            </w:r>
            <w:r w:rsidRPr="00E83B2C">
              <w:tab/>
              <w:t>Identify, interpret and apply correct tripping methods and tes</w:t>
            </w:r>
            <w:r w:rsidRPr="00E83B2C">
              <w:t xml:space="preserve">ts </w:t>
            </w:r>
          </w:p>
          <w:p w:rsidR="00000000" w:rsidRPr="00E83B2C" w:rsidP="00E83B2C">
            <w:pPr>
              <w:pStyle w:val="BodyText"/>
            </w:pPr>
            <w:r w:rsidRPr="00E83B2C">
              <w:t>3.8</w:t>
            </w:r>
            <w:r w:rsidRPr="00E83B2C">
              <w:tab/>
              <w:t xml:space="preserve">Identify, interpret and apply stripping methods </w:t>
            </w:r>
          </w:p>
          <w:p w:rsidR="00000000" w:rsidRPr="00E83B2C" w:rsidP="00E83B2C">
            <w:pPr>
              <w:pStyle w:val="BodyText"/>
            </w:pPr>
            <w:r w:rsidRPr="00E83B2C">
              <w:t>3.9</w:t>
            </w:r>
            <w:r w:rsidRPr="00E83B2C">
              <w:tab/>
              <w:t xml:space="preserve">Identify, interpret and apply recording and reporting procedures </w:t>
            </w:r>
          </w:p>
          <w:p w:rsidR="00000000" w:rsidP="00E83B2C">
            <w:pPr>
              <w:pStyle w:val="BodyText"/>
              <w:rPr>
                <w:lang w:val="en-NZ"/>
              </w:rPr>
            </w:pPr>
            <w:r w:rsidRPr="00E83B2C">
              <w:t>3.10</w:t>
            </w:r>
            <w:r w:rsidRPr="00E83B2C">
              <w:tab/>
              <w:t xml:space="preserve">Manage and communicate with crew during a well control </w:t>
            </w:r>
            <w:r w:rsidRPr="00E83B2C">
              <w:tab/>
              <w:t>emergency</w:t>
            </w:r>
          </w:p>
        </w:tc>
      </w:tr>
      <w:tr w:rsidTr="00E83B2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B2C">
            <w:pPr>
              <w:pStyle w:val="BodyText"/>
              <w:rPr>
                <w:lang w:val="en-NZ"/>
              </w:rPr>
            </w:pPr>
            <w:r w:rsidRPr="00E83B2C">
              <w:t>4.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B2C" w:rsidP="00E83B2C">
            <w:pPr>
              <w:pStyle w:val="BodyText"/>
            </w:pPr>
            <w:r w:rsidRPr="00E83B2C">
              <w:t>4.1</w:t>
            </w:r>
            <w:r w:rsidRPr="00E83B2C">
              <w:tab/>
              <w:t>Clean, check, mai</w:t>
            </w:r>
            <w:r w:rsidRPr="00E83B2C">
              <w:t>ntain and store plant, tools and equipment</w:t>
            </w:r>
          </w:p>
          <w:p w:rsidR="00000000" w:rsidRPr="00E83B2C" w:rsidP="00E83B2C">
            <w:pPr>
              <w:pStyle w:val="BodyText"/>
            </w:pPr>
            <w:r w:rsidRPr="00E83B2C">
              <w:t>4.2</w:t>
            </w:r>
            <w:r w:rsidRPr="00E83B2C">
              <w:tab/>
              <w:t>Report issues identified with plant, tools and equipment</w:t>
            </w:r>
          </w:p>
        </w:tc>
      </w:tr>
    </w:tbl>
    <w:p w:rsidR="009348C7" w:rsidP="00E83B2C">
      <w:pPr>
        <w:pStyle w:val="BodyText"/>
      </w:pPr>
    </w:p>
    <w:p w:rsidR="009348C7" w:rsidP="00E83B2C">
      <w:pPr>
        <w:pStyle w:val="BodyText"/>
      </w:pPr>
    </w:p>
    <w:p w:rsidR="00000000" w:rsidRPr="00E83B2C" w:rsidP="00E83B2C">
      <w:pPr>
        <w:pStyle w:val="Heading1"/>
      </w:pPr>
      <w:bookmarkStart w:id="5" w:name="O_691131"/>
      <w:bookmarkEnd w:id="5"/>
      <w:r w:rsidRPr="00E83B2C">
        <w:t>Foundation Skills</w:t>
      </w:r>
    </w:p>
    <w:p w:rsidR="009348C7" w:rsidP="009348C7">
      <w:pPr>
        <w:pStyle w:val="BodyText"/>
      </w:pPr>
      <w:r w:rsidRPr="00E83B2C">
        <w:t>Foundati</w:t>
      </w:r>
      <w:r w:rsidRPr="00E83B2C">
        <w:t>on skills essential to performance are explicit in the performance criteria of this unit. Further information is available in the Resources and Infrastructure Industry Training Package Companion Volume.</w:t>
      </w:r>
    </w:p>
    <w:p w:rsidR="00000000" w:rsidRPr="00E83B2C" w:rsidP="00E83B2C">
      <w:pPr>
        <w:pStyle w:val="Heading1"/>
      </w:pPr>
      <w:bookmarkStart w:id="6" w:name="O_691130"/>
      <w:bookmarkEnd w:id="6"/>
      <w:r w:rsidRPr="00E83B2C">
        <w:t>Unit Mapping Information</w:t>
      </w:r>
    </w:p>
    <w:p w:rsidR="009348C7" w:rsidP="009348C7">
      <w:pPr>
        <w:pStyle w:val="BodyText"/>
      </w:pPr>
      <w:r w:rsidRPr="00E83B2C">
        <w:t>No equival</w:t>
      </w:r>
      <w:r w:rsidRPr="00E83B2C">
        <w:t>ent Unit</w:t>
      </w:r>
    </w:p>
    <w:p w:rsidR="00000000" w:rsidRPr="00E83B2C" w:rsidP="00E83B2C">
      <w:pPr>
        <w:pStyle w:val="Heading1"/>
      </w:pPr>
      <w:bookmarkStart w:id="7" w:name="O_691136"/>
      <w:bookmarkEnd w:id="7"/>
      <w:r w:rsidRPr="00E83B2C">
        <w:t>Links</w:t>
      </w:r>
    </w:p>
    <w:p w:rsidR="00000000" w:rsidRPr="00E83B2C" w:rsidP="009348C7">
      <w:pPr>
        <w:pStyle w:val="BodyText"/>
      </w:pPr>
      <w:r w:rsidRPr="00E83B2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C1E9F">
        <w:rPr>
          <w:rStyle w:val="Hyperlink"/>
        </w:rPr>
        <w:t>https://vetnet.gov.au/Pages/TrainingDocs.aspx?q=88a61002-9a21-4386-aaf8-69c76e675272</w:t>
      </w:r>
      <w:r>
        <w:fldChar w:fldCharType="end"/>
      </w:r>
    </w:p>
    <w:p w:rsidR="00000000" w:rsidRPr="00E83B2C" w:rsidP="009348C7">
      <w:pPr>
        <w:pStyle w:val="BodyText"/>
        <w:sectPr w:rsidSect="00E83B2C">
          <w:headerReference w:type="default" r:id="rId10"/>
          <w:footerReference w:type="default" r:id="rId11"/>
          <w:pgSz w:w="11908" w:h="16833"/>
          <w:pgMar w:top="1702" w:right="1418" w:bottom="1702" w:left="1418" w:header="992" w:footer="992" w:gutter="0"/>
          <w:cols w:space="720"/>
          <w:noEndnote/>
          <w:docGrid w:linePitch="299"/>
        </w:sectPr>
      </w:pPr>
    </w:p>
    <w:p w:rsidR="00000000" w:rsidRPr="00E83B2C" w:rsidP="00E83B2C">
      <w:pPr>
        <w:pStyle w:val="SuperHeading"/>
      </w:pPr>
      <w:r w:rsidRPr="00E83B2C">
        <w:t>Assessment Requirements for RI</w:t>
      </w:r>
      <w:r w:rsidRPr="00E83B2C">
        <w:t>IOGD405D Carry out well control and blow out prevention</w:t>
      </w:r>
    </w:p>
    <w:p w:rsidR="00000000" w:rsidRPr="00E83B2C" w:rsidP="00E83B2C">
      <w:pPr>
        <w:pStyle w:val="Heading1"/>
      </w:pPr>
      <w:bookmarkStart w:id="8" w:name="O_691127"/>
      <w:bookmarkEnd w:id="8"/>
      <w:r w:rsidRPr="00E83B2C">
        <w:t>Modification History</w:t>
      </w:r>
    </w:p>
    <w:tbl>
      <w:tblPr>
        <w:tblW w:w="0" w:type="auto"/>
        <w:tblCellMar>
          <w:left w:w="62" w:type="dxa"/>
          <w:right w:w="62" w:type="dxa"/>
        </w:tblCellMar>
        <w:tblLook w:val="0000"/>
      </w:tblPr>
      <w:tblGrid>
        <w:gridCol w:w="1107"/>
        <w:gridCol w:w="8089"/>
      </w:tblGrid>
      <w:tr w:rsidTr="009348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B2C">
            <w:pPr>
              <w:pStyle w:val="Heading4"/>
              <w:rPr>
                <w:lang w:val="en-NZ"/>
              </w:rPr>
            </w:pPr>
            <w:r w:rsidRPr="00E83B2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B2C">
            <w:pPr>
              <w:pStyle w:val="Heading4"/>
              <w:rPr>
                <w:lang w:val="en-NZ"/>
              </w:rPr>
            </w:pPr>
            <w:r w:rsidRPr="00E83B2C">
              <w:t>Comment</w:t>
            </w:r>
          </w:p>
        </w:tc>
      </w:tr>
      <w:tr w:rsidTr="009348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B2C">
            <w:pPr>
              <w:pStyle w:val="BodyText"/>
              <w:rPr>
                <w:lang w:val="en-NZ"/>
              </w:rPr>
            </w:pPr>
            <w:r w:rsidRPr="00E83B2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B2C">
            <w:pPr>
              <w:pStyle w:val="BodyText"/>
              <w:rPr>
                <w:lang w:val="en-NZ"/>
              </w:rPr>
            </w:pPr>
            <w:r w:rsidRPr="00E83B2C">
              <w:t>This unit replaces RIIOGD405A Carry out well control and blow out prevention</w:t>
            </w:r>
          </w:p>
        </w:tc>
      </w:tr>
      <w:tr w:rsidTr="009348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B2C">
            <w:pPr>
              <w:pStyle w:val="BodyText"/>
              <w:rPr>
                <w:lang w:val="en-NZ"/>
              </w:rPr>
            </w:pPr>
            <w:r w:rsidRPr="00E83B2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B2C">
            <w:pPr>
              <w:pStyle w:val="BodyText"/>
              <w:rPr>
                <w:lang w:val="en-NZ"/>
              </w:rPr>
            </w:pPr>
            <w:r w:rsidRPr="00E83B2C">
              <w:t>Performance Criteria amended to make requirements more explicit.</w:t>
            </w:r>
          </w:p>
        </w:tc>
      </w:tr>
      <w:tr w:rsidTr="009348C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B2C">
            <w:pPr>
              <w:pStyle w:val="BodyText"/>
              <w:rPr>
                <w:lang w:val="en-NZ"/>
              </w:rPr>
            </w:pPr>
            <w:r w:rsidRPr="00E83B2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B2C" w:rsidP="00E83B2C">
            <w:pPr>
              <w:pStyle w:val="BodyText"/>
            </w:pPr>
            <w:r w:rsidRPr="00E83B2C">
              <w:t>Required frequency and volume of evidence amended in Performance evidence.</w:t>
            </w:r>
          </w:p>
          <w:p w:rsidR="00000000" w:rsidRPr="00E83B2C" w:rsidP="00E83B2C">
            <w:pPr>
              <w:pStyle w:val="BodyText"/>
            </w:pPr>
            <w:r w:rsidRPr="00E83B2C">
              <w:t>Substantial amendments made in Assessment Conditions field, including: references to Industry Sectors, assessor and subject matter expert experience requirements, how assessment</w:t>
            </w:r>
            <w:r w:rsidRPr="00E83B2C">
              <w:t xml:space="preserve"> should be conducted and what it should confirm.</w:t>
            </w:r>
          </w:p>
        </w:tc>
      </w:tr>
    </w:tbl>
    <w:p w:rsidR="00000000" w:rsidRPr="00E83B2C" w:rsidP="00E83B2C">
      <w:pPr>
        <w:pStyle w:val="BodyText"/>
      </w:pPr>
    </w:p>
    <w:p w:rsidR="00000000" w:rsidRPr="00E83B2C" w:rsidP="00E83B2C">
      <w:pPr>
        <w:pStyle w:val="AllowPageBreak"/>
      </w:pPr>
    </w:p>
    <w:p w:rsidR="00000000" w:rsidRPr="00E83B2C" w:rsidP="00E83B2C">
      <w:pPr>
        <w:pStyle w:val="Heading1"/>
      </w:pPr>
      <w:bookmarkStart w:id="9" w:name="O_691126"/>
      <w:bookmarkEnd w:id="9"/>
      <w:r w:rsidRPr="00E83B2C">
        <w:t>Performance Evidence</w:t>
      </w:r>
    </w:p>
    <w:p w:rsidR="00000000" w:rsidRPr="00E83B2C" w:rsidP="009348C7">
      <w:pPr>
        <w:pStyle w:val="BodyText"/>
      </w:pPr>
      <w:r w:rsidRPr="00E83B2C">
        <w:t>Evidence is required to be collected that demonstrates a candidate’s competency in this unit. Evidence must be relevant to the roles within this sector’s wo</w:t>
      </w:r>
      <w:r w:rsidRPr="00E83B2C">
        <w:t>rk operations and satisfy all of the requirements of the performance criteria of this unit and include evidence that the candidate:</w:t>
      </w:r>
    </w:p>
    <w:p w:rsidR="00000000" w:rsidRPr="00E83B2C" w:rsidP="00E83B2C">
      <w:pPr>
        <w:pStyle w:val="ListBullet"/>
      </w:pPr>
      <w:r w:rsidRPr="00E83B2C">
        <w:t>locates and applies relevant documentation, policies and procedures</w:t>
      </w:r>
    </w:p>
    <w:p w:rsidR="00000000" w:rsidRPr="00E83B2C" w:rsidP="00E83B2C">
      <w:pPr>
        <w:pStyle w:val="ListBullet"/>
      </w:pPr>
      <w:r w:rsidRPr="00E83B2C">
        <w:t xml:space="preserve">implements the requirements, procedures and techniques </w:t>
      </w:r>
      <w:r w:rsidRPr="00E83B2C">
        <w:t>for the safe, effective and efficient well control and blow out prevention including:</w:t>
      </w:r>
    </w:p>
    <w:p w:rsidR="00000000" w:rsidRPr="00E83B2C" w:rsidP="00E83B2C">
      <w:pPr>
        <w:pStyle w:val="ListBullet2"/>
      </w:pPr>
      <w:r w:rsidRPr="00E83B2C">
        <w:t>identifying, addressing and reporting potential hazards and risks</w:t>
      </w:r>
    </w:p>
    <w:p w:rsidR="00000000" w:rsidRPr="00E83B2C" w:rsidP="00E83B2C">
      <w:pPr>
        <w:pStyle w:val="ListBullet2"/>
      </w:pPr>
      <w:r w:rsidRPr="00E83B2C">
        <w:t>controlling identified hazards</w:t>
      </w:r>
    </w:p>
    <w:p w:rsidR="00000000" w:rsidRPr="00E83B2C" w:rsidP="00E83B2C">
      <w:pPr>
        <w:pStyle w:val="ListBullet2"/>
      </w:pPr>
      <w:r w:rsidRPr="00E83B2C">
        <w:t xml:space="preserve">identifying, addressing and reporting environmental issues </w:t>
      </w:r>
    </w:p>
    <w:p w:rsidR="00000000" w:rsidRPr="00E83B2C" w:rsidP="00E83B2C">
      <w:pPr>
        <w:pStyle w:val="ListBullet2"/>
      </w:pPr>
      <w:r w:rsidRPr="00E83B2C">
        <w:t>preparing wr</w:t>
      </w:r>
      <w:r w:rsidRPr="00E83B2C">
        <w:t>itten records and reports</w:t>
      </w:r>
    </w:p>
    <w:p w:rsidR="00000000" w:rsidRPr="00E83B2C" w:rsidP="00E83B2C">
      <w:pPr>
        <w:pStyle w:val="ListBullet2"/>
      </w:pPr>
      <w:r w:rsidRPr="00E83B2C">
        <w:t>rectifying and/or reporting faults and malfunctions</w:t>
      </w:r>
    </w:p>
    <w:p w:rsidR="00000000" w:rsidRPr="00E83B2C" w:rsidP="00E83B2C">
      <w:pPr>
        <w:pStyle w:val="ListBullet"/>
      </w:pPr>
      <w:r w:rsidRPr="00E83B2C">
        <w:t>works effectively with others to undertake and complete effective well control and blow out prevention that meets all required outcomes including:</w:t>
      </w:r>
    </w:p>
    <w:p w:rsidR="00000000" w:rsidRPr="00E83B2C" w:rsidP="00E83B2C">
      <w:pPr>
        <w:pStyle w:val="ListBullet2"/>
      </w:pPr>
      <w:r w:rsidRPr="00E83B2C">
        <w:t>resolving coordination requir</w:t>
      </w:r>
      <w:r w:rsidRPr="00E83B2C">
        <w:t>ements with others at the site prior to commencing and during work activities</w:t>
      </w:r>
    </w:p>
    <w:p w:rsidR="00000000" w:rsidRPr="00E83B2C" w:rsidP="00E83B2C">
      <w:pPr>
        <w:pStyle w:val="ListBullet2"/>
      </w:pPr>
      <w:r w:rsidRPr="00E83B2C">
        <w:t>preparing for and organising work activities to meet all task requirements</w:t>
      </w:r>
    </w:p>
    <w:p w:rsidR="00000000" w:rsidRPr="00E83B2C" w:rsidP="00E83B2C">
      <w:pPr>
        <w:pStyle w:val="ListBullet2"/>
      </w:pPr>
      <w:r w:rsidRPr="00E83B2C">
        <w:t>using a range of communication techniques and aids to advise others of work activity and exclusion zone</w:t>
      </w:r>
      <w:r w:rsidRPr="00E83B2C">
        <w:t>s</w:t>
      </w:r>
    </w:p>
    <w:p w:rsidR="00000000" w:rsidRPr="00E83B2C" w:rsidP="00E83B2C">
      <w:pPr>
        <w:pStyle w:val="ListBullet"/>
      </w:pPr>
      <w:r w:rsidRPr="00E83B2C">
        <w:t>demonstrates completion of well control and blow out prevention that safely, effectively and efficiently meets all of the required outcomes on more than one (1) occasion including:</w:t>
      </w:r>
    </w:p>
    <w:p w:rsidR="00000000" w:rsidRPr="00E83B2C" w:rsidP="00E83B2C">
      <w:pPr>
        <w:pStyle w:val="ListBullet2"/>
      </w:pPr>
      <w:r w:rsidRPr="00E83B2C">
        <w:t>taking measurements such as:</w:t>
      </w:r>
    </w:p>
    <w:p w:rsidR="00000000" w:rsidRPr="00E83B2C" w:rsidP="00E83B2C">
      <w:pPr>
        <w:pStyle w:val="ListBullet3"/>
      </w:pPr>
      <w:r w:rsidRPr="00E83B2C">
        <w:t>penetration rate</w:t>
      </w:r>
    </w:p>
    <w:p w:rsidR="00000000" w:rsidRPr="00E83B2C" w:rsidP="00E83B2C">
      <w:pPr>
        <w:pStyle w:val="ListBullet3"/>
      </w:pPr>
      <w:r w:rsidRPr="00E83B2C">
        <w:t>circulating and pump pressure</w:t>
      </w:r>
    </w:p>
    <w:p w:rsidR="00000000" w:rsidRPr="00E83B2C" w:rsidP="00E83B2C">
      <w:pPr>
        <w:pStyle w:val="ListBullet3"/>
      </w:pPr>
      <w:r w:rsidRPr="00E83B2C">
        <w:t>rotary torque</w:t>
      </w:r>
    </w:p>
    <w:p w:rsidR="00000000" w:rsidRPr="00E83B2C" w:rsidP="00E83B2C">
      <w:pPr>
        <w:pStyle w:val="ListBullet3"/>
      </w:pPr>
      <w:r w:rsidRPr="00E83B2C">
        <w:t>active surface volume</w:t>
      </w:r>
    </w:p>
    <w:p w:rsidR="00000000" w:rsidRPr="00E83B2C" w:rsidP="00E83B2C">
      <w:pPr>
        <w:pStyle w:val="ListBullet3"/>
      </w:pPr>
      <w:r w:rsidRPr="00E83B2C">
        <w:t>frequency</w:t>
      </w:r>
    </w:p>
    <w:p w:rsidR="00000000" w:rsidRPr="00E83B2C" w:rsidP="00E83B2C">
      <w:pPr>
        <w:pStyle w:val="ListBullet2"/>
      </w:pPr>
      <w:r w:rsidRPr="00E83B2C">
        <w:t>making calculations and estimations, including::</w:t>
      </w:r>
    </w:p>
    <w:p w:rsidR="00000000" w:rsidRPr="00E83B2C" w:rsidP="00E83B2C">
      <w:pPr>
        <w:pStyle w:val="ListBullet3"/>
      </w:pPr>
      <w:r w:rsidRPr="00E83B2C">
        <w:t>pressure</w:t>
      </w:r>
    </w:p>
    <w:p w:rsidR="00000000" w:rsidRPr="00E83B2C" w:rsidP="00E83B2C">
      <w:pPr>
        <w:pStyle w:val="ListBullet3"/>
      </w:pPr>
      <w:r w:rsidRPr="00E83B2C">
        <w:t>density</w:t>
      </w:r>
    </w:p>
    <w:p w:rsidR="00000000" w:rsidRPr="00E83B2C" w:rsidP="00E83B2C">
      <w:pPr>
        <w:pStyle w:val="ListBullet3"/>
      </w:pPr>
      <w:r w:rsidRPr="00E83B2C">
        <w:t>volume</w:t>
      </w:r>
    </w:p>
    <w:p w:rsidR="00000000" w:rsidRPr="00E83B2C" w:rsidP="00E83B2C">
      <w:pPr>
        <w:pStyle w:val="ListBullet3"/>
      </w:pPr>
      <w:r w:rsidRPr="00E83B2C">
        <w:t>height</w:t>
      </w:r>
    </w:p>
    <w:p w:rsidR="00000000" w:rsidRPr="00E83B2C" w:rsidP="00E83B2C">
      <w:pPr>
        <w:pStyle w:val="ListBullet3"/>
      </w:pPr>
      <w:r w:rsidRPr="00E83B2C">
        <w:t>velocity</w:t>
      </w:r>
    </w:p>
    <w:p w:rsidR="00000000" w:rsidRPr="00E83B2C" w:rsidP="00E83B2C">
      <w:pPr>
        <w:pStyle w:val="ListBullet3"/>
      </w:pPr>
      <w:r w:rsidRPr="00E83B2C">
        <w:t>length</w:t>
      </w:r>
    </w:p>
    <w:p w:rsidR="00000000" w:rsidRPr="00E83B2C" w:rsidP="00E83B2C">
      <w:pPr>
        <w:pStyle w:val="ListBullet3"/>
      </w:pPr>
      <w:r w:rsidRPr="00E83B2C">
        <w:t>weight</w:t>
      </w:r>
    </w:p>
    <w:p w:rsidR="00000000" w:rsidRPr="00E83B2C" w:rsidP="00E83B2C">
      <w:pPr>
        <w:pStyle w:val="ListBullet2"/>
      </w:pPr>
      <w:r w:rsidRPr="00E83B2C">
        <w:t>interpreting gauges, graphs</w:t>
      </w:r>
    </w:p>
    <w:p w:rsidR="00000000" w:rsidRPr="00E83B2C" w:rsidP="00E83B2C">
      <w:pPr>
        <w:pStyle w:val="ListBullet2"/>
      </w:pPr>
      <w:r w:rsidRPr="00E83B2C">
        <w:t>detecting kick warning signs and indicators</w:t>
      </w:r>
    </w:p>
    <w:p w:rsidR="00000000" w:rsidRPr="00E83B2C" w:rsidP="00E83B2C">
      <w:pPr>
        <w:pStyle w:val="ListBullet2"/>
      </w:pPr>
      <w:r w:rsidRPr="00E83B2C">
        <w:t>completing trip and kill sheet records</w:t>
      </w:r>
    </w:p>
    <w:p w:rsidR="00000000" w:rsidRPr="00E83B2C" w:rsidP="00E83B2C">
      <w:pPr>
        <w:pStyle w:val="ListBullet2"/>
      </w:pPr>
      <w:r w:rsidRPr="00E83B2C">
        <w:t>monitoring drilling operations</w:t>
      </w:r>
    </w:p>
    <w:p w:rsidR="00000000" w:rsidRPr="00E83B2C" w:rsidP="00E83B2C">
      <w:pPr>
        <w:pStyle w:val="AllowPageBreak"/>
      </w:pPr>
    </w:p>
    <w:p w:rsidR="00000000" w:rsidRPr="00E83B2C" w:rsidP="00E83B2C">
      <w:pPr>
        <w:pStyle w:val="Heading1"/>
      </w:pPr>
      <w:bookmarkStart w:id="10" w:name="O_691124"/>
      <w:bookmarkEnd w:id="10"/>
      <w:r w:rsidRPr="00E83B2C">
        <w:t>Knowledge Evidence</w:t>
      </w:r>
    </w:p>
    <w:p w:rsidR="00000000" w:rsidRPr="00E83B2C" w:rsidP="009348C7">
      <w:pPr>
        <w:pStyle w:val="BodyText"/>
      </w:pPr>
      <w:r w:rsidRPr="00E83B2C">
        <w:t>The candidate must demonstrate knowledge in applying well control and blow out prevention through:</w:t>
      </w:r>
    </w:p>
    <w:p w:rsidR="00000000" w:rsidRPr="00E83B2C" w:rsidP="00E83B2C">
      <w:pPr>
        <w:pStyle w:val="ListBullet"/>
      </w:pPr>
      <w:r w:rsidRPr="00E83B2C">
        <w:t>accessing, interpreting and applying legislative, organization and site requirements and procedures for:</w:t>
      </w:r>
    </w:p>
    <w:p w:rsidR="00000000" w:rsidRPr="00E83B2C" w:rsidP="00E83B2C">
      <w:pPr>
        <w:pStyle w:val="ListBullet2"/>
      </w:pPr>
      <w:r w:rsidRPr="00E83B2C">
        <w:t>setting up work activity</w:t>
      </w:r>
    </w:p>
    <w:p w:rsidR="00000000" w:rsidRPr="00E83B2C" w:rsidP="00E83B2C">
      <w:pPr>
        <w:pStyle w:val="ListBullet2"/>
      </w:pPr>
      <w:r w:rsidRPr="00E83B2C">
        <w:t>site isolation, signage and erecting barriers</w:t>
      </w:r>
    </w:p>
    <w:p w:rsidR="00000000" w:rsidRPr="00E83B2C" w:rsidP="00E83B2C">
      <w:pPr>
        <w:pStyle w:val="ListBullet2"/>
      </w:pPr>
      <w:r w:rsidRPr="00E83B2C">
        <w:t>work health and safety</w:t>
      </w:r>
    </w:p>
    <w:p w:rsidR="00000000" w:rsidRPr="00E83B2C" w:rsidP="00E83B2C">
      <w:pPr>
        <w:pStyle w:val="ListBullet2"/>
      </w:pPr>
      <w:r w:rsidRPr="00E83B2C">
        <w:t xml:space="preserve">selecting and checking for faults, all plant, tools and </w:t>
      </w:r>
      <w:r w:rsidRPr="00E83B2C">
        <w:t xml:space="preserve">equipment </w:t>
      </w:r>
      <w:r w:rsidRPr="00E83B2C">
        <w:tab/>
        <w:t>to carry out tasks</w:t>
      </w:r>
    </w:p>
    <w:p w:rsidR="00000000" w:rsidRPr="00E83B2C" w:rsidP="00E83B2C">
      <w:pPr>
        <w:pStyle w:val="ListBullet2"/>
      </w:pPr>
      <w:r w:rsidRPr="00E83B2C">
        <w:t>carrying out work to specifications</w:t>
      </w:r>
    </w:p>
    <w:p w:rsidR="00000000" w:rsidRPr="00E83B2C" w:rsidP="00E83B2C">
      <w:pPr>
        <w:pStyle w:val="ListBullet2"/>
      </w:pPr>
      <w:r w:rsidRPr="00E83B2C">
        <w:t>standard working practices and procedures</w:t>
      </w:r>
    </w:p>
    <w:p w:rsidR="00000000" w:rsidRPr="00E83B2C" w:rsidP="00E83B2C">
      <w:pPr>
        <w:pStyle w:val="ListBullet2"/>
      </w:pPr>
      <w:r w:rsidRPr="00E83B2C">
        <w:t>correct methods to control identified hazards</w:t>
      </w:r>
    </w:p>
    <w:p w:rsidR="00000000" w:rsidRPr="00E83B2C" w:rsidP="00E83B2C">
      <w:pPr>
        <w:pStyle w:val="ListBullet2"/>
      </w:pPr>
      <w:r w:rsidRPr="00E83B2C">
        <w:t xml:space="preserve">technical solutions for well control and blow out </w:t>
      </w:r>
      <w:r w:rsidRPr="00E83B2C">
        <w:tab/>
        <w:t>prevention</w:t>
      </w:r>
    </w:p>
    <w:p w:rsidR="00000000" w:rsidRPr="00E83B2C" w:rsidP="00E83B2C">
      <w:pPr>
        <w:pStyle w:val="ListBullet2"/>
      </w:pPr>
      <w:r w:rsidRPr="00E83B2C">
        <w:t>kick detection methods and responses</w:t>
      </w:r>
    </w:p>
    <w:p w:rsidR="00000000" w:rsidRPr="00E83B2C" w:rsidP="00E83B2C">
      <w:pPr>
        <w:pStyle w:val="ListBullet2"/>
      </w:pPr>
      <w:r w:rsidRPr="00E83B2C">
        <w:t>using well control and auxiliary equipment</w:t>
      </w:r>
    </w:p>
    <w:p w:rsidR="00000000" w:rsidRPr="00E83B2C" w:rsidP="00E83B2C">
      <w:pPr>
        <w:pStyle w:val="ListBullet2"/>
      </w:pPr>
      <w:r w:rsidRPr="00E83B2C">
        <w:t xml:space="preserve">delegating roles and responsibilities of assistants </w:t>
      </w:r>
    </w:p>
    <w:p w:rsidR="00000000" w:rsidRPr="00E83B2C" w:rsidP="00E83B2C">
      <w:pPr>
        <w:pStyle w:val="ListBullet2"/>
      </w:pPr>
      <w:r w:rsidRPr="00E83B2C">
        <w:t>maintaining equipment</w:t>
      </w:r>
    </w:p>
    <w:p w:rsidR="00000000" w:rsidRPr="00E83B2C" w:rsidP="00E83B2C">
      <w:pPr>
        <w:pStyle w:val="ListBullet2"/>
      </w:pPr>
      <w:r w:rsidRPr="00E83B2C">
        <w:t>taking measurements and making calculations</w:t>
      </w:r>
    </w:p>
    <w:p w:rsidR="00000000" w:rsidRPr="00E83B2C" w:rsidP="00E83B2C">
      <w:pPr>
        <w:pStyle w:val="ListBullet2"/>
      </w:pPr>
      <w:r w:rsidRPr="00E83B2C">
        <w:t>responding to emergency situations</w:t>
      </w:r>
    </w:p>
    <w:p w:rsidR="00000000" w:rsidRPr="00E83B2C" w:rsidP="00E83B2C">
      <w:pPr>
        <w:pStyle w:val="AllowPageBreak"/>
      </w:pPr>
    </w:p>
    <w:p w:rsidR="00000000" w:rsidRPr="00E83B2C" w:rsidP="00E83B2C">
      <w:pPr>
        <w:pStyle w:val="Heading1"/>
      </w:pPr>
      <w:bookmarkStart w:id="11" w:name="O_691123"/>
      <w:bookmarkEnd w:id="11"/>
      <w:r w:rsidRPr="00E83B2C">
        <w:t>Assessment Conditions</w:t>
      </w:r>
    </w:p>
    <w:p w:rsidR="00000000" w:rsidRPr="00E83B2C" w:rsidP="00E83B2C">
      <w:pPr>
        <w:pStyle w:val="ListBullet"/>
      </w:pPr>
      <w:r w:rsidRPr="00E83B2C">
        <w:t>An assessor of this</w:t>
      </w:r>
      <w:r w:rsidRPr="00E83B2C">
        <w:t xml:space="preserve"> unit must satisfy the requirements of the NVR/AQTF or their successors; and Industry regulations for certification and licensing; and, </w:t>
      </w:r>
    </w:p>
    <w:p w:rsidR="00000000" w:rsidRPr="00E83B2C" w:rsidP="00E83B2C">
      <w:pPr>
        <w:pStyle w:val="ListBullet"/>
      </w:pPr>
      <w:r w:rsidRPr="00E83B2C">
        <w:t>this unit is best assessed in the context of this sector’s work environment;</w:t>
      </w:r>
    </w:p>
    <w:p w:rsidR="00000000" w:rsidRPr="00E83B2C" w:rsidP="00E83B2C">
      <w:pPr>
        <w:pStyle w:val="ListBullet"/>
      </w:pPr>
      <w:r w:rsidRPr="00E83B2C">
        <w:t>where personal safety or environmental dam</w:t>
      </w:r>
      <w:r w:rsidRPr="00E83B2C">
        <w:t>age are limiting factors, assessment may occur in a simulated environment provided it is realistic and sufficiently rigorous to cover all aspects of this sector’s workplace performance, including environment, task skills, task management skills, contingenc</w:t>
      </w:r>
      <w:r w:rsidRPr="00E83B2C">
        <w:t>y management skills and job role environment skills; and,</w:t>
      </w:r>
    </w:p>
    <w:p w:rsidR="00000000" w:rsidRPr="00E83B2C" w:rsidP="00E83B2C">
      <w:pPr>
        <w:pStyle w:val="ListBullet"/>
      </w:pPr>
      <w:r w:rsidRPr="00E83B2C">
        <w:t>this unit must be assessed in compliance with relevant legislation/regulation and using policies, procedures, processes and operational manuals directly related to the industry sector for which it i</w:t>
      </w:r>
      <w:r w:rsidRPr="00E83B2C">
        <w:t>s being assessed; and,</w:t>
      </w:r>
    </w:p>
    <w:p w:rsidR="00000000" w:rsidRPr="00E83B2C" w:rsidP="00E83B2C">
      <w:pPr>
        <w:pStyle w:val="ListBullet"/>
      </w:pPr>
      <w:r w:rsidRPr="00E83B2C">
        <w:t>assessment may be conducted in conjunction with the assessment of other Units of Competency; and,</w:t>
      </w:r>
    </w:p>
    <w:p w:rsidR="00000000" w:rsidRPr="00E83B2C" w:rsidP="00E83B2C">
      <w:pPr>
        <w:pStyle w:val="ListBullet"/>
      </w:pPr>
      <w:r w:rsidRPr="00E83B2C">
        <w:t>assessment must confirm consistent performance can be applied in a range of relevant workplace circumstances; and,</w:t>
      </w:r>
    </w:p>
    <w:p w:rsidR="00000000" w:rsidRPr="00E83B2C" w:rsidP="00E83B2C">
      <w:pPr>
        <w:pStyle w:val="ListBullet"/>
      </w:pPr>
      <w:r w:rsidRPr="00E83B2C">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E83B2C" w:rsidP="00E83B2C">
      <w:pPr>
        <w:pStyle w:val="ListBullet"/>
      </w:pPr>
      <w:r w:rsidRPr="00E83B2C">
        <w:t>wh</w:t>
      </w:r>
      <w:r w:rsidRPr="00E83B2C">
        <w:t>ere the assessor does not meet experience requirements a co-assessment or partnership arrangement must exist between the qualified assessor and an Industry subject matter expert. The Industry subject matter expert should hold the unit being assessed (or an</w:t>
      </w:r>
      <w:r w:rsidRPr="00E83B2C">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E83B2C">
        <w:t>cluding time spent in roles related to the unit being assessed; and,</w:t>
      </w:r>
    </w:p>
    <w:p w:rsidR="00000000" w:rsidRPr="00E83B2C" w:rsidP="00E83B2C">
      <w:pPr>
        <w:pStyle w:val="ListBullet"/>
      </w:pPr>
      <w:r w:rsidRPr="00E83B2C">
        <w:t>assessor and Industry subject matter expert requirements differ depending on the Australian Qualifications Framework Level (AQF) of the qualification being assessed and/or Industry Sector</w:t>
      </w:r>
      <w:r w:rsidRPr="00E83B2C">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E83B2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B2C">
            <w:pPr>
              <w:pStyle w:val="SubHeading1"/>
              <w:rPr>
                <w:lang w:val="en-NZ"/>
              </w:rPr>
            </w:pPr>
            <w:r w:rsidRPr="00E83B2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B2C">
            <w:pPr>
              <w:pStyle w:val="SubHeading1"/>
              <w:rPr>
                <w:lang w:val="en-NZ"/>
              </w:rPr>
            </w:pPr>
            <w:r w:rsidRPr="00E83B2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B2C">
            <w:pPr>
              <w:pStyle w:val="SubHeading1"/>
              <w:rPr>
                <w:lang w:val="en-NZ"/>
              </w:rPr>
            </w:pPr>
            <w:r w:rsidRPr="00E83B2C">
              <w:t>Required assessor or Industry subject matter expert experience</w:t>
            </w:r>
          </w:p>
        </w:tc>
      </w:tr>
      <w:tr w:rsidTr="00E83B2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B2C">
            <w:pPr>
              <w:pStyle w:val="BodyText"/>
              <w:rPr>
                <w:lang w:val="en-NZ"/>
              </w:rPr>
            </w:pPr>
            <w:r w:rsidRPr="00E83B2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B2C">
            <w:pPr>
              <w:pStyle w:val="BodyText"/>
              <w:rPr>
                <w:lang w:val="en-NZ"/>
              </w:rPr>
            </w:pPr>
            <w:r w:rsidRPr="00E83B2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B2C">
            <w:pPr>
              <w:pStyle w:val="BodyText"/>
              <w:rPr>
                <w:lang w:val="en-NZ"/>
              </w:rPr>
            </w:pPr>
            <w:r w:rsidRPr="00E83B2C">
              <w:t>1 Year</w:t>
            </w:r>
          </w:p>
        </w:tc>
      </w:tr>
      <w:tr w:rsidTr="00E83B2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B2C">
            <w:pPr>
              <w:pStyle w:val="BodyText"/>
              <w:rPr>
                <w:lang w:val="en-NZ"/>
              </w:rPr>
            </w:pPr>
            <w:r w:rsidRPr="00E83B2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B2C">
            <w:pPr>
              <w:pStyle w:val="BodyText"/>
              <w:rPr>
                <w:lang w:val="en-NZ"/>
              </w:rPr>
            </w:pPr>
            <w:r w:rsidRPr="00E83B2C">
              <w:t>2 Years</w:t>
            </w:r>
          </w:p>
        </w:tc>
      </w:tr>
      <w:tr w:rsidTr="00E83B2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B2C">
            <w:pPr>
              <w:pStyle w:val="BodyText"/>
              <w:rPr>
                <w:lang w:val="en-NZ"/>
              </w:rPr>
            </w:pPr>
            <w:r w:rsidRPr="00E83B2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B2C">
            <w:pPr>
              <w:pStyle w:val="BodyText"/>
              <w:rPr>
                <w:lang w:val="en-NZ"/>
              </w:rPr>
            </w:pPr>
            <w:r w:rsidRPr="00E83B2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B2C">
            <w:pPr>
              <w:pStyle w:val="BodyText"/>
              <w:rPr>
                <w:lang w:val="en-NZ"/>
              </w:rPr>
            </w:pPr>
            <w:r w:rsidRPr="00E83B2C">
              <w:t>3 Years</w:t>
            </w:r>
          </w:p>
        </w:tc>
      </w:tr>
      <w:tr w:rsidTr="00E83B2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B2C">
            <w:pPr>
              <w:pStyle w:val="BodyText"/>
              <w:rPr>
                <w:lang w:val="en-NZ"/>
              </w:rPr>
            </w:pPr>
            <w:r w:rsidRPr="00E83B2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B2C">
            <w:pPr>
              <w:pStyle w:val="BodyText"/>
              <w:rPr>
                <w:lang w:val="en-NZ"/>
              </w:rPr>
            </w:pPr>
            <w:r w:rsidRPr="00E83B2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B2C">
            <w:pPr>
              <w:pStyle w:val="BodyText"/>
              <w:rPr>
                <w:lang w:val="en-NZ"/>
              </w:rPr>
            </w:pPr>
            <w:r w:rsidRPr="00E83B2C">
              <w:t>5 Years</w:t>
            </w:r>
          </w:p>
        </w:tc>
      </w:tr>
      <w:tr w:rsidTr="00E83B2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B2C">
            <w:pPr>
              <w:pStyle w:val="BodyText"/>
              <w:rPr>
                <w:lang w:val="en-NZ"/>
              </w:rPr>
            </w:pPr>
            <w:r w:rsidRPr="00E83B2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3B2C" w:rsidP="00E83B2C">
            <w:pPr>
              <w:pStyle w:val="BodyText"/>
            </w:pPr>
            <w:r w:rsidRPr="00E83B2C">
              <w:t>Where this Unit is being assessed outside of the Resources and Infrastructure Sectors assessor and/or Industry subject matter expert experience should be in-line with industry standards for the sector in which it is being assessed and where no Industry sta</w:t>
            </w:r>
            <w:r w:rsidRPr="00E83B2C">
              <w:t>ndard is specified should comply with any relevant regulation.</w:t>
            </w:r>
          </w:p>
        </w:tc>
      </w:tr>
    </w:tbl>
    <w:p w:rsidR="00000000" w:rsidRPr="00E83B2C" w:rsidP="009348C7">
      <w:pPr>
        <w:pStyle w:val="BodyText"/>
      </w:pPr>
      <w:r w:rsidRPr="00E83B2C">
        <w:t>*Assessors can demonstrate current work experience through employment within Industry in a role relevant to the outcomes of the Unit; or, for external assessors this can be demonstrated throu</w:t>
      </w:r>
      <w:r w:rsidRPr="00E83B2C">
        <w:t>gh exposure to Industry by conducting frequent site assessments across various locations.</w:t>
      </w:r>
    </w:p>
    <w:p w:rsidR="00000000" w:rsidRPr="00E83B2C" w:rsidP="009348C7">
      <w:pPr>
        <w:pStyle w:val="BodyText"/>
      </w:pPr>
      <w:r w:rsidRPr="00E83B2C">
        <w:t>**Where a unit is being delivered outside of a Qualification the first numeric character in the Unit code should be considered to indicate the AQF level</w:t>
      </w:r>
    </w:p>
    <w:p w:rsidR="00000000" w:rsidRPr="00E83B2C" w:rsidP="00E83B2C">
      <w:pPr>
        <w:pStyle w:val="Heading1"/>
      </w:pPr>
      <w:bookmarkStart w:id="12" w:name="O_691137"/>
      <w:bookmarkEnd w:id="12"/>
      <w:r w:rsidRPr="00E83B2C">
        <w:t>Links</w:t>
      </w:r>
    </w:p>
    <w:p w:rsidR="00000000" w:rsidRPr="00E83B2C" w:rsidP="009348C7">
      <w:pPr>
        <w:pStyle w:val="BodyText"/>
      </w:pPr>
      <w:r w:rsidRPr="00E83B2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C1E9F">
        <w:rPr>
          <w:rStyle w:val="Hyperlink"/>
        </w:rPr>
        <w:t>https://vetnet.gov.au/Pages/TrainingDocs.aspx?q=88a61002-9a21-4386-aaf8-69c76e675272</w:t>
      </w:r>
      <w:r>
        <w:fldChar w:fldCharType="end"/>
      </w:r>
    </w:p>
    <w:p w:rsidR="00000000" w:rsidRPr="00E83B2C" w:rsidP="00E83B2C"/>
    <w:sectPr w:rsidSect="00E83B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B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B2C" w:rsidRPr="009348C7" w:rsidP="009348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B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8C7" w:rsidP="00E83B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348C7" w:rsidP="00E83B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348C7" w:rsidP="00E83B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B2C" w:rsidP="00E83B2C">
    <w:pPr>
      <w:pStyle w:val="Footer"/>
      <w:framePr w:wrap="around"/>
    </w:pPr>
    <w:r>
      <w:fldChar w:fldCharType="begin"/>
    </w:r>
    <w:r>
      <w:instrText xml:space="preserve"> DOCPROPERTY  Subject  \* MERGEFORMAT </w:instrText>
    </w:r>
    <w:r>
      <w:fldChar w:fldCharType="separate"/>
    </w:r>
    <w:r w:rsidR="009348C7">
      <w:t>Approved</w:t>
    </w:r>
    <w:r w:rsidR="009348C7">
      <w:fldChar w:fldCharType="end"/>
    </w:r>
    <w:r>
      <w:tab/>
      <w:t xml:space="preserve">Page </w:t>
    </w:r>
    <w:r>
      <w:fldChar w:fldCharType="begin"/>
    </w:r>
    <w:r>
      <w:instrText xml:space="preserve"> PAGE  \* Arabic  \* MERGEFORMAT </w:instrText>
    </w:r>
    <w:r>
      <w:fldChar w:fldCharType="separate"/>
    </w:r>
    <w:r w:rsidR="009348C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48C7">
      <w:rPr>
        <w:noProof/>
      </w:rPr>
      <w:t>5</w:t>
    </w:r>
    <w:r>
      <w:rPr>
        <w:noProof/>
      </w:rPr>
      <w:fldChar w:fldCharType="end"/>
    </w:r>
  </w:p>
  <w:p w:rsidR="00E83B2C" w:rsidP="00E83B2C">
    <w:pPr>
      <w:pStyle w:val="Footer"/>
      <w:framePr w:wrap="around"/>
    </w:pPr>
    <w:r>
      <w:t xml:space="preserve">© Commonwealth of Australia, </w:t>
    </w:r>
    <w:r>
      <w:fldChar w:fldCharType="begin"/>
    </w:r>
    <w:r>
      <w:instrText xml:space="preserve"> DATE  \@ "yyyy"  \* MERGEFORMAT </w:instrText>
    </w:r>
    <w:r>
      <w:fldChar w:fldCharType="separate"/>
    </w:r>
    <w:r w:rsidR="009348C7">
      <w:rPr>
        <w:noProof/>
      </w:rPr>
      <w:t>2025</w:t>
    </w:r>
    <w:r>
      <w:fldChar w:fldCharType="end"/>
    </w:r>
    <w:r>
      <w:tab/>
    </w:r>
    <w:r>
      <w:fldChar w:fldCharType="begin"/>
    </w:r>
    <w:r>
      <w:instrText xml:space="preserve"> DOCPROPERTY  Author  \* MERGEFORMAT </w:instrText>
    </w:r>
    <w:r>
      <w:fldChar w:fldCharType="separate"/>
    </w:r>
    <w:r w:rsidR="009348C7">
      <w:t>Mining and Automotive Skills Alliance</w:t>
    </w:r>
    <w:r w:rsidR="009348C7">
      <w:fldChar w:fldCharType="end"/>
    </w:r>
  </w:p>
  <w:p w:rsidR="00E83B2C" w:rsidP="00E83B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B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8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3B2C" w:rsidRPr="009348C7" w:rsidP="009348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B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8C7" w:rsidRPr="002D2AF8" w:rsidP="00E83B2C">
    <w:pPr>
      <w:pStyle w:val="Header"/>
      <w:framePr w:wrap="around"/>
    </w:pPr>
    <w:r>
      <w:fldChar w:fldCharType="begin"/>
    </w:r>
    <w:r>
      <w:instrText xml:space="preserve"> TITLE   \* MERGEFORMAT </w:instrText>
    </w:r>
    <w:r>
      <w:fldChar w:fldCharType="separate"/>
    </w:r>
    <w:r>
      <w:t>RIIOGD405D Carry out well control and blow out prevention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48C7" w:rsidP="00E83B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B2C" w:rsidRPr="002D2AF8" w:rsidP="00E83B2C">
    <w:pPr>
      <w:pStyle w:val="Header"/>
      <w:framePr w:wrap="around"/>
    </w:pPr>
    <w:r>
      <w:fldChar w:fldCharType="begin"/>
    </w:r>
    <w:r>
      <w:instrText xml:space="preserve"> TITLE   \* MERGEFORMAT </w:instrText>
    </w:r>
    <w:r>
      <w:fldChar w:fldCharType="separate"/>
    </w:r>
    <w:r w:rsidR="009348C7">
      <w:t>RIIOGD405D Carry out well control and blow out prevention</w:t>
    </w:r>
    <w:r w:rsidR="009348C7">
      <w:fldChar w:fldCharType="end"/>
    </w:r>
    <w:r>
      <w:tab/>
      <w:t xml:space="preserve">Date this document was generated: </w:t>
    </w:r>
    <w:r>
      <w:fldChar w:fldCharType="begin"/>
    </w:r>
    <w:r>
      <w:instrText xml:space="preserve"> CREATEDATE  \@ "d MMMM yyyy"  \* MERGEFORMAT </w:instrText>
    </w:r>
    <w:r>
      <w:fldChar w:fldCharType="separate"/>
    </w:r>
    <w:r w:rsidR="009348C7">
      <w:rPr>
        <w:noProof/>
      </w:rPr>
      <w:t>2 March 2025</w:t>
    </w:r>
    <w:r>
      <w:fldChar w:fldCharType="end"/>
    </w:r>
  </w:p>
  <w:p w:rsidR="00E83B2C" w:rsidP="00E83B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14ED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E2F5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C6E4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B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3B2C"/>
    <w:pPr>
      <w:spacing w:before="360" w:after="60"/>
      <w:outlineLvl w:val="0"/>
    </w:pPr>
    <w:rPr>
      <w:sz w:val="32"/>
    </w:rPr>
  </w:style>
  <w:style w:type="paragraph" w:styleId="Heading2">
    <w:name w:val="heading 2"/>
    <w:basedOn w:val="HeadingBase"/>
    <w:next w:val="BodyText"/>
    <w:link w:val="Heading2Char"/>
    <w:qFormat/>
    <w:rsid w:val="00E83B2C"/>
    <w:pPr>
      <w:keepLines/>
      <w:spacing w:before="240" w:after="120"/>
      <w:outlineLvl w:val="1"/>
    </w:pPr>
    <w:rPr>
      <w:sz w:val="28"/>
      <w:szCs w:val="40"/>
    </w:rPr>
  </w:style>
  <w:style w:type="paragraph" w:styleId="Heading3">
    <w:name w:val="heading 3"/>
    <w:basedOn w:val="HeadingBase"/>
    <w:next w:val="BodyText"/>
    <w:link w:val="Heading3Char"/>
    <w:qFormat/>
    <w:rsid w:val="00E83B2C"/>
    <w:pPr>
      <w:spacing w:before="180" w:after="120"/>
      <w:outlineLvl w:val="2"/>
    </w:pPr>
    <w:rPr>
      <w:spacing w:val="-10"/>
      <w:kern w:val="32"/>
    </w:rPr>
  </w:style>
  <w:style w:type="paragraph" w:styleId="Heading4">
    <w:name w:val="heading 4"/>
    <w:basedOn w:val="HeadingBase"/>
    <w:next w:val="BodyText"/>
    <w:link w:val="Heading4Char"/>
    <w:qFormat/>
    <w:rsid w:val="00E83B2C"/>
    <w:pPr>
      <w:spacing w:before="160" w:after="120"/>
      <w:outlineLvl w:val="3"/>
    </w:pPr>
    <w:rPr>
      <w:sz w:val="22"/>
    </w:rPr>
  </w:style>
  <w:style w:type="paragraph" w:styleId="Heading5">
    <w:name w:val="heading 5"/>
    <w:basedOn w:val="HeadingBase"/>
    <w:next w:val="Normal"/>
    <w:link w:val="Heading5Char"/>
    <w:qFormat/>
    <w:rsid w:val="00E83B2C"/>
    <w:pPr>
      <w:spacing w:before="80"/>
      <w:outlineLvl w:val="4"/>
    </w:pPr>
    <w:rPr>
      <w:color w:val="918585"/>
      <w:sz w:val="20"/>
    </w:rPr>
  </w:style>
  <w:style w:type="paragraph" w:styleId="Heading6">
    <w:name w:val="heading 6"/>
    <w:basedOn w:val="HeadingBase"/>
    <w:next w:val="Normal"/>
    <w:link w:val="Heading6Char"/>
    <w:qFormat/>
    <w:rsid w:val="00E83B2C"/>
    <w:pPr>
      <w:spacing w:before="60"/>
      <w:outlineLvl w:val="5"/>
    </w:pPr>
    <w:rPr>
      <w:color w:val="918585"/>
      <w:sz w:val="20"/>
    </w:rPr>
  </w:style>
  <w:style w:type="paragraph" w:styleId="Heading7">
    <w:name w:val="heading 7"/>
    <w:basedOn w:val="Normal"/>
    <w:next w:val="Normal"/>
    <w:link w:val="Heading7Char"/>
    <w:qFormat/>
    <w:rsid w:val="00E83B2C"/>
    <w:pPr>
      <w:ind w:left="720"/>
      <w:outlineLvl w:val="6"/>
    </w:pPr>
    <w:rPr>
      <w:i/>
    </w:rPr>
  </w:style>
  <w:style w:type="paragraph" w:styleId="Heading8">
    <w:name w:val="heading 8"/>
    <w:basedOn w:val="Normal"/>
    <w:next w:val="Normal"/>
    <w:link w:val="Heading8Char"/>
    <w:qFormat/>
    <w:rsid w:val="00E83B2C"/>
    <w:pPr>
      <w:ind w:left="720"/>
      <w:outlineLvl w:val="7"/>
    </w:pPr>
    <w:rPr>
      <w:i/>
    </w:rPr>
  </w:style>
  <w:style w:type="paragraph" w:styleId="Heading9">
    <w:name w:val="heading 9"/>
    <w:basedOn w:val="Normal"/>
    <w:next w:val="Normal"/>
    <w:link w:val="Heading9Char"/>
    <w:qFormat/>
    <w:rsid w:val="00E83B2C"/>
    <w:pPr>
      <w:ind w:left="720"/>
      <w:outlineLvl w:val="8"/>
    </w:pPr>
    <w:rPr>
      <w:i/>
    </w:rPr>
  </w:style>
  <w:style w:type="character" w:default="1" w:styleId="DefaultParagraphFont">
    <w:name w:val="Default Paragraph Font"/>
    <w:uiPriority w:val="1"/>
    <w:unhideWhenUsed/>
    <w:rsid w:val="00E83B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3B2C"/>
  </w:style>
  <w:style w:type="character" w:customStyle="1" w:styleId="Heading1Char">
    <w:name w:val="Heading 1 Char"/>
    <w:basedOn w:val="DefaultParagraphFont"/>
    <w:link w:val="Heading1"/>
    <w:rsid w:val="00E83B2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83B2C"/>
    <w:rPr>
      <w:rFonts w:ascii="Times New Roman" w:eastAsia="Times New Roman" w:hAnsi="Times New Roman" w:cs="Times New Roman"/>
      <w:b/>
      <w:szCs w:val="20"/>
      <w:lang w:eastAsia="en-US"/>
    </w:rPr>
  </w:style>
  <w:style w:type="paragraph" w:styleId="BodyText">
    <w:name w:val="Body Text"/>
    <w:basedOn w:val="Normal"/>
    <w:link w:val="BodyTextChar"/>
    <w:rsid w:val="00E83B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3B2C"/>
    <w:rPr>
      <w:rFonts w:ascii="Times New Roman" w:eastAsia="Times New Roman" w:hAnsi="Times New Roman" w:cs="Times New Roman"/>
      <w:sz w:val="24"/>
      <w:lang w:eastAsia="en-US"/>
    </w:rPr>
  </w:style>
  <w:style w:type="paragraph" w:styleId="ListBullet">
    <w:name w:val="List Bullet"/>
    <w:basedOn w:val="List"/>
    <w:rsid w:val="00E83B2C"/>
    <w:pPr>
      <w:numPr>
        <w:numId w:val="13"/>
      </w:numPr>
      <w:tabs>
        <w:tab w:val="clear" w:pos="340"/>
      </w:tabs>
      <w:spacing w:before="40" w:after="40"/>
    </w:pPr>
  </w:style>
  <w:style w:type="paragraph" w:styleId="ListBullet2">
    <w:name w:val="List Bullet 2"/>
    <w:basedOn w:val="List2"/>
    <w:rsid w:val="00E83B2C"/>
    <w:pPr>
      <w:numPr>
        <w:numId w:val="14"/>
      </w:numPr>
      <w:tabs>
        <w:tab w:val="clear" w:pos="680"/>
      </w:tabs>
    </w:pPr>
  </w:style>
  <w:style w:type="paragraph" w:customStyle="1" w:styleId="SuperHeading">
    <w:name w:val="SuperHeading"/>
    <w:basedOn w:val="Normal"/>
    <w:rsid w:val="00E83B2C"/>
    <w:pPr>
      <w:spacing w:before="240" w:after="120"/>
      <w:outlineLvl w:val="0"/>
    </w:pPr>
    <w:rPr>
      <w:rFonts w:ascii="Times New Roman" w:hAnsi="Times New Roman"/>
      <w:b/>
      <w:sz w:val="32"/>
    </w:rPr>
  </w:style>
  <w:style w:type="paragraph" w:customStyle="1" w:styleId="AllowPageBreak">
    <w:name w:val="AllowPageBreak"/>
    <w:rsid w:val="00E83B2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E83B2C"/>
    <w:pPr>
      <w:spacing w:before="240" w:after="60"/>
    </w:pPr>
    <w:rPr>
      <w:color w:val="918585"/>
      <w:sz w:val="22"/>
    </w:rPr>
  </w:style>
  <w:style w:type="paragraph" w:styleId="ListBullet3">
    <w:name w:val="List Bullet 3"/>
    <w:basedOn w:val="List3"/>
    <w:rsid w:val="00E83B2C"/>
    <w:pPr>
      <w:numPr>
        <w:numId w:val="3"/>
      </w:numPr>
      <w:tabs>
        <w:tab w:val="clear" w:pos="1021"/>
      </w:tabs>
      <w:ind w:left="1037" w:hanging="357"/>
    </w:pPr>
  </w:style>
  <w:style w:type="character" w:customStyle="1" w:styleId="Heading2Char">
    <w:name w:val="Heading 2 Char"/>
    <w:basedOn w:val="DefaultParagraphFont"/>
    <w:link w:val="Heading2"/>
    <w:rsid w:val="00E83B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3B2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83B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3B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3B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3B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3B2C"/>
    <w:rPr>
      <w:rFonts w:ascii="Courier New" w:eastAsia="Times New Roman" w:hAnsi="Courier New" w:cs="Times New Roman"/>
      <w:i/>
      <w:szCs w:val="20"/>
      <w:lang w:eastAsia="en-US"/>
    </w:rPr>
  </w:style>
  <w:style w:type="paragraph" w:customStyle="1" w:styleId="HeadingBase">
    <w:name w:val="Heading Base"/>
    <w:rsid w:val="00E83B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3B2C"/>
    <w:pPr>
      <w:tabs>
        <w:tab w:val="right" w:leader="dot" w:pos="9072"/>
      </w:tabs>
      <w:ind w:left="567"/>
    </w:pPr>
    <w:rPr>
      <w:szCs w:val="22"/>
    </w:rPr>
  </w:style>
  <w:style w:type="paragraph" w:customStyle="1" w:styleId="TOCBase">
    <w:name w:val="TOC Base"/>
    <w:rsid w:val="00E83B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3B2C"/>
    <w:pPr>
      <w:tabs>
        <w:tab w:val="right" w:leader="dot" w:pos="9072"/>
      </w:tabs>
      <w:spacing w:before="40" w:after="40"/>
      <w:ind w:left="284"/>
    </w:pPr>
    <w:rPr>
      <w:rFonts w:ascii="Times New Roman" w:hAnsi="Times New Roman"/>
    </w:rPr>
  </w:style>
  <w:style w:type="paragraph" w:styleId="TOC1">
    <w:name w:val="toc 1"/>
    <w:basedOn w:val="TOCBase"/>
    <w:next w:val="Normal"/>
    <w:rsid w:val="00E83B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3B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3B2C"/>
    <w:rPr>
      <w:rFonts w:ascii="Times New Roman" w:eastAsia="Times New Roman" w:hAnsi="Times New Roman" w:cs="Times New Roman"/>
      <w:sz w:val="16"/>
      <w:lang w:eastAsia="en-US"/>
    </w:rPr>
  </w:style>
  <w:style w:type="paragraph" w:styleId="Title">
    <w:name w:val="Title"/>
    <w:basedOn w:val="HeadingBase"/>
    <w:link w:val="TitleChar"/>
    <w:qFormat/>
    <w:rsid w:val="00E83B2C"/>
    <w:pPr>
      <w:spacing w:before="5040"/>
      <w:jc w:val="center"/>
    </w:pPr>
    <w:rPr>
      <w:sz w:val="48"/>
      <w:szCs w:val="72"/>
      <w:lang w:val="en-US"/>
    </w:rPr>
  </w:style>
  <w:style w:type="character" w:customStyle="1" w:styleId="TitleChar">
    <w:name w:val="Title Char"/>
    <w:basedOn w:val="DefaultParagraphFont"/>
    <w:link w:val="Title"/>
    <w:rsid w:val="00E83B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3B2C"/>
    <w:pPr>
      <w:tabs>
        <w:tab w:val="left" w:pos="3600"/>
        <w:tab w:val="left" w:pos="3958"/>
      </w:tabs>
    </w:pPr>
  </w:style>
  <w:style w:type="paragraph" w:styleId="List">
    <w:name w:val="List"/>
    <w:basedOn w:val="BodyText"/>
    <w:next w:val="BodyText"/>
    <w:rsid w:val="00E83B2C"/>
    <w:pPr>
      <w:tabs>
        <w:tab w:val="left" w:pos="340"/>
      </w:tabs>
      <w:spacing w:before="60" w:after="60"/>
      <w:ind w:left="340" w:hanging="340"/>
    </w:pPr>
  </w:style>
  <w:style w:type="paragraph" w:customStyle="1" w:styleId="Note">
    <w:name w:val="Note"/>
    <w:basedOn w:val="BodyText"/>
    <w:rsid w:val="00E83B2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3B2C"/>
    <w:rPr>
      <w:b/>
      <w:spacing w:val="0"/>
    </w:rPr>
  </w:style>
  <w:style w:type="paragraph" w:customStyle="1" w:styleId="SuperTitle">
    <w:name w:val="SuperTitle"/>
    <w:basedOn w:val="Title"/>
    <w:rsid w:val="00E83B2C"/>
    <w:pPr>
      <w:framePr w:wrap="auto" w:hAnchor="text" w:y="6049"/>
    </w:pPr>
    <w:rPr>
      <w:color w:val="000000"/>
      <w:sz w:val="40"/>
    </w:rPr>
  </w:style>
  <w:style w:type="paragraph" w:customStyle="1" w:styleId="TOCTitle">
    <w:name w:val="TOCTitle"/>
    <w:basedOn w:val="Heading1"/>
    <w:rsid w:val="00E83B2C"/>
    <w:pPr>
      <w:spacing w:after="240"/>
      <w:jc w:val="center"/>
      <w:outlineLvl w:val="9"/>
    </w:pPr>
    <w:rPr>
      <w:caps/>
    </w:rPr>
  </w:style>
  <w:style w:type="paragraph" w:customStyle="1" w:styleId="Version">
    <w:name w:val="Version"/>
    <w:rsid w:val="00E83B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3B2C"/>
    <w:pPr>
      <w:keepNext w:val="0"/>
      <w:tabs>
        <w:tab w:val="right" w:pos="4176"/>
      </w:tabs>
      <w:ind w:left="198" w:hanging="198"/>
    </w:pPr>
    <w:rPr>
      <w:rFonts w:ascii="Garamond" w:hAnsi="Garamond"/>
    </w:rPr>
  </w:style>
  <w:style w:type="paragraph" w:styleId="IndexHeading">
    <w:name w:val="index heading"/>
    <w:basedOn w:val="Normal"/>
    <w:next w:val="Index1"/>
    <w:semiHidden/>
    <w:rsid w:val="00E83B2C"/>
    <w:pPr>
      <w:spacing w:before="120" w:after="120"/>
    </w:pPr>
    <w:rPr>
      <w:rFonts w:ascii="Arial" w:hAnsi="Arial"/>
      <w:b/>
      <w:color w:val="918585"/>
      <w:sz w:val="24"/>
    </w:rPr>
  </w:style>
  <w:style w:type="paragraph" w:styleId="Header">
    <w:name w:val="header"/>
    <w:basedOn w:val="Normal"/>
    <w:link w:val="HeaderChar"/>
    <w:rsid w:val="00E83B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3B2C"/>
    <w:rPr>
      <w:rFonts w:ascii="Times New Roman" w:eastAsia="Times New Roman" w:hAnsi="Times New Roman" w:cs="Times New Roman"/>
      <w:sz w:val="16"/>
      <w:szCs w:val="20"/>
      <w:lang w:val="en-GB" w:eastAsia="en-US"/>
    </w:rPr>
  </w:style>
  <w:style w:type="paragraph" w:customStyle="1" w:styleId="Chapter">
    <w:name w:val="Chapter"/>
    <w:basedOn w:val="Normal"/>
    <w:rsid w:val="00E83B2C"/>
    <w:pPr>
      <w:spacing w:before="240"/>
    </w:pPr>
    <w:rPr>
      <w:rFonts w:ascii="Times New Roman" w:hAnsi="Times New Roman"/>
      <w:smallCaps/>
      <w:spacing w:val="80"/>
      <w:sz w:val="28"/>
    </w:rPr>
  </w:style>
  <w:style w:type="paragraph" w:customStyle="1" w:styleId="InChapter">
    <w:name w:val="InChapter"/>
    <w:basedOn w:val="Heading3"/>
    <w:rsid w:val="00E83B2C"/>
    <w:pPr>
      <w:spacing w:after="240"/>
      <w:outlineLvl w:val="9"/>
    </w:pPr>
    <w:rPr>
      <w:noProof/>
    </w:rPr>
  </w:style>
  <w:style w:type="paragraph" w:styleId="Index2">
    <w:name w:val="index 2"/>
    <w:basedOn w:val="Normal"/>
    <w:next w:val="Normal"/>
    <w:semiHidden/>
    <w:rsid w:val="00E83B2C"/>
    <w:pPr>
      <w:tabs>
        <w:tab w:val="right" w:pos="4176"/>
      </w:tabs>
      <w:ind w:left="568" w:hanging="284"/>
    </w:pPr>
    <w:rPr>
      <w:rFonts w:ascii="Garamond" w:hAnsi="Garamond"/>
    </w:rPr>
  </w:style>
  <w:style w:type="paragraph" w:customStyle="1" w:styleId="Byline">
    <w:name w:val="Byline"/>
    <w:rsid w:val="00E83B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3B2C"/>
    <w:pPr>
      <w:tabs>
        <w:tab w:val="clear" w:pos="3600"/>
        <w:tab w:val="clear" w:pos="3958"/>
      </w:tabs>
      <w:jc w:val="right"/>
    </w:pPr>
  </w:style>
  <w:style w:type="character" w:styleId="Emphasis">
    <w:name w:val="Emphasis"/>
    <w:basedOn w:val="DefaultParagraphFont"/>
    <w:qFormat/>
    <w:rsid w:val="00E83B2C"/>
    <w:rPr>
      <w:i/>
    </w:rPr>
  </w:style>
  <w:style w:type="paragraph" w:styleId="Caption">
    <w:name w:val="caption"/>
    <w:basedOn w:val="BodyText"/>
    <w:next w:val="Normal"/>
    <w:qFormat/>
    <w:rsid w:val="00E83B2C"/>
    <w:pPr>
      <w:framePr w:w="2268" w:hSpace="181" w:vSpace="181" w:wrap="around" w:vAnchor="text" w:hAnchor="page" w:x="1135" w:y="285" w:anchorLock="1"/>
    </w:pPr>
    <w:rPr>
      <w:i/>
    </w:rPr>
  </w:style>
  <w:style w:type="paragraph" w:customStyle="1" w:styleId="MiniTOCTitle">
    <w:name w:val="MiniTOCTitle"/>
    <w:basedOn w:val="Heading4"/>
    <w:rsid w:val="00E83B2C"/>
    <w:pPr>
      <w:spacing w:before="240"/>
      <w:outlineLvl w:val="9"/>
    </w:pPr>
    <w:rPr>
      <w:noProof/>
      <w:sz w:val="24"/>
    </w:rPr>
  </w:style>
  <w:style w:type="paragraph" w:customStyle="1" w:styleId="MiniTOCItem">
    <w:name w:val="MiniTOCItem"/>
    <w:basedOn w:val="ListBullet"/>
    <w:rsid w:val="00E83B2C"/>
    <w:pPr>
      <w:numPr>
        <w:numId w:val="0"/>
      </w:numPr>
      <w:tabs>
        <w:tab w:val="right" w:leader="dot" w:pos="6521"/>
      </w:tabs>
      <w:spacing w:before="0" w:after="0"/>
    </w:pPr>
  </w:style>
  <w:style w:type="paragraph" w:customStyle="1" w:styleId="TOFTitle">
    <w:name w:val="TOFTitle"/>
    <w:basedOn w:val="TOCTitle"/>
    <w:rsid w:val="00E83B2C"/>
  </w:style>
  <w:style w:type="paragraph" w:styleId="TableofFigures">
    <w:name w:val="table of figures"/>
    <w:basedOn w:val="Normal"/>
    <w:next w:val="Normal"/>
    <w:semiHidden/>
    <w:rsid w:val="00E83B2C"/>
    <w:pPr>
      <w:tabs>
        <w:tab w:val="right" w:leader="dot" w:pos="9072"/>
      </w:tabs>
      <w:ind w:left="970" w:hanging="403"/>
    </w:pPr>
    <w:rPr>
      <w:rFonts w:ascii="Times New Roman" w:hAnsi="Times New Roman"/>
      <w:b/>
    </w:rPr>
  </w:style>
  <w:style w:type="paragraph" w:styleId="ListNumber">
    <w:name w:val="List Number"/>
    <w:basedOn w:val="List"/>
    <w:rsid w:val="00E83B2C"/>
    <w:pPr>
      <w:numPr>
        <w:numId w:val="16"/>
      </w:numPr>
      <w:tabs>
        <w:tab w:val="clear" w:pos="340"/>
      </w:tabs>
    </w:pPr>
  </w:style>
  <w:style w:type="character" w:customStyle="1" w:styleId="WingdingSymbols">
    <w:name w:val="Wingding Symbols"/>
    <w:rsid w:val="00E83B2C"/>
    <w:rPr>
      <w:rFonts w:ascii="Wingdings" w:hAnsi="Wingdings"/>
    </w:rPr>
  </w:style>
  <w:style w:type="paragraph" w:customStyle="1" w:styleId="TableHeading">
    <w:name w:val="Table Heading"/>
    <w:basedOn w:val="HeadingBase"/>
    <w:rsid w:val="00E83B2C"/>
    <w:pPr>
      <w:keepLines/>
      <w:pBdr>
        <w:bottom w:val="single" w:sz="6" w:space="1" w:color="918585"/>
      </w:pBdr>
      <w:spacing w:before="240"/>
    </w:pPr>
  </w:style>
  <w:style w:type="character" w:customStyle="1" w:styleId="HotSpot">
    <w:name w:val="HotSpot"/>
    <w:rsid w:val="00E83B2C"/>
    <w:rPr>
      <w:color w:val="0033CC"/>
      <w:u w:val="none"/>
    </w:rPr>
  </w:style>
  <w:style w:type="paragraph" w:customStyle="1" w:styleId="BodyTextRight">
    <w:name w:val="Body Text Right"/>
    <w:basedOn w:val="BodyText"/>
    <w:rsid w:val="00E83B2C"/>
    <w:pPr>
      <w:spacing w:before="0" w:after="0"/>
      <w:jc w:val="right"/>
    </w:pPr>
  </w:style>
  <w:style w:type="paragraph" w:styleId="Index3">
    <w:name w:val="index 3"/>
    <w:basedOn w:val="ListNumber2"/>
    <w:next w:val="Normal"/>
    <w:semiHidden/>
    <w:rsid w:val="00E83B2C"/>
    <w:pPr>
      <w:numPr>
        <w:numId w:val="0"/>
      </w:numPr>
      <w:tabs>
        <w:tab w:val="right" w:leader="dot" w:pos="4176"/>
      </w:tabs>
    </w:pPr>
  </w:style>
  <w:style w:type="paragraph" w:styleId="ListNumber2">
    <w:name w:val="List Number 2"/>
    <w:basedOn w:val="List2"/>
    <w:rsid w:val="00E83B2C"/>
    <w:pPr>
      <w:numPr>
        <w:numId w:val="11"/>
      </w:numPr>
      <w:tabs>
        <w:tab w:val="clear" w:pos="1060"/>
      </w:tabs>
    </w:pPr>
  </w:style>
  <w:style w:type="paragraph" w:customStyle="1" w:styleId="MarginNote">
    <w:name w:val="Margin Note"/>
    <w:basedOn w:val="BodyText"/>
    <w:rsid w:val="00E83B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3B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3B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3B2C"/>
    <w:rPr>
      <w:sz w:val="32"/>
    </w:rPr>
  </w:style>
  <w:style w:type="paragraph" w:customStyle="1" w:styleId="HeadingProcedure">
    <w:name w:val="Heading Procedure"/>
    <w:basedOn w:val="HeadingBase"/>
    <w:next w:val="Normal"/>
    <w:rsid w:val="00E83B2C"/>
    <w:pPr>
      <w:tabs>
        <w:tab w:val="left" w:pos="0"/>
      </w:tabs>
      <w:spacing w:before="120" w:after="60"/>
    </w:pPr>
    <w:rPr>
      <w:i/>
      <w:color w:val="918585"/>
      <w:sz w:val="22"/>
    </w:rPr>
  </w:style>
  <w:style w:type="paragraph" w:customStyle="1" w:styleId="TableBodyText">
    <w:name w:val="Table Body Text"/>
    <w:basedOn w:val="BodyText"/>
    <w:rsid w:val="00E83B2C"/>
    <w:pPr>
      <w:spacing w:before="60" w:after="60"/>
    </w:pPr>
  </w:style>
  <w:style w:type="paragraph" w:styleId="ListContinue">
    <w:name w:val="List Continue"/>
    <w:basedOn w:val="List"/>
    <w:rsid w:val="00E83B2C"/>
    <w:pPr>
      <w:ind w:firstLine="0"/>
    </w:pPr>
  </w:style>
  <w:style w:type="paragraph" w:customStyle="1" w:styleId="ListNote">
    <w:name w:val="List Note"/>
    <w:basedOn w:val="List"/>
    <w:rsid w:val="00E83B2C"/>
    <w:pPr>
      <w:pBdr>
        <w:top w:val="single" w:sz="6" w:space="2" w:color="918585"/>
        <w:bottom w:val="single" w:sz="6" w:space="2" w:color="918585"/>
      </w:pBdr>
      <w:tabs>
        <w:tab w:val="left" w:pos="1021"/>
      </w:tabs>
      <w:ind w:firstLine="0"/>
    </w:pPr>
  </w:style>
  <w:style w:type="paragraph" w:customStyle="1" w:styleId="Warning">
    <w:name w:val="Warning"/>
    <w:basedOn w:val="BodyText"/>
    <w:rsid w:val="00E83B2C"/>
    <w:pPr>
      <w:shd w:val="clear" w:color="auto" w:fill="D9D9D9"/>
      <w:tabs>
        <w:tab w:val="left" w:pos="992"/>
      </w:tabs>
      <w:ind w:left="119" w:right="119"/>
    </w:pPr>
    <w:rPr>
      <w:sz w:val="20"/>
    </w:rPr>
  </w:style>
  <w:style w:type="paragraph" w:customStyle="1" w:styleId="MarginIcons">
    <w:name w:val="Margin Icons"/>
    <w:basedOn w:val="BodyText"/>
    <w:rsid w:val="00E83B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3B2C"/>
    <w:rPr>
      <w:rFonts w:ascii="Courier New" w:hAnsi="Courier New"/>
    </w:rPr>
  </w:style>
  <w:style w:type="paragraph" w:customStyle="1" w:styleId="NoteBullet">
    <w:name w:val="Note Bullet"/>
    <w:basedOn w:val="Note"/>
    <w:rsid w:val="00E83B2C"/>
    <w:pPr>
      <w:tabs>
        <w:tab w:val="clear" w:pos="680"/>
      </w:tabs>
      <w:spacing w:before="60" w:after="60"/>
    </w:pPr>
  </w:style>
  <w:style w:type="paragraph" w:customStyle="1" w:styleId="SubHeading2">
    <w:name w:val="SubHeading2"/>
    <w:basedOn w:val="HeadingBase"/>
    <w:rsid w:val="00E83B2C"/>
    <w:pPr>
      <w:spacing w:before="240" w:after="60"/>
    </w:pPr>
    <w:rPr>
      <w:sz w:val="20"/>
    </w:rPr>
  </w:style>
  <w:style w:type="paragraph" w:customStyle="1" w:styleId="SideHeading">
    <w:name w:val="Side Heading"/>
    <w:basedOn w:val="HeadingBase"/>
    <w:rsid w:val="00E83B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3B2C"/>
    <w:pPr>
      <w:numPr>
        <w:numId w:val="12"/>
      </w:numPr>
    </w:pPr>
  </w:style>
  <w:style w:type="paragraph" w:styleId="PlainText">
    <w:name w:val="Plain Text"/>
    <w:basedOn w:val="Normal"/>
    <w:link w:val="PlainTextChar"/>
    <w:rsid w:val="00E83B2C"/>
    <w:rPr>
      <w:sz w:val="20"/>
    </w:rPr>
  </w:style>
  <w:style w:type="character" w:customStyle="1" w:styleId="PlainTextChar">
    <w:name w:val="Plain Text Char"/>
    <w:basedOn w:val="DefaultParagraphFont"/>
    <w:link w:val="PlainText"/>
    <w:rsid w:val="00E83B2C"/>
    <w:rPr>
      <w:rFonts w:ascii="Courier New" w:eastAsia="Times New Roman" w:hAnsi="Courier New" w:cs="Times New Roman"/>
      <w:sz w:val="20"/>
      <w:szCs w:val="20"/>
      <w:lang w:eastAsia="en-US"/>
    </w:rPr>
  </w:style>
  <w:style w:type="character" w:customStyle="1" w:styleId="MenuOption">
    <w:name w:val="Menu Option"/>
    <w:basedOn w:val="DefaultParagraphFont"/>
    <w:rsid w:val="00E83B2C"/>
    <w:rPr>
      <w:b/>
      <w:smallCaps/>
    </w:rPr>
  </w:style>
  <w:style w:type="paragraph" w:customStyle="1" w:styleId="TableListNumber">
    <w:name w:val="Table List Number"/>
    <w:basedOn w:val="ListNumber"/>
    <w:rsid w:val="00E83B2C"/>
    <w:pPr>
      <w:numPr>
        <w:numId w:val="0"/>
      </w:numPr>
    </w:pPr>
  </w:style>
  <w:style w:type="paragraph" w:styleId="TOC4">
    <w:name w:val="toc 4"/>
    <w:basedOn w:val="TOCBase"/>
    <w:next w:val="Normal"/>
    <w:semiHidden/>
    <w:rsid w:val="00E83B2C"/>
    <w:pPr>
      <w:tabs>
        <w:tab w:val="right" w:leader="dot" w:pos="9071"/>
      </w:tabs>
      <w:ind w:left="1701"/>
    </w:pPr>
  </w:style>
  <w:style w:type="paragraph" w:customStyle="1" w:styleId="ListAlpha">
    <w:name w:val="List Alpha"/>
    <w:basedOn w:val="List"/>
    <w:rsid w:val="00E83B2C"/>
    <w:pPr>
      <w:numPr>
        <w:numId w:val="10"/>
      </w:numPr>
    </w:pPr>
  </w:style>
  <w:style w:type="paragraph" w:customStyle="1" w:styleId="ListAlpha2">
    <w:name w:val="List Alpha 2"/>
    <w:basedOn w:val="List2"/>
    <w:rsid w:val="00E83B2C"/>
    <w:pPr>
      <w:numPr>
        <w:numId w:val="9"/>
      </w:numPr>
    </w:pPr>
  </w:style>
  <w:style w:type="paragraph" w:styleId="List2">
    <w:name w:val="List 2"/>
    <w:basedOn w:val="BodyText"/>
    <w:rsid w:val="00E83B2C"/>
    <w:pPr>
      <w:tabs>
        <w:tab w:val="left" w:pos="680"/>
      </w:tabs>
      <w:spacing w:before="60" w:after="60"/>
      <w:ind w:left="680" w:hanging="340"/>
    </w:pPr>
  </w:style>
  <w:style w:type="paragraph" w:styleId="List3">
    <w:name w:val="List 3"/>
    <w:basedOn w:val="BodyText"/>
    <w:rsid w:val="00E83B2C"/>
    <w:pPr>
      <w:tabs>
        <w:tab w:val="left" w:pos="1021"/>
      </w:tabs>
      <w:spacing w:before="60" w:after="60"/>
      <w:ind w:left="1020" w:hanging="340"/>
    </w:pPr>
  </w:style>
  <w:style w:type="paragraph" w:styleId="List4">
    <w:name w:val="List 4"/>
    <w:basedOn w:val="BodyText"/>
    <w:rsid w:val="00E83B2C"/>
    <w:pPr>
      <w:tabs>
        <w:tab w:val="left" w:pos="1361"/>
      </w:tabs>
      <w:spacing w:before="60" w:after="60"/>
      <w:ind w:left="1361" w:hanging="340"/>
    </w:pPr>
  </w:style>
  <w:style w:type="paragraph" w:styleId="List5">
    <w:name w:val="List 5"/>
    <w:basedOn w:val="BodyText"/>
    <w:rsid w:val="00E83B2C"/>
    <w:pPr>
      <w:tabs>
        <w:tab w:val="left" w:pos="1701"/>
      </w:tabs>
      <w:spacing w:before="60" w:after="60"/>
      <w:ind w:left="1701" w:hanging="340"/>
    </w:pPr>
  </w:style>
  <w:style w:type="paragraph" w:styleId="ListBullet4">
    <w:name w:val="List Bullet 4"/>
    <w:basedOn w:val="List4"/>
    <w:rsid w:val="00E83B2C"/>
    <w:pPr>
      <w:numPr>
        <w:numId w:val="4"/>
      </w:numPr>
      <w:tabs>
        <w:tab w:val="clear" w:pos="1361"/>
      </w:tabs>
    </w:pPr>
  </w:style>
  <w:style w:type="paragraph" w:styleId="ListBullet5">
    <w:name w:val="List Bullet 5"/>
    <w:basedOn w:val="List5"/>
    <w:rsid w:val="00E83B2C"/>
    <w:pPr>
      <w:numPr>
        <w:numId w:val="5"/>
      </w:numPr>
    </w:pPr>
  </w:style>
  <w:style w:type="paragraph" w:styleId="ListContinue2">
    <w:name w:val="List Continue 2"/>
    <w:basedOn w:val="List2"/>
    <w:rsid w:val="00E83B2C"/>
    <w:pPr>
      <w:ind w:firstLine="0"/>
    </w:pPr>
  </w:style>
  <w:style w:type="paragraph" w:styleId="ListContinue3">
    <w:name w:val="List Continue 3"/>
    <w:basedOn w:val="List3"/>
    <w:rsid w:val="00E83B2C"/>
    <w:pPr>
      <w:ind w:left="1021" w:firstLine="0"/>
    </w:pPr>
  </w:style>
  <w:style w:type="paragraph" w:styleId="ListContinue4">
    <w:name w:val="List Continue 4"/>
    <w:basedOn w:val="List4"/>
    <w:rsid w:val="00E83B2C"/>
    <w:pPr>
      <w:ind w:firstLine="0"/>
    </w:pPr>
  </w:style>
  <w:style w:type="paragraph" w:styleId="ListContinue5">
    <w:name w:val="List Continue 5"/>
    <w:basedOn w:val="List5"/>
    <w:rsid w:val="00E83B2C"/>
    <w:pPr>
      <w:ind w:firstLine="0"/>
    </w:pPr>
  </w:style>
  <w:style w:type="paragraph" w:styleId="ListNumber3">
    <w:name w:val="List Number 3"/>
    <w:basedOn w:val="List3"/>
    <w:rsid w:val="00E83B2C"/>
    <w:pPr>
      <w:numPr>
        <w:numId w:val="6"/>
      </w:numPr>
    </w:pPr>
  </w:style>
  <w:style w:type="paragraph" w:styleId="ListNumber4">
    <w:name w:val="List Number 4"/>
    <w:basedOn w:val="List4"/>
    <w:rsid w:val="00E83B2C"/>
    <w:pPr>
      <w:numPr>
        <w:numId w:val="7"/>
      </w:numPr>
    </w:pPr>
  </w:style>
  <w:style w:type="paragraph" w:styleId="ListNumber5">
    <w:name w:val="List Number 5"/>
    <w:basedOn w:val="List5"/>
    <w:rsid w:val="00E83B2C"/>
    <w:pPr>
      <w:numPr>
        <w:numId w:val="8"/>
      </w:numPr>
    </w:pPr>
  </w:style>
  <w:style w:type="paragraph" w:styleId="BlockText">
    <w:name w:val="Block Text"/>
    <w:basedOn w:val="Normal"/>
    <w:rsid w:val="00E83B2C"/>
    <w:pPr>
      <w:spacing w:after="120"/>
      <w:ind w:left="1440" w:right="1440"/>
    </w:pPr>
  </w:style>
  <w:style w:type="character" w:customStyle="1" w:styleId="Subscript">
    <w:name w:val="Subscript"/>
    <w:basedOn w:val="DefaultParagraphFont"/>
    <w:rsid w:val="00E83B2C"/>
    <w:rPr>
      <w:sz w:val="16"/>
      <w:vertAlign w:val="subscript"/>
    </w:rPr>
  </w:style>
  <w:style w:type="character" w:customStyle="1" w:styleId="Superscript">
    <w:name w:val="Superscript"/>
    <w:basedOn w:val="DefaultParagraphFont"/>
    <w:rsid w:val="00E83B2C"/>
    <w:rPr>
      <w:sz w:val="16"/>
      <w:vertAlign w:val="superscript"/>
    </w:rPr>
  </w:style>
  <w:style w:type="character" w:customStyle="1" w:styleId="Symbols">
    <w:name w:val="Symbols"/>
    <w:basedOn w:val="DefaultParagraphFont"/>
    <w:rsid w:val="00E83B2C"/>
    <w:rPr>
      <w:rFonts w:ascii="Symbol" w:hAnsi="Symbol"/>
    </w:rPr>
  </w:style>
  <w:style w:type="character" w:customStyle="1" w:styleId="MenuOptions">
    <w:name w:val="Menu Options"/>
    <w:basedOn w:val="DefaultParagraphFont"/>
    <w:rsid w:val="00E83B2C"/>
    <w:rPr>
      <w:rFonts w:ascii="Arial Narrow" w:hAnsi="Arial Narrow"/>
      <w:smallCaps/>
    </w:rPr>
  </w:style>
  <w:style w:type="character" w:customStyle="1" w:styleId="Buttons">
    <w:name w:val="Buttons"/>
    <w:basedOn w:val="DefaultParagraphFont"/>
    <w:rsid w:val="00E83B2C"/>
    <w:rPr>
      <w:b/>
    </w:rPr>
  </w:style>
  <w:style w:type="character" w:customStyle="1" w:styleId="Underlined">
    <w:name w:val="Underlined"/>
    <w:basedOn w:val="DefaultParagraphFont"/>
    <w:rsid w:val="00E83B2C"/>
    <w:rPr>
      <w:u w:val="single"/>
    </w:rPr>
  </w:style>
  <w:style w:type="paragraph" w:customStyle="1" w:styleId="TableBodyTextRight">
    <w:name w:val="Table Body Text Right"/>
    <w:basedOn w:val="TableBodyText"/>
    <w:rsid w:val="00E83B2C"/>
    <w:pPr>
      <w:widowControl w:val="0"/>
      <w:autoSpaceDE w:val="0"/>
      <w:autoSpaceDN w:val="0"/>
      <w:adjustRightInd w:val="0"/>
      <w:jc w:val="right"/>
    </w:pPr>
    <w:rPr>
      <w:rFonts w:cs="Arial"/>
      <w:szCs w:val="18"/>
    </w:rPr>
  </w:style>
  <w:style w:type="paragraph" w:customStyle="1" w:styleId="CopyrightText">
    <w:name w:val="Copyright Text"/>
    <w:basedOn w:val="BodyText"/>
    <w:rsid w:val="00E83B2C"/>
    <w:rPr>
      <w:sz w:val="18"/>
    </w:rPr>
  </w:style>
  <w:style w:type="paragraph" w:customStyle="1" w:styleId="BodySmallRight">
    <w:name w:val="Body Small Right"/>
    <w:basedOn w:val="BodyTextRight"/>
    <w:rsid w:val="00E83B2C"/>
    <w:rPr>
      <w:sz w:val="18"/>
      <w:szCs w:val="18"/>
    </w:rPr>
  </w:style>
  <w:style w:type="paragraph" w:customStyle="1" w:styleId="MarginEdition">
    <w:name w:val="Margin Edition"/>
    <w:basedOn w:val="MarginNote"/>
    <w:rsid w:val="00E83B2C"/>
    <w:pPr>
      <w:spacing w:before="0" w:after="0"/>
    </w:pPr>
    <w:rPr>
      <w:rFonts w:ascii="Times New Roman" w:hAnsi="Times New Roman"/>
      <w:color w:val="999999"/>
    </w:rPr>
  </w:style>
  <w:style w:type="paragraph" w:customStyle="1" w:styleId="Spacer">
    <w:name w:val="Spacer"/>
    <w:basedOn w:val="Normal"/>
    <w:rsid w:val="00E83B2C"/>
    <w:rPr>
      <w:sz w:val="2"/>
      <w:szCs w:val="2"/>
    </w:rPr>
  </w:style>
  <w:style w:type="character" w:customStyle="1" w:styleId="Small">
    <w:name w:val="Small"/>
    <w:basedOn w:val="DefaultParagraphFont"/>
    <w:rsid w:val="00E83B2C"/>
    <w:rPr>
      <w:sz w:val="16"/>
    </w:rPr>
  </w:style>
  <w:style w:type="paragraph" w:customStyle="1" w:styleId="WideTable">
    <w:name w:val="Wide Table"/>
    <w:basedOn w:val="Normal"/>
    <w:rsid w:val="00E83B2C"/>
    <w:pPr>
      <w:ind w:left="-1418"/>
    </w:pPr>
    <w:rPr>
      <w:sz w:val="2"/>
      <w:szCs w:val="2"/>
    </w:rPr>
  </w:style>
  <w:style w:type="character" w:styleId="PageNumber">
    <w:name w:val="page number"/>
    <w:basedOn w:val="DefaultParagraphFont"/>
    <w:rsid w:val="00E83B2C"/>
  </w:style>
  <w:style w:type="paragraph" w:styleId="Quote">
    <w:name w:val="Quote"/>
    <w:basedOn w:val="Heading1"/>
    <w:link w:val="QuoteChar"/>
    <w:qFormat/>
    <w:rsid w:val="00E83B2C"/>
    <w:rPr>
      <w:b w:val="0"/>
      <w:sz w:val="72"/>
      <w:szCs w:val="72"/>
      <w:lang w:val="en-NZ"/>
    </w:rPr>
  </w:style>
  <w:style w:type="character" w:customStyle="1" w:styleId="QuoteChar">
    <w:name w:val="Quote Char"/>
    <w:basedOn w:val="DefaultParagraphFont"/>
    <w:link w:val="Quote"/>
    <w:rsid w:val="00E83B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3B2C"/>
    <w:pPr>
      <w:pageBreakBefore/>
    </w:pPr>
  </w:style>
  <w:style w:type="paragraph" w:customStyle="1" w:styleId="Border">
    <w:name w:val="Border"/>
    <w:basedOn w:val="Normal"/>
    <w:qFormat/>
    <w:rsid w:val="00E83B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3B2C"/>
    <w:rPr>
      <w:b/>
      <w:bCs/>
      <w:i/>
      <w:iCs/>
      <w:color w:val="auto"/>
    </w:rPr>
  </w:style>
  <w:style w:type="paragraph" w:styleId="IntenseQuote">
    <w:name w:val="Intense Quote"/>
    <w:basedOn w:val="Normal"/>
    <w:next w:val="Normal"/>
    <w:link w:val="IntenseQuoteChar"/>
    <w:uiPriority w:val="30"/>
    <w:qFormat/>
    <w:rsid w:val="00E83B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3B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3B2C"/>
    <w:rPr>
      <w:smallCaps/>
      <w:color w:val="auto"/>
      <w:u w:val="single"/>
    </w:rPr>
  </w:style>
  <w:style w:type="character" w:styleId="IntenseReference">
    <w:name w:val="Intense Reference"/>
    <w:basedOn w:val="DefaultParagraphFont"/>
    <w:uiPriority w:val="32"/>
    <w:qFormat/>
    <w:rsid w:val="00E83B2C"/>
    <w:rPr>
      <w:b/>
      <w:bCs/>
      <w:smallCaps/>
      <w:color w:val="auto"/>
      <w:spacing w:val="5"/>
      <w:u w:val="single"/>
    </w:rPr>
  </w:style>
  <w:style w:type="paragraph" w:customStyle="1" w:styleId="2ColumnHeading">
    <w:name w:val="2Column Heading"/>
    <w:basedOn w:val="BodyText"/>
    <w:qFormat/>
    <w:rsid w:val="00E83B2C"/>
    <w:pPr>
      <w:spacing w:after="60"/>
      <w:ind w:left="-2268"/>
    </w:pPr>
    <w:rPr>
      <w:b/>
    </w:rPr>
  </w:style>
  <w:style w:type="paragraph" w:customStyle="1" w:styleId="Heading1TOC">
    <w:name w:val="Heading1 TOC"/>
    <w:basedOn w:val="Normal"/>
    <w:qFormat/>
    <w:rsid w:val="00E83B2C"/>
    <w:pPr>
      <w:spacing w:before="240" w:after="120"/>
    </w:pPr>
    <w:rPr>
      <w:rFonts w:ascii="Times New Roman" w:hAnsi="Times New Roman"/>
      <w:b/>
      <w:sz w:val="32"/>
    </w:rPr>
  </w:style>
  <w:style w:type="paragraph" w:customStyle="1" w:styleId="Heading2TOC">
    <w:name w:val="Heading2 TOC"/>
    <w:basedOn w:val="Normal"/>
    <w:qFormat/>
    <w:rsid w:val="00E83B2C"/>
    <w:pPr>
      <w:spacing w:before="240" w:after="60"/>
    </w:pPr>
    <w:rPr>
      <w:rFonts w:ascii="Times New Roman" w:hAnsi="Times New Roman"/>
      <w:b/>
      <w:sz w:val="28"/>
    </w:rPr>
  </w:style>
  <w:style w:type="character" w:customStyle="1" w:styleId="Underline">
    <w:name w:val="Underline"/>
    <w:basedOn w:val="DefaultParagraphFont"/>
    <w:qFormat/>
    <w:rsid w:val="00E83B2C"/>
    <w:rPr>
      <w:u w:val="single"/>
    </w:rPr>
  </w:style>
  <w:style w:type="character" w:customStyle="1" w:styleId="BoldandItalics">
    <w:name w:val="Bold and Italics"/>
    <w:qFormat/>
    <w:rsid w:val="00E83B2C"/>
    <w:rPr>
      <w:b/>
      <w:i/>
      <w:u w:val="none"/>
    </w:rPr>
  </w:style>
  <w:style w:type="paragraph" w:styleId="BalloonText">
    <w:name w:val="Balloon Text"/>
    <w:basedOn w:val="Normal"/>
    <w:link w:val="BalloonTextChar"/>
    <w:rsid w:val="00E83B2C"/>
    <w:rPr>
      <w:rFonts w:ascii="Tahoma" w:hAnsi="Tahoma" w:cs="Tahoma"/>
      <w:sz w:val="16"/>
      <w:szCs w:val="16"/>
    </w:rPr>
  </w:style>
  <w:style w:type="character" w:customStyle="1" w:styleId="BalloonTextChar">
    <w:name w:val="Balloon Text Char"/>
    <w:basedOn w:val="DefaultParagraphFont"/>
    <w:link w:val="BalloonText"/>
    <w:rsid w:val="00E83B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3B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3B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3B2C"/>
    <w:rPr>
      <w:b/>
      <w:color w:val="660033"/>
      <w:spacing w:val="0"/>
    </w:rPr>
  </w:style>
  <w:style w:type="paragraph" w:customStyle="1" w:styleId="Nameditemlist">
    <w:name w:val="Named item list"/>
    <w:basedOn w:val="BodyText"/>
    <w:qFormat/>
    <w:rsid w:val="00E83B2C"/>
    <w:pPr>
      <w:tabs>
        <w:tab w:val="left" w:pos="2835"/>
      </w:tabs>
      <w:ind w:left="2835" w:hanging="2835"/>
    </w:pPr>
  </w:style>
  <w:style w:type="paragraph" w:customStyle="1" w:styleId="BodyTextnopadding">
    <w:name w:val="Body Text no padding"/>
    <w:basedOn w:val="BodyText"/>
    <w:qFormat/>
    <w:rsid w:val="00E83B2C"/>
    <w:pPr>
      <w:spacing w:before="0" w:after="0"/>
    </w:pPr>
  </w:style>
  <w:style w:type="paragraph" w:customStyle="1" w:styleId="BodyTextBold">
    <w:name w:val="Body Text Bold"/>
    <w:basedOn w:val="BodyText"/>
    <w:qFormat/>
    <w:rsid w:val="00E83B2C"/>
    <w:rPr>
      <w:b/>
    </w:rPr>
  </w:style>
  <w:style w:type="character" w:styleId="Hyperlink">
    <w:name w:val="Hyperlink"/>
    <w:basedOn w:val="DefaultParagraphFont"/>
    <w:uiPriority w:val="99"/>
    <w:unhideWhenUsed/>
    <w:rsid w:val="009348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1445</Words>
  <Characters>8966</Characters>
  <Application>Microsoft Office Word</Application>
  <DocSecurity>0</DocSecurity>
  <Lines>256</Lines>
  <Paragraphs>170</Paragraphs>
  <ScaleCrop>false</ScaleCrop>
  <Company>Author-it Software Corporation Ltd.</Company>
  <LinksUpToDate>false</LinksUpToDate>
  <CharactersWithSpaces>10241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RIIOGD405D Carry out well control and blow out prevention</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2025-03-01T14:07:00Z</dcterms:created>
  <dcterms:modified xsi:type="dcterms:W3CDTF">2025-03-01T14:07:00Z</dcterms:modified>
</cp:coreProperties>
</file>