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803" w:rsidP="00785803">
      <w:pPr>
        <w:pStyle w:val="Title"/>
      </w:pPr>
      <w:r>
        <w:fldChar w:fldCharType="begin"/>
      </w:r>
      <w:r>
        <w:instrText xml:space="preserve"> TITLE   \* MERGEFORMAT </w:instrText>
      </w:r>
      <w:r>
        <w:fldChar w:fldCharType="separate"/>
      </w:r>
      <w:r>
        <w:t>Assessment Requirements for RIIOGD401D Rig up, conduct pre-spud operations and rig down</w:t>
      </w:r>
      <w:r>
        <w:fldChar w:fldCharType="end"/>
      </w:r>
    </w:p>
    <w:p w:rsidR="00785803" w:rsidP="00785803">
      <w:pPr>
        <w:pStyle w:val="Version"/>
        <w:sectPr w:rsidSect="00D469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46942" w:rsidP="00D46942">
      <w:pPr>
        <w:pStyle w:val="SuperHeading"/>
      </w:pPr>
      <w:r w:rsidRPr="00D46942">
        <w:t>Assessment Requirements for RIIOGD401D Rig up, conduct pre-spud operations and rig down</w:t>
      </w:r>
    </w:p>
    <w:p w:rsidR="00000000" w:rsidRPr="00D46942" w:rsidP="00D46942">
      <w:pPr>
        <w:pStyle w:val="Heading1"/>
      </w:pPr>
      <w:bookmarkStart w:id="1" w:name="O_691038"/>
      <w:bookmarkEnd w:id="1"/>
      <w:r w:rsidRPr="00D46942">
        <w:t>Modification History</w:t>
      </w:r>
    </w:p>
    <w:tbl>
      <w:tblPr>
        <w:tblW w:w="0" w:type="auto"/>
        <w:tblCellMar>
          <w:left w:w="62" w:type="dxa"/>
          <w:right w:w="62" w:type="dxa"/>
        </w:tblCellMar>
        <w:tblLook w:val="0000"/>
      </w:tblPr>
      <w:tblGrid>
        <w:gridCol w:w="1107"/>
        <w:gridCol w:w="8089"/>
      </w:tblGrid>
      <w:tr w:rsidTr="007858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942">
            <w:pPr>
              <w:pStyle w:val="Heading4"/>
              <w:rPr>
                <w:lang w:val="en-NZ"/>
              </w:rPr>
            </w:pPr>
            <w:r w:rsidRPr="00D4694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942">
            <w:pPr>
              <w:pStyle w:val="Heading4"/>
              <w:rPr>
                <w:lang w:val="en-NZ"/>
              </w:rPr>
            </w:pPr>
            <w:r w:rsidRPr="00D46942">
              <w:t>Comment</w:t>
            </w:r>
          </w:p>
        </w:tc>
      </w:tr>
      <w:tr w:rsidTr="007858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942">
            <w:pPr>
              <w:pStyle w:val="BodyText"/>
              <w:rPr>
                <w:lang w:val="en-NZ"/>
              </w:rPr>
            </w:pPr>
            <w:r w:rsidRPr="00D4694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942">
            <w:pPr>
              <w:pStyle w:val="BodyText"/>
              <w:rPr>
                <w:lang w:val="en-NZ"/>
              </w:rPr>
            </w:pPr>
            <w:r w:rsidRPr="00D46942">
              <w:t>This unit replaces RIIOGD401A Rig up, conduct pre-spud operations and rig down</w:t>
            </w:r>
          </w:p>
        </w:tc>
      </w:tr>
      <w:tr w:rsidTr="007858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942">
            <w:pPr>
              <w:pStyle w:val="BodyText"/>
              <w:rPr>
                <w:lang w:val="en-NZ"/>
              </w:rPr>
            </w:pPr>
            <w:r w:rsidRPr="00D4694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942">
            <w:pPr>
              <w:pStyle w:val="BodyText"/>
              <w:rPr>
                <w:lang w:val="en-NZ"/>
              </w:rPr>
            </w:pPr>
            <w:r w:rsidRPr="00D46942">
              <w:t>Performance Criteria amended to make requirements more explicit.</w:t>
            </w:r>
          </w:p>
        </w:tc>
      </w:tr>
      <w:tr w:rsidTr="00785803">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942">
            <w:pPr>
              <w:pStyle w:val="BodyText"/>
              <w:rPr>
                <w:lang w:val="en-NZ"/>
              </w:rPr>
            </w:pPr>
            <w:r w:rsidRPr="00D4694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942" w:rsidP="00D46942">
            <w:pPr>
              <w:pStyle w:val="BodyText"/>
            </w:pPr>
            <w:r w:rsidRPr="00D46942">
              <w:t>Required frequency and volume of evidence amended in Performance evidence.</w:t>
            </w:r>
          </w:p>
          <w:p w:rsidR="00000000" w:rsidRPr="00D46942" w:rsidP="00D46942">
            <w:pPr>
              <w:pStyle w:val="BodyText"/>
            </w:pPr>
            <w:r w:rsidRPr="00D46942">
              <w:t>Substantial amendments made in Assessment Conditions field, including: references to Industry Sectors, assessor a</w:t>
            </w:r>
            <w:r w:rsidRPr="00D46942">
              <w:t>nd subject matter expert experience requirements, how assessment should be conducted and what it should confirm.</w:t>
            </w:r>
          </w:p>
        </w:tc>
      </w:tr>
    </w:tbl>
    <w:p w:rsidR="00000000" w:rsidRPr="00D46942" w:rsidP="00D46942">
      <w:pPr>
        <w:pStyle w:val="BodyText"/>
      </w:pPr>
    </w:p>
    <w:p w:rsidR="00000000" w:rsidRPr="00D46942" w:rsidP="00D46942">
      <w:pPr>
        <w:pStyle w:val="AllowPageBreak"/>
      </w:pPr>
    </w:p>
    <w:p w:rsidR="00000000" w:rsidRPr="00D46942" w:rsidP="00D46942">
      <w:pPr>
        <w:pStyle w:val="Heading1"/>
      </w:pPr>
      <w:bookmarkStart w:id="2" w:name="O_691037"/>
      <w:bookmarkEnd w:id="2"/>
      <w:r w:rsidRPr="00D46942">
        <w:t>Performance Evidence</w:t>
      </w:r>
    </w:p>
    <w:p w:rsidR="00000000" w:rsidRPr="00D46942" w:rsidP="00785803">
      <w:pPr>
        <w:pStyle w:val="BodyText"/>
      </w:pPr>
      <w:r w:rsidRPr="00D46942">
        <w:t>Evidence is required to be collected that demonstrates a candidate’</w:t>
      </w:r>
      <w:r w:rsidRPr="00D46942">
        <w:t>s competency in this unit. Evidence must be relevant to the roles within this sector’s work operations and satisfy all of the requirements of the performance criteria of this unit and include evidence that the candidate:</w:t>
      </w:r>
    </w:p>
    <w:p w:rsidR="00000000" w:rsidRPr="00D46942" w:rsidP="00D46942">
      <w:pPr>
        <w:pStyle w:val="ListBullet"/>
      </w:pPr>
      <w:r w:rsidRPr="00D46942">
        <w:t>locates and applies relevant docum</w:t>
      </w:r>
      <w:r w:rsidRPr="00D46942">
        <w:t>entation, policies and procedures</w:t>
      </w:r>
    </w:p>
    <w:p w:rsidR="00000000" w:rsidRPr="00D46942" w:rsidP="00D46942">
      <w:pPr>
        <w:pStyle w:val="ListBullet"/>
      </w:pPr>
      <w:r w:rsidRPr="00D46942">
        <w:t>implements the requirements, procedures and techniques for the safe, effective and efficient completion of rig up, pre-spud and rig down operations including:</w:t>
      </w:r>
    </w:p>
    <w:p w:rsidR="00000000" w:rsidRPr="00D46942" w:rsidP="00D46942">
      <w:pPr>
        <w:pStyle w:val="ListBullet2"/>
      </w:pPr>
      <w:r w:rsidRPr="00D46942">
        <w:t>identifying, addressing and reporting potential hazards and ri</w:t>
      </w:r>
      <w:r w:rsidRPr="00D46942">
        <w:t>sks</w:t>
      </w:r>
    </w:p>
    <w:p w:rsidR="00000000" w:rsidRPr="00D46942" w:rsidP="00D46942">
      <w:pPr>
        <w:pStyle w:val="ListBullet2"/>
      </w:pPr>
      <w:r w:rsidRPr="00D46942">
        <w:t>controlling identified hazards</w:t>
      </w:r>
    </w:p>
    <w:p w:rsidR="00000000" w:rsidRPr="00D46942" w:rsidP="00D46942">
      <w:pPr>
        <w:pStyle w:val="ListBullet2"/>
      </w:pPr>
      <w:r w:rsidRPr="00D46942">
        <w:t>checking equipment for damage and/or loss by moving contractor and report and BI</w:t>
      </w:r>
    </w:p>
    <w:p w:rsidR="00000000" w:rsidRPr="00D46942" w:rsidP="00D46942">
      <w:pPr>
        <w:pStyle w:val="ListBullet2"/>
      </w:pPr>
      <w:r w:rsidRPr="00D46942">
        <w:t xml:space="preserve">identifying, addressing and reporting environmental issues </w:t>
      </w:r>
    </w:p>
    <w:p w:rsidR="00000000" w:rsidRPr="00D46942" w:rsidP="00D46942">
      <w:pPr>
        <w:pStyle w:val="ListBullet"/>
      </w:pPr>
      <w:r w:rsidRPr="00D46942">
        <w:t>works effectively with others to plan, prepare and conduct rig up, pre-spud and</w:t>
      </w:r>
      <w:r w:rsidRPr="00D46942">
        <w:t xml:space="preserve"> rig down operations to meet all required outcomes including:</w:t>
      </w:r>
    </w:p>
    <w:p w:rsidR="00000000" w:rsidRPr="00D46942" w:rsidP="00D46942">
      <w:pPr>
        <w:pStyle w:val="ListBullet2"/>
      </w:pPr>
      <w:r w:rsidRPr="00D46942">
        <w:t>resolving coordination requirements with others at the site prior to commencing and during work activities</w:t>
      </w:r>
    </w:p>
    <w:p w:rsidR="00000000" w:rsidRPr="00D46942" w:rsidP="00D46942">
      <w:pPr>
        <w:pStyle w:val="ListBullet2"/>
      </w:pPr>
      <w:r w:rsidRPr="00D46942">
        <w:t xml:space="preserve">carrying out pre rig-up procedure inspections (by rig manager, operator and crew) </w:t>
      </w:r>
    </w:p>
    <w:p w:rsidR="00000000" w:rsidRPr="00D46942" w:rsidP="00D46942">
      <w:pPr>
        <w:pStyle w:val="ListBullet2"/>
      </w:pPr>
      <w:r w:rsidRPr="00D46942">
        <w:t>coo</w:t>
      </w:r>
      <w:r w:rsidRPr="00D46942">
        <w:t>rdinating movement of load and sequence of installation and location in accordance with rig movement plan</w:t>
      </w:r>
    </w:p>
    <w:p w:rsidR="00000000" w:rsidRPr="00D46942" w:rsidP="00D46942">
      <w:pPr>
        <w:pStyle w:val="ListBullet2"/>
      </w:pPr>
      <w:r w:rsidRPr="00D46942">
        <w:t>preparing for and organising work activities to meet all task requirements</w:t>
      </w:r>
    </w:p>
    <w:p w:rsidR="00000000" w:rsidRPr="00D46942" w:rsidP="00D46942">
      <w:pPr>
        <w:pStyle w:val="ListBullet2"/>
      </w:pPr>
      <w:r w:rsidRPr="00D46942">
        <w:t>communicating clearly and concisely with others to receive and clarify work instructions</w:t>
      </w:r>
    </w:p>
    <w:p w:rsidR="00000000" w:rsidRPr="00D46942" w:rsidP="00D46942">
      <w:pPr>
        <w:pStyle w:val="ListBullet2"/>
      </w:pPr>
      <w:r w:rsidRPr="00D46942">
        <w:t>using a range of communication techniques and aids to advise others of work activity and exclusion zones taking corrective action</w:t>
      </w:r>
    </w:p>
    <w:p w:rsidR="00000000" w:rsidRPr="00D46942" w:rsidP="00D46942">
      <w:pPr>
        <w:pStyle w:val="ListBullet"/>
      </w:pPr>
      <w:r w:rsidRPr="00D46942">
        <w:t>demonstrates completion of rig up, p</w:t>
      </w:r>
      <w:r w:rsidRPr="00D46942">
        <w:t>re-spud and rig down operations that safely, effectively and efficiently meets all of the required outcomes on more than one (1) occasion including:</w:t>
      </w:r>
    </w:p>
    <w:p w:rsidR="00000000" w:rsidRPr="00D46942" w:rsidP="00D46942">
      <w:pPr>
        <w:pStyle w:val="ListBullet2"/>
      </w:pPr>
      <w:r w:rsidRPr="00D46942">
        <w:t xml:space="preserve">identifying potential rig-up problems </w:t>
      </w:r>
    </w:p>
    <w:p w:rsidR="00000000" w:rsidRPr="00D46942" w:rsidP="00D46942">
      <w:pPr>
        <w:pStyle w:val="ListBullet2"/>
      </w:pPr>
      <w:r w:rsidRPr="00D46942">
        <w:t>checking drilling and hoist equipment</w:t>
      </w:r>
    </w:p>
    <w:p w:rsidR="00000000" w:rsidRPr="00D46942" w:rsidP="00D46942">
      <w:pPr>
        <w:pStyle w:val="ListBullet2"/>
      </w:pPr>
      <w:r w:rsidRPr="00D46942">
        <w:t>determining optimum circulati</w:t>
      </w:r>
      <w:r w:rsidRPr="00D46942">
        <w:t>ng and penetration rates and checking deviations</w:t>
      </w:r>
    </w:p>
    <w:p w:rsidR="00000000" w:rsidRPr="00D46942" w:rsidP="00D46942">
      <w:pPr>
        <w:pStyle w:val="ListBullet2"/>
      </w:pPr>
      <w:r w:rsidRPr="00D46942">
        <w:t>receiving and actioning authorisation to commence drilling</w:t>
      </w:r>
    </w:p>
    <w:p w:rsidR="00000000" w:rsidRPr="00D46942" w:rsidP="00D46942">
      <w:pPr>
        <w:pStyle w:val="ListBullet2"/>
      </w:pPr>
      <w:r w:rsidRPr="00D46942">
        <w:t>identifying potential rig-down operations</w:t>
      </w:r>
    </w:p>
    <w:p w:rsidR="00000000" w:rsidRPr="00D46942" w:rsidP="00D46942">
      <w:pPr>
        <w:pStyle w:val="ListBullet2"/>
      </w:pPr>
      <w:r w:rsidRPr="00D46942">
        <w:t>carrying out effective supervision of rig up, pre-spud and rig down operations that meets all required out</w:t>
      </w:r>
      <w:r w:rsidRPr="00D46942">
        <w:t>comes</w:t>
      </w:r>
    </w:p>
    <w:p w:rsidR="00000000" w:rsidRPr="00D46942" w:rsidP="00D46942">
      <w:pPr>
        <w:pStyle w:val="AllowPageBreak"/>
      </w:pPr>
    </w:p>
    <w:p w:rsidR="00000000" w:rsidRPr="00D46942" w:rsidP="00D46942">
      <w:pPr>
        <w:pStyle w:val="Heading1"/>
      </w:pPr>
      <w:bookmarkStart w:id="3" w:name="O_691036"/>
      <w:bookmarkEnd w:id="3"/>
      <w:r w:rsidRPr="00D46942">
        <w:t>Knowledge Evidence</w:t>
      </w:r>
    </w:p>
    <w:p w:rsidR="00000000" w:rsidRPr="00D46942" w:rsidP="00785803">
      <w:pPr>
        <w:pStyle w:val="BodyText"/>
      </w:pPr>
      <w:r w:rsidRPr="00D46942">
        <w:t>The candidate must demonstrate knowledge in applying the rig up, conduct pre-spud operations and rig down through:</w:t>
      </w:r>
    </w:p>
    <w:p w:rsidR="00000000" w:rsidRPr="00D46942" w:rsidP="00D46942">
      <w:pPr>
        <w:pStyle w:val="ListBullet"/>
      </w:pPr>
      <w:r w:rsidRPr="00D46942">
        <w:t>accessing, interpreting and applying legislative, organization and site requirements and procedure</w:t>
      </w:r>
      <w:r w:rsidRPr="00D46942">
        <w:t>s for:</w:t>
      </w:r>
    </w:p>
    <w:p w:rsidR="00000000" w:rsidRPr="00D46942" w:rsidP="00D46942">
      <w:pPr>
        <w:pStyle w:val="ListBullet2"/>
      </w:pPr>
      <w:r w:rsidRPr="00D46942">
        <w:t>identifying and managing risks</w:t>
      </w:r>
    </w:p>
    <w:p w:rsidR="00000000" w:rsidRPr="00D46942" w:rsidP="00D46942">
      <w:pPr>
        <w:pStyle w:val="ListBullet2"/>
      </w:pPr>
      <w:r w:rsidRPr="00D46942">
        <w:t xml:space="preserve">identifying, addressing and reporting environmental issues </w:t>
      </w:r>
    </w:p>
    <w:p w:rsidR="00000000" w:rsidRPr="00D46942" w:rsidP="00D46942">
      <w:pPr>
        <w:pStyle w:val="ListBullet2"/>
      </w:pPr>
      <w:r w:rsidRPr="00D46942">
        <w:t>setting up work activity</w:t>
      </w:r>
    </w:p>
    <w:p w:rsidR="00000000" w:rsidRPr="00D46942" w:rsidP="00D46942">
      <w:pPr>
        <w:pStyle w:val="ListBullet2"/>
      </w:pPr>
      <w:r w:rsidRPr="00D46942">
        <w:t>site isolation, signage and erecting barriers</w:t>
      </w:r>
    </w:p>
    <w:p w:rsidR="00000000" w:rsidRPr="00D46942" w:rsidP="00D46942">
      <w:pPr>
        <w:pStyle w:val="ListBullet2"/>
      </w:pPr>
      <w:r w:rsidRPr="00D46942">
        <w:t>work health and safety</w:t>
      </w:r>
    </w:p>
    <w:p w:rsidR="00000000" w:rsidRPr="00D46942" w:rsidP="00D46942">
      <w:pPr>
        <w:pStyle w:val="ListBullet2"/>
      </w:pPr>
      <w:r w:rsidRPr="00D46942">
        <w:t>selecting and checking for faults, all plant, tools and equipment to carry out tasks</w:t>
      </w:r>
    </w:p>
    <w:p w:rsidR="00000000" w:rsidRPr="00D46942" w:rsidP="00D46942">
      <w:pPr>
        <w:pStyle w:val="ListBullet2"/>
      </w:pPr>
      <w:r w:rsidRPr="00D46942">
        <w:t>optimum circulating and penetration rates</w:t>
      </w:r>
    </w:p>
    <w:p w:rsidR="00000000" w:rsidRPr="00D46942" w:rsidP="00D46942">
      <w:pPr>
        <w:pStyle w:val="ListBullet2"/>
      </w:pPr>
      <w:r w:rsidRPr="00D46942">
        <w:t>carrying out work to specifications</w:t>
      </w:r>
    </w:p>
    <w:p w:rsidR="00000000" w:rsidRPr="00D46942" w:rsidP="00D46942">
      <w:pPr>
        <w:pStyle w:val="ListBullet2"/>
      </w:pPr>
      <w:r w:rsidRPr="00D46942">
        <w:t>applying effective techniques for applying rig up, pre-spud and rig down operations</w:t>
      </w:r>
    </w:p>
    <w:p w:rsidR="00000000" w:rsidRPr="00D46942" w:rsidP="00D46942">
      <w:pPr>
        <w:pStyle w:val="ListBullet2"/>
      </w:pPr>
      <w:r w:rsidRPr="00D46942">
        <w:t xml:space="preserve">applying </w:t>
      </w:r>
      <w:r w:rsidRPr="00D46942">
        <w:t>standard working practices and procedures for rig up, pre-spud and rig down operations</w:t>
      </w:r>
    </w:p>
    <w:p w:rsidR="00000000" w:rsidRPr="00D46942" w:rsidP="00D46942">
      <w:pPr>
        <w:pStyle w:val="ListBullet2"/>
      </w:pPr>
      <w:r w:rsidRPr="00D46942">
        <w:t>troubleshoot during drilling program</w:t>
      </w:r>
    </w:p>
    <w:p w:rsidR="00000000" w:rsidRPr="00D46942" w:rsidP="00D46942">
      <w:pPr>
        <w:pStyle w:val="ListBullet2"/>
      </w:pPr>
      <w:r w:rsidRPr="00D46942">
        <w:t>carrying out calculations including:</w:t>
      </w:r>
    </w:p>
    <w:p w:rsidR="00000000" w:rsidRPr="00D46942" w:rsidP="00D46942">
      <w:pPr>
        <w:pStyle w:val="ListBullet3"/>
      </w:pPr>
      <w:r w:rsidRPr="00D46942">
        <w:t>quantities</w:t>
      </w:r>
    </w:p>
    <w:p w:rsidR="00000000" w:rsidRPr="00D46942" w:rsidP="00D46942">
      <w:pPr>
        <w:pStyle w:val="ListBullet3"/>
      </w:pPr>
      <w:r w:rsidRPr="00D46942">
        <w:t>up-hole velocity</w:t>
      </w:r>
    </w:p>
    <w:p w:rsidR="00000000" w:rsidRPr="00D46942" w:rsidP="00D46942">
      <w:pPr>
        <w:pStyle w:val="ListBullet3"/>
      </w:pPr>
      <w:r w:rsidRPr="00D46942">
        <w:t>specific gravity</w:t>
      </w:r>
    </w:p>
    <w:p w:rsidR="00000000" w:rsidRPr="00D46942" w:rsidP="00D46942">
      <w:pPr>
        <w:pStyle w:val="ListBullet3"/>
      </w:pPr>
      <w:r w:rsidRPr="00D46942">
        <w:t>volume</w:t>
      </w:r>
    </w:p>
    <w:p w:rsidR="00000000" w:rsidRPr="00D46942" w:rsidP="00D46942">
      <w:pPr>
        <w:pStyle w:val="ListBullet3"/>
      </w:pPr>
      <w:r w:rsidRPr="00D46942">
        <w:t>hydrostatic pressures</w:t>
      </w:r>
    </w:p>
    <w:p w:rsidR="00000000" w:rsidRPr="00D46942" w:rsidP="00D46942">
      <w:pPr>
        <w:pStyle w:val="AllowPageBreak"/>
      </w:pPr>
    </w:p>
    <w:p w:rsidR="00000000" w:rsidRPr="00D46942" w:rsidP="00D46942">
      <w:pPr>
        <w:pStyle w:val="Heading1"/>
      </w:pPr>
      <w:bookmarkStart w:id="4" w:name="O_691035"/>
      <w:bookmarkEnd w:id="4"/>
      <w:r w:rsidRPr="00D46942">
        <w:t>Assessment Conditions</w:t>
      </w:r>
    </w:p>
    <w:p w:rsidR="00000000" w:rsidRPr="00D46942" w:rsidP="00D46942">
      <w:pPr>
        <w:pStyle w:val="ListBullet"/>
      </w:pPr>
      <w:r w:rsidRPr="00D46942">
        <w:t xml:space="preserve">An assessor of this unit must satisfy the requirements of the NVR/AQTF or their successors; and Industry regulations for certification and licensing; and, </w:t>
      </w:r>
    </w:p>
    <w:p w:rsidR="00000000" w:rsidRPr="00D46942" w:rsidP="00D46942">
      <w:pPr>
        <w:pStyle w:val="ListBullet"/>
      </w:pPr>
      <w:r w:rsidRPr="00D46942">
        <w:t xml:space="preserve">this unit must be assessed in the context of this sector’s work environment; </w:t>
      </w:r>
      <w:r w:rsidRPr="00D46942">
        <w:t>and,</w:t>
      </w:r>
    </w:p>
    <w:p w:rsidR="00000000" w:rsidRPr="00D46942" w:rsidP="00D46942">
      <w:pPr>
        <w:pStyle w:val="ListBullet"/>
      </w:pPr>
      <w:r w:rsidRPr="00D46942">
        <w:t>this unit must be assessed in compliance with relevant legislation/regulation and using policies, procedures, processes and operational manuals directly related to the industry sector for which it is being assessed; and,</w:t>
      </w:r>
    </w:p>
    <w:p w:rsidR="00000000" w:rsidRPr="00D46942" w:rsidP="00D46942">
      <w:pPr>
        <w:pStyle w:val="ListBullet"/>
      </w:pPr>
      <w:r w:rsidRPr="00D46942">
        <w:t>assessment may be conducted in</w:t>
      </w:r>
      <w:r w:rsidRPr="00D46942">
        <w:t xml:space="preserve"> conjunction with the assessment of other Units of Competency; and,</w:t>
      </w:r>
    </w:p>
    <w:p w:rsidR="00000000" w:rsidRPr="00D46942" w:rsidP="00D46942">
      <w:pPr>
        <w:pStyle w:val="ListBullet"/>
      </w:pPr>
      <w:r w:rsidRPr="00D46942">
        <w:t>assessment must confirm consistent performance can be applied in a range of relevant workplace circumstances; and,</w:t>
      </w:r>
    </w:p>
    <w:p w:rsidR="00000000" w:rsidRPr="00D46942" w:rsidP="00D46942">
      <w:pPr>
        <w:pStyle w:val="ListBullet"/>
      </w:pPr>
      <w:r w:rsidRPr="00D46942">
        <w:t>assessors must demonstrate the performance evidence, and knowledge eviden</w:t>
      </w:r>
      <w:r w:rsidRPr="00D46942">
        <w:t>ce as outlined in this Unit of Competency, and through the minimum years of current* work experience specified below in an Industry sector relevant to the outcomes of the unit; or,</w:t>
      </w:r>
    </w:p>
    <w:p w:rsidR="00000000" w:rsidRPr="00D46942" w:rsidP="00D46942">
      <w:pPr>
        <w:pStyle w:val="ListBullet"/>
      </w:pPr>
      <w:r w:rsidRPr="00D46942">
        <w:t>where the assessor does not meet experience requirements a co-assessment or</w:t>
      </w:r>
      <w:r w:rsidRPr="00D46942">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D46942">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D46942" w:rsidP="00D46942">
      <w:pPr>
        <w:pStyle w:val="ListBullet"/>
      </w:pPr>
      <w:r w:rsidRPr="00D46942">
        <w:t>asse</w:t>
      </w:r>
      <w:r w:rsidRPr="00D46942">
        <w:t>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4694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942">
            <w:pPr>
              <w:pStyle w:val="SubHeading1"/>
              <w:rPr>
                <w:lang w:val="en-NZ"/>
              </w:rPr>
            </w:pPr>
            <w:r w:rsidRPr="00D4694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942">
            <w:pPr>
              <w:pStyle w:val="SubHeading1"/>
              <w:rPr>
                <w:lang w:val="en-NZ"/>
              </w:rPr>
            </w:pPr>
            <w:r w:rsidRPr="00D4694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942">
            <w:pPr>
              <w:pStyle w:val="SubHeading1"/>
              <w:rPr>
                <w:lang w:val="en-NZ"/>
              </w:rPr>
            </w:pPr>
            <w:r w:rsidRPr="00D46942">
              <w:t>Required assessor or Industry subject matter expert experience</w:t>
            </w:r>
          </w:p>
        </w:tc>
      </w:tr>
      <w:tr w:rsidTr="00D4694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942">
            <w:pPr>
              <w:pStyle w:val="BodyText"/>
              <w:rPr>
                <w:lang w:val="en-NZ"/>
              </w:rPr>
            </w:pPr>
            <w:r w:rsidRPr="00D4694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942">
            <w:pPr>
              <w:pStyle w:val="BodyText"/>
              <w:rPr>
                <w:lang w:val="en-NZ"/>
              </w:rPr>
            </w:pPr>
            <w:r w:rsidRPr="00D4694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942">
            <w:pPr>
              <w:pStyle w:val="BodyText"/>
              <w:rPr>
                <w:lang w:val="en-NZ"/>
              </w:rPr>
            </w:pPr>
            <w:r w:rsidRPr="00D46942">
              <w:t>1 Year</w:t>
            </w:r>
          </w:p>
        </w:tc>
      </w:tr>
      <w:tr w:rsidTr="00D4694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942">
            <w:pPr>
              <w:pStyle w:val="BodyText"/>
              <w:rPr>
                <w:lang w:val="en-NZ"/>
              </w:rPr>
            </w:pPr>
            <w:r w:rsidRPr="00D4694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942">
            <w:pPr>
              <w:pStyle w:val="BodyText"/>
              <w:rPr>
                <w:lang w:val="en-NZ"/>
              </w:rPr>
            </w:pPr>
            <w:r w:rsidRPr="00D46942">
              <w:t>2 Years</w:t>
            </w:r>
          </w:p>
        </w:tc>
      </w:tr>
      <w:tr w:rsidTr="00D4694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942">
            <w:pPr>
              <w:pStyle w:val="BodyText"/>
              <w:rPr>
                <w:lang w:val="en-NZ"/>
              </w:rPr>
            </w:pPr>
            <w:r w:rsidRPr="00D4694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942">
            <w:pPr>
              <w:pStyle w:val="BodyText"/>
              <w:rPr>
                <w:lang w:val="en-NZ"/>
              </w:rPr>
            </w:pPr>
            <w:r w:rsidRPr="00D4694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942">
            <w:pPr>
              <w:pStyle w:val="BodyText"/>
              <w:rPr>
                <w:lang w:val="en-NZ"/>
              </w:rPr>
            </w:pPr>
            <w:r w:rsidRPr="00D46942">
              <w:t>3 Years</w:t>
            </w:r>
          </w:p>
        </w:tc>
      </w:tr>
      <w:tr w:rsidTr="00D4694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942">
            <w:pPr>
              <w:pStyle w:val="BodyText"/>
              <w:rPr>
                <w:lang w:val="en-NZ"/>
              </w:rPr>
            </w:pPr>
            <w:r w:rsidRPr="00D4694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942">
            <w:pPr>
              <w:pStyle w:val="BodyText"/>
              <w:rPr>
                <w:lang w:val="en-NZ"/>
              </w:rPr>
            </w:pPr>
            <w:r w:rsidRPr="00D4694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942">
            <w:pPr>
              <w:pStyle w:val="BodyText"/>
              <w:rPr>
                <w:lang w:val="en-NZ"/>
              </w:rPr>
            </w:pPr>
            <w:r w:rsidRPr="00D46942">
              <w:t>5 Years</w:t>
            </w:r>
          </w:p>
        </w:tc>
      </w:tr>
      <w:tr w:rsidTr="00D4694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942">
            <w:pPr>
              <w:pStyle w:val="BodyText"/>
              <w:rPr>
                <w:lang w:val="en-NZ"/>
              </w:rPr>
            </w:pPr>
            <w:r w:rsidRPr="00D4694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6942" w:rsidP="00D46942">
            <w:pPr>
              <w:pStyle w:val="BodyText"/>
            </w:pPr>
            <w:r w:rsidRPr="00D46942">
              <w:t>Where this Unit is being assessed outside of the Resources and Infrastructure Sectors assessor and/or Industry subject matter expert experience should be in-line with industry standards</w:t>
            </w:r>
            <w:r w:rsidRPr="00D46942">
              <w:t xml:space="preserve"> for the sector in which it is being assessed and where no Industry standard is specified should comply with any relevant regulation.</w:t>
            </w:r>
          </w:p>
        </w:tc>
      </w:tr>
    </w:tbl>
    <w:p w:rsidR="00000000" w:rsidRPr="00D46942" w:rsidP="00785803">
      <w:pPr>
        <w:pStyle w:val="BodyText"/>
      </w:pPr>
      <w:r w:rsidRPr="00D46942">
        <w:t>*Assessors can demonstrate current work experience through emplo</w:t>
      </w:r>
      <w:r w:rsidRPr="00D46942">
        <w:t>yment within Industry in a role relevant to the outcomes of the Unit; or, for external assessors this can be demonstrated through exposure to Industry by conducting frequent site assessments across various locations.</w:t>
      </w:r>
    </w:p>
    <w:p w:rsidR="00785803" w:rsidP="00785803">
      <w:pPr>
        <w:pStyle w:val="BodyText"/>
      </w:pPr>
      <w:r w:rsidRPr="00D46942">
        <w:t>**Where a unit is being delivered outsi</w:t>
      </w:r>
      <w:r w:rsidRPr="00D46942">
        <w:t>de of a Qualification the first numeric character in the Unit code should be considered to indicate the AQF level</w:t>
      </w:r>
    </w:p>
    <w:p w:rsidR="00000000" w:rsidRPr="00D46942" w:rsidP="00D46942">
      <w:pPr>
        <w:pStyle w:val="Heading1"/>
      </w:pPr>
      <w:bookmarkStart w:id="5" w:name="O_691047"/>
      <w:bookmarkEnd w:id="5"/>
      <w:r w:rsidRPr="00D46942">
        <w:t>Links</w:t>
      </w:r>
    </w:p>
    <w:p w:rsidR="00000000" w:rsidRPr="00D46942" w:rsidP="00785803">
      <w:pPr>
        <w:pStyle w:val="BodyText"/>
      </w:pPr>
      <w:r w:rsidRPr="00D4694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D4A17">
        <w:rPr>
          <w:rStyle w:val="Hyperlink"/>
        </w:rPr>
        <w:t>https://vetnet.gov.au/Pages/TrainingDocs.aspx?q=88a61002-9a21-4386-aaf8-69c76e675272</w:t>
      </w:r>
      <w:r>
        <w:fldChar w:fldCharType="end"/>
      </w:r>
    </w:p>
    <w:p w:rsidR="00000000" w:rsidRPr="00D46942" w:rsidP="00D46942"/>
    <w:sectPr w:rsidSect="00D469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9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942" w:rsidRPr="00785803" w:rsidP="007858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9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803" w:rsidP="00D469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5803" w:rsidP="00D4694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85803" w:rsidP="00D469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9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8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6942" w:rsidRPr="00785803" w:rsidP="007858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9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803" w:rsidRPr="002D2AF8" w:rsidP="00D46942">
    <w:pPr>
      <w:pStyle w:val="Header"/>
      <w:framePr w:wrap="around"/>
    </w:pPr>
    <w:r>
      <w:fldChar w:fldCharType="begin"/>
    </w:r>
    <w:r>
      <w:instrText xml:space="preserve"> TITLE   \* MERGEFORMAT </w:instrText>
    </w:r>
    <w:r>
      <w:fldChar w:fldCharType="separate"/>
    </w:r>
    <w:r>
      <w:t>Assessment Requirements for RIIOGD401D Rig up, conduct pre-spud operations and rig down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785803" w:rsidP="00D469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8E31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564D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46CE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9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6942"/>
    <w:pPr>
      <w:spacing w:before="360" w:after="60"/>
      <w:outlineLvl w:val="0"/>
    </w:pPr>
    <w:rPr>
      <w:sz w:val="32"/>
    </w:rPr>
  </w:style>
  <w:style w:type="paragraph" w:styleId="Heading2">
    <w:name w:val="heading 2"/>
    <w:basedOn w:val="HeadingBase"/>
    <w:next w:val="BodyText"/>
    <w:link w:val="Heading2Char"/>
    <w:qFormat/>
    <w:rsid w:val="00D46942"/>
    <w:pPr>
      <w:keepLines/>
      <w:spacing w:before="240" w:after="120"/>
      <w:outlineLvl w:val="1"/>
    </w:pPr>
    <w:rPr>
      <w:sz w:val="28"/>
      <w:szCs w:val="40"/>
    </w:rPr>
  </w:style>
  <w:style w:type="paragraph" w:styleId="Heading3">
    <w:name w:val="heading 3"/>
    <w:basedOn w:val="HeadingBase"/>
    <w:next w:val="BodyText"/>
    <w:link w:val="Heading3Char"/>
    <w:qFormat/>
    <w:rsid w:val="00D46942"/>
    <w:pPr>
      <w:spacing w:before="180" w:after="120"/>
      <w:outlineLvl w:val="2"/>
    </w:pPr>
    <w:rPr>
      <w:spacing w:val="-10"/>
      <w:kern w:val="32"/>
    </w:rPr>
  </w:style>
  <w:style w:type="paragraph" w:styleId="Heading4">
    <w:name w:val="heading 4"/>
    <w:basedOn w:val="HeadingBase"/>
    <w:next w:val="BodyText"/>
    <w:link w:val="Heading4Char"/>
    <w:qFormat/>
    <w:rsid w:val="00D46942"/>
    <w:pPr>
      <w:spacing w:before="160" w:after="120"/>
      <w:outlineLvl w:val="3"/>
    </w:pPr>
    <w:rPr>
      <w:sz w:val="22"/>
    </w:rPr>
  </w:style>
  <w:style w:type="paragraph" w:styleId="Heading5">
    <w:name w:val="heading 5"/>
    <w:basedOn w:val="HeadingBase"/>
    <w:next w:val="Normal"/>
    <w:link w:val="Heading5Char"/>
    <w:qFormat/>
    <w:rsid w:val="00D46942"/>
    <w:pPr>
      <w:spacing w:before="80"/>
      <w:outlineLvl w:val="4"/>
    </w:pPr>
    <w:rPr>
      <w:color w:val="918585"/>
      <w:sz w:val="20"/>
    </w:rPr>
  </w:style>
  <w:style w:type="paragraph" w:styleId="Heading6">
    <w:name w:val="heading 6"/>
    <w:basedOn w:val="HeadingBase"/>
    <w:next w:val="Normal"/>
    <w:link w:val="Heading6Char"/>
    <w:qFormat/>
    <w:rsid w:val="00D46942"/>
    <w:pPr>
      <w:spacing w:before="60"/>
      <w:outlineLvl w:val="5"/>
    </w:pPr>
    <w:rPr>
      <w:color w:val="918585"/>
      <w:sz w:val="20"/>
    </w:rPr>
  </w:style>
  <w:style w:type="paragraph" w:styleId="Heading7">
    <w:name w:val="heading 7"/>
    <w:basedOn w:val="Normal"/>
    <w:next w:val="Normal"/>
    <w:link w:val="Heading7Char"/>
    <w:qFormat/>
    <w:rsid w:val="00D46942"/>
    <w:pPr>
      <w:ind w:left="720"/>
      <w:outlineLvl w:val="6"/>
    </w:pPr>
    <w:rPr>
      <w:i/>
    </w:rPr>
  </w:style>
  <w:style w:type="paragraph" w:styleId="Heading8">
    <w:name w:val="heading 8"/>
    <w:basedOn w:val="Normal"/>
    <w:next w:val="Normal"/>
    <w:link w:val="Heading8Char"/>
    <w:qFormat/>
    <w:rsid w:val="00D46942"/>
    <w:pPr>
      <w:ind w:left="720"/>
      <w:outlineLvl w:val="7"/>
    </w:pPr>
    <w:rPr>
      <w:i/>
    </w:rPr>
  </w:style>
  <w:style w:type="paragraph" w:styleId="Heading9">
    <w:name w:val="heading 9"/>
    <w:basedOn w:val="Normal"/>
    <w:next w:val="Normal"/>
    <w:link w:val="Heading9Char"/>
    <w:qFormat/>
    <w:rsid w:val="00D46942"/>
    <w:pPr>
      <w:ind w:left="720"/>
      <w:outlineLvl w:val="8"/>
    </w:pPr>
    <w:rPr>
      <w:i/>
    </w:rPr>
  </w:style>
  <w:style w:type="character" w:default="1" w:styleId="DefaultParagraphFont">
    <w:name w:val="Default Paragraph Font"/>
    <w:uiPriority w:val="1"/>
    <w:unhideWhenUsed/>
    <w:rsid w:val="00D469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942"/>
  </w:style>
  <w:style w:type="character" w:customStyle="1" w:styleId="Heading1Char">
    <w:name w:val="Heading 1 Char"/>
    <w:basedOn w:val="DefaultParagraphFont"/>
    <w:link w:val="Heading1"/>
    <w:rsid w:val="00D4694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46942"/>
    <w:rPr>
      <w:rFonts w:ascii="Times New Roman" w:eastAsia="Times New Roman" w:hAnsi="Times New Roman" w:cs="Times New Roman"/>
      <w:b/>
      <w:szCs w:val="20"/>
      <w:lang w:eastAsia="en-US"/>
    </w:rPr>
  </w:style>
  <w:style w:type="paragraph" w:styleId="BodyText">
    <w:name w:val="Body Text"/>
    <w:basedOn w:val="Normal"/>
    <w:link w:val="BodyTextChar"/>
    <w:rsid w:val="00D469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6942"/>
    <w:rPr>
      <w:rFonts w:ascii="Times New Roman" w:eastAsia="Times New Roman" w:hAnsi="Times New Roman" w:cs="Times New Roman"/>
      <w:sz w:val="24"/>
      <w:lang w:eastAsia="en-US"/>
    </w:rPr>
  </w:style>
  <w:style w:type="paragraph" w:styleId="ListBullet">
    <w:name w:val="List Bullet"/>
    <w:basedOn w:val="List"/>
    <w:rsid w:val="00D46942"/>
    <w:pPr>
      <w:numPr>
        <w:numId w:val="13"/>
      </w:numPr>
      <w:tabs>
        <w:tab w:val="clear" w:pos="340"/>
      </w:tabs>
      <w:spacing w:before="40" w:after="40"/>
    </w:pPr>
  </w:style>
  <w:style w:type="paragraph" w:styleId="ListBullet2">
    <w:name w:val="List Bullet 2"/>
    <w:basedOn w:val="List2"/>
    <w:rsid w:val="00D46942"/>
    <w:pPr>
      <w:numPr>
        <w:numId w:val="14"/>
      </w:numPr>
      <w:tabs>
        <w:tab w:val="clear" w:pos="680"/>
      </w:tabs>
    </w:pPr>
  </w:style>
  <w:style w:type="paragraph" w:customStyle="1" w:styleId="SuperHeading">
    <w:name w:val="SuperHeading"/>
    <w:basedOn w:val="Normal"/>
    <w:rsid w:val="00D46942"/>
    <w:pPr>
      <w:spacing w:before="240" w:after="120"/>
      <w:outlineLvl w:val="0"/>
    </w:pPr>
    <w:rPr>
      <w:rFonts w:ascii="Times New Roman" w:hAnsi="Times New Roman"/>
      <w:b/>
      <w:sz w:val="32"/>
    </w:rPr>
  </w:style>
  <w:style w:type="paragraph" w:customStyle="1" w:styleId="AllowPageBreak">
    <w:name w:val="AllowPageBreak"/>
    <w:rsid w:val="00D469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D46942"/>
    <w:pPr>
      <w:spacing w:before="240" w:after="60"/>
    </w:pPr>
    <w:rPr>
      <w:color w:val="918585"/>
      <w:sz w:val="22"/>
    </w:rPr>
  </w:style>
  <w:style w:type="paragraph" w:styleId="ListBullet3">
    <w:name w:val="List Bullet 3"/>
    <w:basedOn w:val="List3"/>
    <w:rsid w:val="00D46942"/>
    <w:pPr>
      <w:numPr>
        <w:numId w:val="3"/>
      </w:numPr>
      <w:tabs>
        <w:tab w:val="clear" w:pos="1021"/>
      </w:tabs>
      <w:ind w:left="1037" w:hanging="357"/>
    </w:pPr>
  </w:style>
  <w:style w:type="character" w:customStyle="1" w:styleId="Heading2Char">
    <w:name w:val="Heading 2 Char"/>
    <w:basedOn w:val="DefaultParagraphFont"/>
    <w:link w:val="Heading2"/>
    <w:rsid w:val="00D469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94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469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9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9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69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6942"/>
    <w:rPr>
      <w:rFonts w:ascii="Courier New" w:eastAsia="Times New Roman" w:hAnsi="Courier New" w:cs="Times New Roman"/>
      <w:i/>
      <w:szCs w:val="20"/>
      <w:lang w:eastAsia="en-US"/>
    </w:rPr>
  </w:style>
  <w:style w:type="paragraph" w:customStyle="1" w:styleId="HeadingBase">
    <w:name w:val="Heading Base"/>
    <w:rsid w:val="00D469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942"/>
    <w:pPr>
      <w:tabs>
        <w:tab w:val="right" w:leader="dot" w:pos="9072"/>
      </w:tabs>
      <w:ind w:left="567"/>
    </w:pPr>
    <w:rPr>
      <w:szCs w:val="22"/>
    </w:rPr>
  </w:style>
  <w:style w:type="paragraph" w:customStyle="1" w:styleId="TOCBase">
    <w:name w:val="TOC Base"/>
    <w:rsid w:val="00D469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942"/>
    <w:pPr>
      <w:tabs>
        <w:tab w:val="right" w:leader="dot" w:pos="9072"/>
      </w:tabs>
      <w:spacing w:before="40" w:after="40"/>
      <w:ind w:left="284"/>
    </w:pPr>
    <w:rPr>
      <w:rFonts w:ascii="Times New Roman" w:hAnsi="Times New Roman"/>
    </w:rPr>
  </w:style>
  <w:style w:type="paragraph" w:styleId="TOC1">
    <w:name w:val="toc 1"/>
    <w:basedOn w:val="TOCBase"/>
    <w:next w:val="Normal"/>
    <w:rsid w:val="00D469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69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942"/>
    <w:rPr>
      <w:rFonts w:ascii="Times New Roman" w:eastAsia="Times New Roman" w:hAnsi="Times New Roman" w:cs="Times New Roman"/>
      <w:sz w:val="16"/>
      <w:lang w:eastAsia="en-US"/>
    </w:rPr>
  </w:style>
  <w:style w:type="paragraph" w:styleId="Title">
    <w:name w:val="Title"/>
    <w:basedOn w:val="HeadingBase"/>
    <w:link w:val="TitleChar"/>
    <w:qFormat/>
    <w:rsid w:val="00D46942"/>
    <w:pPr>
      <w:spacing w:before="5040"/>
      <w:jc w:val="center"/>
    </w:pPr>
    <w:rPr>
      <w:sz w:val="48"/>
      <w:szCs w:val="72"/>
      <w:lang w:val="en-US"/>
    </w:rPr>
  </w:style>
  <w:style w:type="character" w:customStyle="1" w:styleId="TitleChar">
    <w:name w:val="Title Char"/>
    <w:basedOn w:val="DefaultParagraphFont"/>
    <w:link w:val="Title"/>
    <w:rsid w:val="00D469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942"/>
    <w:pPr>
      <w:tabs>
        <w:tab w:val="left" w:pos="3600"/>
        <w:tab w:val="left" w:pos="3958"/>
      </w:tabs>
    </w:pPr>
  </w:style>
  <w:style w:type="paragraph" w:styleId="List">
    <w:name w:val="List"/>
    <w:basedOn w:val="BodyText"/>
    <w:next w:val="BodyText"/>
    <w:rsid w:val="00D46942"/>
    <w:pPr>
      <w:tabs>
        <w:tab w:val="left" w:pos="340"/>
      </w:tabs>
      <w:spacing w:before="60" w:after="60"/>
      <w:ind w:left="340" w:hanging="340"/>
    </w:pPr>
  </w:style>
  <w:style w:type="paragraph" w:customStyle="1" w:styleId="Note">
    <w:name w:val="Note"/>
    <w:basedOn w:val="BodyText"/>
    <w:rsid w:val="00D469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6942"/>
    <w:rPr>
      <w:b/>
      <w:spacing w:val="0"/>
    </w:rPr>
  </w:style>
  <w:style w:type="paragraph" w:customStyle="1" w:styleId="SuperTitle">
    <w:name w:val="SuperTitle"/>
    <w:basedOn w:val="Title"/>
    <w:rsid w:val="00D46942"/>
    <w:pPr>
      <w:framePr w:wrap="auto" w:hAnchor="text" w:y="6049"/>
    </w:pPr>
    <w:rPr>
      <w:color w:val="000000"/>
      <w:sz w:val="40"/>
    </w:rPr>
  </w:style>
  <w:style w:type="paragraph" w:customStyle="1" w:styleId="TOCTitle">
    <w:name w:val="TOCTitle"/>
    <w:basedOn w:val="Heading1"/>
    <w:rsid w:val="00D46942"/>
    <w:pPr>
      <w:spacing w:after="240"/>
      <w:jc w:val="center"/>
      <w:outlineLvl w:val="9"/>
    </w:pPr>
    <w:rPr>
      <w:caps/>
    </w:rPr>
  </w:style>
  <w:style w:type="paragraph" w:customStyle="1" w:styleId="Version">
    <w:name w:val="Version"/>
    <w:rsid w:val="00D469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6942"/>
    <w:pPr>
      <w:keepNext w:val="0"/>
      <w:tabs>
        <w:tab w:val="right" w:pos="4176"/>
      </w:tabs>
      <w:ind w:left="198" w:hanging="198"/>
    </w:pPr>
    <w:rPr>
      <w:rFonts w:ascii="Garamond" w:hAnsi="Garamond"/>
    </w:rPr>
  </w:style>
  <w:style w:type="paragraph" w:styleId="IndexHeading">
    <w:name w:val="index heading"/>
    <w:basedOn w:val="Normal"/>
    <w:next w:val="Index1"/>
    <w:semiHidden/>
    <w:rsid w:val="00D46942"/>
    <w:pPr>
      <w:spacing w:before="120" w:after="120"/>
    </w:pPr>
    <w:rPr>
      <w:rFonts w:ascii="Arial" w:hAnsi="Arial"/>
      <w:b/>
      <w:color w:val="918585"/>
      <w:sz w:val="24"/>
    </w:rPr>
  </w:style>
  <w:style w:type="paragraph" w:styleId="Header">
    <w:name w:val="header"/>
    <w:basedOn w:val="Normal"/>
    <w:link w:val="HeaderChar"/>
    <w:rsid w:val="00D469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942"/>
    <w:rPr>
      <w:rFonts w:ascii="Times New Roman" w:eastAsia="Times New Roman" w:hAnsi="Times New Roman" w:cs="Times New Roman"/>
      <w:sz w:val="16"/>
      <w:szCs w:val="20"/>
      <w:lang w:val="en-GB" w:eastAsia="en-US"/>
    </w:rPr>
  </w:style>
  <w:style w:type="paragraph" w:customStyle="1" w:styleId="Chapter">
    <w:name w:val="Chapter"/>
    <w:basedOn w:val="Normal"/>
    <w:rsid w:val="00D46942"/>
    <w:pPr>
      <w:spacing w:before="240"/>
    </w:pPr>
    <w:rPr>
      <w:rFonts w:ascii="Times New Roman" w:hAnsi="Times New Roman"/>
      <w:smallCaps/>
      <w:spacing w:val="80"/>
      <w:sz w:val="28"/>
    </w:rPr>
  </w:style>
  <w:style w:type="paragraph" w:customStyle="1" w:styleId="InChapter">
    <w:name w:val="InChapter"/>
    <w:basedOn w:val="Heading3"/>
    <w:rsid w:val="00D46942"/>
    <w:pPr>
      <w:spacing w:after="240"/>
      <w:outlineLvl w:val="9"/>
    </w:pPr>
    <w:rPr>
      <w:noProof/>
    </w:rPr>
  </w:style>
  <w:style w:type="paragraph" w:styleId="Index2">
    <w:name w:val="index 2"/>
    <w:basedOn w:val="Normal"/>
    <w:next w:val="Normal"/>
    <w:semiHidden/>
    <w:rsid w:val="00D46942"/>
    <w:pPr>
      <w:tabs>
        <w:tab w:val="right" w:pos="4176"/>
      </w:tabs>
      <w:ind w:left="568" w:hanging="284"/>
    </w:pPr>
    <w:rPr>
      <w:rFonts w:ascii="Garamond" w:hAnsi="Garamond"/>
    </w:rPr>
  </w:style>
  <w:style w:type="paragraph" w:customStyle="1" w:styleId="Byline">
    <w:name w:val="Byline"/>
    <w:rsid w:val="00D469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942"/>
    <w:pPr>
      <w:tabs>
        <w:tab w:val="clear" w:pos="3600"/>
        <w:tab w:val="clear" w:pos="3958"/>
      </w:tabs>
      <w:jc w:val="right"/>
    </w:pPr>
  </w:style>
  <w:style w:type="character" w:styleId="Emphasis">
    <w:name w:val="Emphasis"/>
    <w:basedOn w:val="DefaultParagraphFont"/>
    <w:qFormat/>
    <w:rsid w:val="00D46942"/>
    <w:rPr>
      <w:i/>
    </w:rPr>
  </w:style>
  <w:style w:type="paragraph" w:styleId="Caption">
    <w:name w:val="caption"/>
    <w:basedOn w:val="BodyText"/>
    <w:next w:val="Normal"/>
    <w:qFormat/>
    <w:rsid w:val="00D46942"/>
    <w:pPr>
      <w:framePr w:w="2268" w:hSpace="181" w:vSpace="181" w:wrap="around" w:vAnchor="text" w:hAnchor="page" w:x="1135" w:y="285" w:anchorLock="1"/>
    </w:pPr>
    <w:rPr>
      <w:i/>
    </w:rPr>
  </w:style>
  <w:style w:type="paragraph" w:customStyle="1" w:styleId="MiniTOCTitle">
    <w:name w:val="MiniTOCTitle"/>
    <w:basedOn w:val="Heading4"/>
    <w:rsid w:val="00D46942"/>
    <w:pPr>
      <w:spacing w:before="240"/>
      <w:outlineLvl w:val="9"/>
    </w:pPr>
    <w:rPr>
      <w:noProof/>
      <w:sz w:val="24"/>
    </w:rPr>
  </w:style>
  <w:style w:type="paragraph" w:customStyle="1" w:styleId="MiniTOCItem">
    <w:name w:val="MiniTOCItem"/>
    <w:basedOn w:val="ListBullet"/>
    <w:rsid w:val="00D46942"/>
    <w:pPr>
      <w:numPr>
        <w:numId w:val="0"/>
      </w:numPr>
      <w:tabs>
        <w:tab w:val="right" w:leader="dot" w:pos="6521"/>
      </w:tabs>
      <w:spacing w:before="0" w:after="0"/>
    </w:pPr>
  </w:style>
  <w:style w:type="paragraph" w:customStyle="1" w:styleId="TOFTitle">
    <w:name w:val="TOFTitle"/>
    <w:basedOn w:val="TOCTitle"/>
    <w:rsid w:val="00D46942"/>
  </w:style>
  <w:style w:type="paragraph" w:styleId="TableofFigures">
    <w:name w:val="table of figures"/>
    <w:basedOn w:val="Normal"/>
    <w:next w:val="Normal"/>
    <w:semiHidden/>
    <w:rsid w:val="00D46942"/>
    <w:pPr>
      <w:tabs>
        <w:tab w:val="right" w:leader="dot" w:pos="9072"/>
      </w:tabs>
      <w:ind w:left="970" w:hanging="403"/>
    </w:pPr>
    <w:rPr>
      <w:rFonts w:ascii="Times New Roman" w:hAnsi="Times New Roman"/>
      <w:b/>
    </w:rPr>
  </w:style>
  <w:style w:type="paragraph" w:styleId="ListNumber">
    <w:name w:val="List Number"/>
    <w:basedOn w:val="List"/>
    <w:rsid w:val="00D46942"/>
    <w:pPr>
      <w:numPr>
        <w:numId w:val="16"/>
      </w:numPr>
      <w:tabs>
        <w:tab w:val="clear" w:pos="340"/>
      </w:tabs>
    </w:pPr>
  </w:style>
  <w:style w:type="character" w:customStyle="1" w:styleId="WingdingSymbols">
    <w:name w:val="Wingding Symbols"/>
    <w:rsid w:val="00D46942"/>
    <w:rPr>
      <w:rFonts w:ascii="Wingdings" w:hAnsi="Wingdings"/>
    </w:rPr>
  </w:style>
  <w:style w:type="paragraph" w:customStyle="1" w:styleId="TableHeading">
    <w:name w:val="Table Heading"/>
    <w:basedOn w:val="HeadingBase"/>
    <w:rsid w:val="00D46942"/>
    <w:pPr>
      <w:keepLines/>
      <w:pBdr>
        <w:bottom w:val="single" w:sz="6" w:space="1" w:color="918585"/>
      </w:pBdr>
      <w:spacing w:before="240"/>
    </w:pPr>
  </w:style>
  <w:style w:type="character" w:customStyle="1" w:styleId="HotSpot">
    <w:name w:val="HotSpot"/>
    <w:rsid w:val="00D46942"/>
    <w:rPr>
      <w:color w:val="0033CC"/>
      <w:u w:val="none"/>
    </w:rPr>
  </w:style>
  <w:style w:type="paragraph" w:customStyle="1" w:styleId="BodyTextRight">
    <w:name w:val="Body Text Right"/>
    <w:basedOn w:val="BodyText"/>
    <w:rsid w:val="00D46942"/>
    <w:pPr>
      <w:spacing w:before="0" w:after="0"/>
      <w:jc w:val="right"/>
    </w:pPr>
  </w:style>
  <w:style w:type="paragraph" w:styleId="Index3">
    <w:name w:val="index 3"/>
    <w:basedOn w:val="ListNumber2"/>
    <w:next w:val="Normal"/>
    <w:semiHidden/>
    <w:rsid w:val="00D46942"/>
    <w:pPr>
      <w:numPr>
        <w:numId w:val="0"/>
      </w:numPr>
      <w:tabs>
        <w:tab w:val="right" w:leader="dot" w:pos="4176"/>
      </w:tabs>
    </w:pPr>
  </w:style>
  <w:style w:type="paragraph" w:styleId="ListNumber2">
    <w:name w:val="List Number 2"/>
    <w:basedOn w:val="List2"/>
    <w:rsid w:val="00D46942"/>
    <w:pPr>
      <w:numPr>
        <w:numId w:val="11"/>
      </w:numPr>
      <w:tabs>
        <w:tab w:val="clear" w:pos="1060"/>
      </w:tabs>
    </w:pPr>
  </w:style>
  <w:style w:type="paragraph" w:customStyle="1" w:styleId="MarginNote">
    <w:name w:val="Margin Note"/>
    <w:basedOn w:val="BodyText"/>
    <w:rsid w:val="00D469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9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9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6942"/>
    <w:rPr>
      <w:sz w:val="32"/>
    </w:rPr>
  </w:style>
  <w:style w:type="paragraph" w:customStyle="1" w:styleId="HeadingProcedure">
    <w:name w:val="Heading Procedure"/>
    <w:basedOn w:val="HeadingBase"/>
    <w:next w:val="Normal"/>
    <w:rsid w:val="00D46942"/>
    <w:pPr>
      <w:tabs>
        <w:tab w:val="left" w:pos="0"/>
      </w:tabs>
      <w:spacing w:before="120" w:after="60"/>
    </w:pPr>
    <w:rPr>
      <w:i/>
      <w:color w:val="918585"/>
      <w:sz w:val="22"/>
    </w:rPr>
  </w:style>
  <w:style w:type="paragraph" w:customStyle="1" w:styleId="TableBodyText">
    <w:name w:val="Table Body Text"/>
    <w:basedOn w:val="BodyText"/>
    <w:rsid w:val="00D46942"/>
    <w:pPr>
      <w:spacing w:before="60" w:after="60"/>
    </w:pPr>
  </w:style>
  <w:style w:type="paragraph" w:styleId="ListContinue">
    <w:name w:val="List Continue"/>
    <w:basedOn w:val="List"/>
    <w:rsid w:val="00D46942"/>
    <w:pPr>
      <w:ind w:firstLine="0"/>
    </w:pPr>
  </w:style>
  <w:style w:type="paragraph" w:customStyle="1" w:styleId="ListNote">
    <w:name w:val="List Note"/>
    <w:basedOn w:val="List"/>
    <w:rsid w:val="00D46942"/>
    <w:pPr>
      <w:pBdr>
        <w:top w:val="single" w:sz="6" w:space="2" w:color="918585"/>
        <w:bottom w:val="single" w:sz="6" w:space="2" w:color="918585"/>
      </w:pBdr>
      <w:tabs>
        <w:tab w:val="left" w:pos="1021"/>
      </w:tabs>
      <w:ind w:firstLine="0"/>
    </w:pPr>
  </w:style>
  <w:style w:type="paragraph" w:customStyle="1" w:styleId="Warning">
    <w:name w:val="Warning"/>
    <w:basedOn w:val="BodyText"/>
    <w:rsid w:val="00D46942"/>
    <w:pPr>
      <w:shd w:val="clear" w:color="auto" w:fill="D9D9D9"/>
      <w:tabs>
        <w:tab w:val="left" w:pos="992"/>
      </w:tabs>
      <w:ind w:left="119" w:right="119"/>
    </w:pPr>
    <w:rPr>
      <w:sz w:val="20"/>
    </w:rPr>
  </w:style>
  <w:style w:type="paragraph" w:customStyle="1" w:styleId="MarginIcons">
    <w:name w:val="Margin Icons"/>
    <w:basedOn w:val="BodyText"/>
    <w:rsid w:val="00D469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942"/>
    <w:rPr>
      <w:rFonts w:ascii="Courier New" w:hAnsi="Courier New"/>
    </w:rPr>
  </w:style>
  <w:style w:type="paragraph" w:customStyle="1" w:styleId="NoteBullet">
    <w:name w:val="Note Bullet"/>
    <w:basedOn w:val="Note"/>
    <w:rsid w:val="00D46942"/>
    <w:pPr>
      <w:tabs>
        <w:tab w:val="clear" w:pos="680"/>
      </w:tabs>
      <w:spacing w:before="60" w:after="60"/>
    </w:pPr>
  </w:style>
  <w:style w:type="paragraph" w:customStyle="1" w:styleId="SubHeading2">
    <w:name w:val="SubHeading2"/>
    <w:basedOn w:val="HeadingBase"/>
    <w:rsid w:val="00D46942"/>
    <w:pPr>
      <w:spacing w:before="240" w:after="60"/>
    </w:pPr>
    <w:rPr>
      <w:sz w:val="20"/>
    </w:rPr>
  </w:style>
  <w:style w:type="paragraph" w:customStyle="1" w:styleId="SideHeading">
    <w:name w:val="Side Heading"/>
    <w:basedOn w:val="HeadingBase"/>
    <w:rsid w:val="00D469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942"/>
    <w:pPr>
      <w:numPr>
        <w:numId w:val="12"/>
      </w:numPr>
    </w:pPr>
  </w:style>
  <w:style w:type="paragraph" w:styleId="PlainText">
    <w:name w:val="Plain Text"/>
    <w:basedOn w:val="Normal"/>
    <w:link w:val="PlainTextChar"/>
    <w:rsid w:val="00D46942"/>
    <w:rPr>
      <w:sz w:val="20"/>
    </w:rPr>
  </w:style>
  <w:style w:type="character" w:customStyle="1" w:styleId="PlainTextChar">
    <w:name w:val="Plain Text Char"/>
    <w:basedOn w:val="DefaultParagraphFont"/>
    <w:link w:val="PlainText"/>
    <w:rsid w:val="00D46942"/>
    <w:rPr>
      <w:rFonts w:ascii="Courier New" w:eastAsia="Times New Roman" w:hAnsi="Courier New" w:cs="Times New Roman"/>
      <w:sz w:val="20"/>
      <w:szCs w:val="20"/>
      <w:lang w:eastAsia="en-US"/>
    </w:rPr>
  </w:style>
  <w:style w:type="character" w:customStyle="1" w:styleId="MenuOption">
    <w:name w:val="Menu Option"/>
    <w:basedOn w:val="DefaultParagraphFont"/>
    <w:rsid w:val="00D46942"/>
    <w:rPr>
      <w:b/>
      <w:smallCaps/>
    </w:rPr>
  </w:style>
  <w:style w:type="paragraph" w:customStyle="1" w:styleId="TableListNumber">
    <w:name w:val="Table List Number"/>
    <w:basedOn w:val="ListNumber"/>
    <w:rsid w:val="00D46942"/>
    <w:pPr>
      <w:numPr>
        <w:numId w:val="0"/>
      </w:numPr>
    </w:pPr>
  </w:style>
  <w:style w:type="paragraph" w:styleId="TOC4">
    <w:name w:val="toc 4"/>
    <w:basedOn w:val="TOCBase"/>
    <w:next w:val="Normal"/>
    <w:semiHidden/>
    <w:rsid w:val="00D46942"/>
    <w:pPr>
      <w:tabs>
        <w:tab w:val="right" w:leader="dot" w:pos="9071"/>
      </w:tabs>
      <w:ind w:left="1701"/>
    </w:pPr>
  </w:style>
  <w:style w:type="paragraph" w:customStyle="1" w:styleId="ListAlpha">
    <w:name w:val="List Alpha"/>
    <w:basedOn w:val="List"/>
    <w:rsid w:val="00D46942"/>
    <w:pPr>
      <w:numPr>
        <w:numId w:val="10"/>
      </w:numPr>
    </w:pPr>
  </w:style>
  <w:style w:type="paragraph" w:customStyle="1" w:styleId="ListAlpha2">
    <w:name w:val="List Alpha 2"/>
    <w:basedOn w:val="List2"/>
    <w:rsid w:val="00D46942"/>
    <w:pPr>
      <w:numPr>
        <w:numId w:val="9"/>
      </w:numPr>
    </w:pPr>
  </w:style>
  <w:style w:type="paragraph" w:styleId="List2">
    <w:name w:val="List 2"/>
    <w:basedOn w:val="BodyText"/>
    <w:rsid w:val="00D46942"/>
    <w:pPr>
      <w:tabs>
        <w:tab w:val="left" w:pos="680"/>
      </w:tabs>
      <w:spacing w:before="60" w:after="60"/>
      <w:ind w:left="680" w:hanging="340"/>
    </w:pPr>
  </w:style>
  <w:style w:type="paragraph" w:styleId="List3">
    <w:name w:val="List 3"/>
    <w:basedOn w:val="BodyText"/>
    <w:rsid w:val="00D46942"/>
    <w:pPr>
      <w:tabs>
        <w:tab w:val="left" w:pos="1021"/>
      </w:tabs>
      <w:spacing w:before="60" w:after="60"/>
      <w:ind w:left="1020" w:hanging="340"/>
    </w:pPr>
  </w:style>
  <w:style w:type="paragraph" w:styleId="List4">
    <w:name w:val="List 4"/>
    <w:basedOn w:val="BodyText"/>
    <w:rsid w:val="00D46942"/>
    <w:pPr>
      <w:tabs>
        <w:tab w:val="left" w:pos="1361"/>
      </w:tabs>
      <w:spacing w:before="60" w:after="60"/>
      <w:ind w:left="1361" w:hanging="340"/>
    </w:pPr>
  </w:style>
  <w:style w:type="paragraph" w:styleId="List5">
    <w:name w:val="List 5"/>
    <w:basedOn w:val="BodyText"/>
    <w:rsid w:val="00D46942"/>
    <w:pPr>
      <w:tabs>
        <w:tab w:val="left" w:pos="1701"/>
      </w:tabs>
      <w:spacing w:before="60" w:after="60"/>
      <w:ind w:left="1701" w:hanging="340"/>
    </w:pPr>
  </w:style>
  <w:style w:type="paragraph" w:styleId="ListBullet4">
    <w:name w:val="List Bullet 4"/>
    <w:basedOn w:val="List4"/>
    <w:rsid w:val="00D46942"/>
    <w:pPr>
      <w:numPr>
        <w:numId w:val="4"/>
      </w:numPr>
      <w:tabs>
        <w:tab w:val="clear" w:pos="1361"/>
      </w:tabs>
    </w:pPr>
  </w:style>
  <w:style w:type="paragraph" w:styleId="ListBullet5">
    <w:name w:val="List Bullet 5"/>
    <w:basedOn w:val="List5"/>
    <w:rsid w:val="00D46942"/>
    <w:pPr>
      <w:numPr>
        <w:numId w:val="5"/>
      </w:numPr>
    </w:pPr>
  </w:style>
  <w:style w:type="paragraph" w:styleId="ListContinue2">
    <w:name w:val="List Continue 2"/>
    <w:basedOn w:val="List2"/>
    <w:rsid w:val="00D46942"/>
    <w:pPr>
      <w:ind w:firstLine="0"/>
    </w:pPr>
  </w:style>
  <w:style w:type="paragraph" w:styleId="ListContinue3">
    <w:name w:val="List Continue 3"/>
    <w:basedOn w:val="List3"/>
    <w:rsid w:val="00D46942"/>
    <w:pPr>
      <w:ind w:left="1021" w:firstLine="0"/>
    </w:pPr>
  </w:style>
  <w:style w:type="paragraph" w:styleId="ListContinue4">
    <w:name w:val="List Continue 4"/>
    <w:basedOn w:val="List4"/>
    <w:rsid w:val="00D46942"/>
    <w:pPr>
      <w:ind w:firstLine="0"/>
    </w:pPr>
  </w:style>
  <w:style w:type="paragraph" w:styleId="ListContinue5">
    <w:name w:val="List Continue 5"/>
    <w:basedOn w:val="List5"/>
    <w:rsid w:val="00D46942"/>
    <w:pPr>
      <w:ind w:firstLine="0"/>
    </w:pPr>
  </w:style>
  <w:style w:type="paragraph" w:styleId="ListNumber3">
    <w:name w:val="List Number 3"/>
    <w:basedOn w:val="List3"/>
    <w:rsid w:val="00D46942"/>
    <w:pPr>
      <w:numPr>
        <w:numId w:val="6"/>
      </w:numPr>
    </w:pPr>
  </w:style>
  <w:style w:type="paragraph" w:styleId="ListNumber4">
    <w:name w:val="List Number 4"/>
    <w:basedOn w:val="List4"/>
    <w:rsid w:val="00D46942"/>
    <w:pPr>
      <w:numPr>
        <w:numId w:val="7"/>
      </w:numPr>
    </w:pPr>
  </w:style>
  <w:style w:type="paragraph" w:styleId="ListNumber5">
    <w:name w:val="List Number 5"/>
    <w:basedOn w:val="List5"/>
    <w:rsid w:val="00D46942"/>
    <w:pPr>
      <w:numPr>
        <w:numId w:val="8"/>
      </w:numPr>
    </w:pPr>
  </w:style>
  <w:style w:type="paragraph" w:styleId="BlockText">
    <w:name w:val="Block Text"/>
    <w:basedOn w:val="Normal"/>
    <w:rsid w:val="00D46942"/>
    <w:pPr>
      <w:spacing w:after="120"/>
      <w:ind w:left="1440" w:right="1440"/>
    </w:pPr>
  </w:style>
  <w:style w:type="character" w:customStyle="1" w:styleId="Subscript">
    <w:name w:val="Subscript"/>
    <w:basedOn w:val="DefaultParagraphFont"/>
    <w:rsid w:val="00D46942"/>
    <w:rPr>
      <w:sz w:val="16"/>
      <w:vertAlign w:val="subscript"/>
    </w:rPr>
  </w:style>
  <w:style w:type="character" w:customStyle="1" w:styleId="Superscript">
    <w:name w:val="Superscript"/>
    <w:basedOn w:val="DefaultParagraphFont"/>
    <w:rsid w:val="00D46942"/>
    <w:rPr>
      <w:sz w:val="16"/>
      <w:vertAlign w:val="superscript"/>
    </w:rPr>
  </w:style>
  <w:style w:type="character" w:customStyle="1" w:styleId="Symbols">
    <w:name w:val="Symbols"/>
    <w:basedOn w:val="DefaultParagraphFont"/>
    <w:rsid w:val="00D46942"/>
    <w:rPr>
      <w:rFonts w:ascii="Symbol" w:hAnsi="Symbol"/>
    </w:rPr>
  </w:style>
  <w:style w:type="character" w:customStyle="1" w:styleId="MenuOptions">
    <w:name w:val="Menu Options"/>
    <w:basedOn w:val="DefaultParagraphFont"/>
    <w:rsid w:val="00D46942"/>
    <w:rPr>
      <w:rFonts w:ascii="Arial Narrow" w:hAnsi="Arial Narrow"/>
      <w:smallCaps/>
    </w:rPr>
  </w:style>
  <w:style w:type="character" w:customStyle="1" w:styleId="Buttons">
    <w:name w:val="Buttons"/>
    <w:basedOn w:val="DefaultParagraphFont"/>
    <w:rsid w:val="00D46942"/>
    <w:rPr>
      <w:b/>
    </w:rPr>
  </w:style>
  <w:style w:type="character" w:customStyle="1" w:styleId="Underlined">
    <w:name w:val="Underlined"/>
    <w:basedOn w:val="DefaultParagraphFont"/>
    <w:rsid w:val="00D46942"/>
    <w:rPr>
      <w:u w:val="single"/>
    </w:rPr>
  </w:style>
  <w:style w:type="paragraph" w:customStyle="1" w:styleId="TableBodyTextRight">
    <w:name w:val="Table Body Text Right"/>
    <w:basedOn w:val="TableBodyText"/>
    <w:rsid w:val="00D46942"/>
    <w:pPr>
      <w:widowControl w:val="0"/>
      <w:autoSpaceDE w:val="0"/>
      <w:autoSpaceDN w:val="0"/>
      <w:adjustRightInd w:val="0"/>
      <w:jc w:val="right"/>
    </w:pPr>
    <w:rPr>
      <w:rFonts w:cs="Arial"/>
      <w:szCs w:val="18"/>
    </w:rPr>
  </w:style>
  <w:style w:type="paragraph" w:customStyle="1" w:styleId="CopyrightText">
    <w:name w:val="Copyright Text"/>
    <w:basedOn w:val="BodyText"/>
    <w:rsid w:val="00D46942"/>
    <w:rPr>
      <w:sz w:val="18"/>
    </w:rPr>
  </w:style>
  <w:style w:type="paragraph" w:customStyle="1" w:styleId="BodySmallRight">
    <w:name w:val="Body Small Right"/>
    <w:basedOn w:val="BodyTextRight"/>
    <w:rsid w:val="00D46942"/>
    <w:rPr>
      <w:sz w:val="18"/>
      <w:szCs w:val="18"/>
    </w:rPr>
  </w:style>
  <w:style w:type="paragraph" w:customStyle="1" w:styleId="MarginEdition">
    <w:name w:val="Margin Edition"/>
    <w:basedOn w:val="MarginNote"/>
    <w:rsid w:val="00D46942"/>
    <w:pPr>
      <w:spacing w:before="0" w:after="0"/>
    </w:pPr>
    <w:rPr>
      <w:rFonts w:ascii="Times New Roman" w:hAnsi="Times New Roman"/>
      <w:color w:val="999999"/>
    </w:rPr>
  </w:style>
  <w:style w:type="paragraph" w:customStyle="1" w:styleId="Spacer">
    <w:name w:val="Spacer"/>
    <w:basedOn w:val="Normal"/>
    <w:rsid w:val="00D46942"/>
    <w:rPr>
      <w:sz w:val="2"/>
      <w:szCs w:val="2"/>
    </w:rPr>
  </w:style>
  <w:style w:type="character" w:customStyle="1" w:styleId="Small">
    <w:name w:val="Small"/>
    <w:basedOn w:val="DefaultParagraphFont"/>
    <w:rsid w:val="00D46942"/>
    <w:rPr>
      <w:sz w:val="16"/>
    </w:rPr>
  </w:style>
  <w:style w:type="paragraph" w:customStyle="1" w:styleId="WideTable">
    <w:name w:val="Wide Table"/>
    <w:basedOn w:val="Normal"/>
    <w:rsid w:val="00D46942"/>
    <w:pPr>
      <w:ind w:left="-1418"/>
    </w:pPr>
    <w:rPr>
      <w:sz w:val="2"/>
      <w:szCs w:val="2"/>
    </w:rPr>
  </w:style>
  <w:style w:type="character" w:styleId="PageNumber">
    <w:name w:val="page number"/>
    <w:basedOn w:val="DefaultParagraphFont"/>
    <w:rsid w:val="00D46942"/>
  </w:style>
  <w:style w:type="paragraph" w:styleId="Quote">
    <w:name w:val="Quote"/>
    <w:basedOn w:val="Heading1"/>
    <w:link w:val="QuoteChar"/>
    <w:qFormat/>
    <w:rsid w:val="00D46942"/>
    <w:rPr>
      <w:b w:val="0"/>
      <w:sz w:val="72"/>
      <w:szCs w:val="72"/>
      <w:lang w:val="en-NZ"/>
    </w:rPr>
  </w:style>
  <w:style w:type="character" w:customStyle="1" w:styleId="QuoteChar">
    <w:name w:val="Quote Char"/>
    <w:basedOn w:val="DefaultParagraphFont"/>
    <w:link w:val="Quote"/>
    <w:rsid w:val="00D469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942"/>
    <w:pPr>
      <w:pageBreakBefore/>
    </w:pPr>
  </w:style>
  <w:style w:type="paragraph" w:customStyle="1" w:styleId="Border">
    <w:name w:val="Border"/>
    <w:basedOn w:val="Normal"/>
    <w:qFormat/>
    <w:rsid w:val="00D469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942"/>
    <w:rPr>
      <w:b/>
      <w:bCs/>
      <w:i/>
      <w:iCs/>
      <w:color w:val="auto"/>
    </w:rPr>
  </w:style>
  <w:style w:type="paragraph" w:styleId="IntenseQuote">
    <w:name w:val="Intense Quote"/>
    <w:basedOn w:val="Normal"/>
    <w:next w:val="Normal"/>
    <w:link w:val="IntenseQuoteChar"/>
    <w:uiPriority w:val="30"/>
    <w:qFormat/>
    <w:rsid w:val="00D469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9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6942"/>
    <w:rPr>
      <w:smallCaps/>
      <w:color w:val="auto"/>
      <w:u w:val="single"/>
    </w:rPr>
  </w:style>
  <w:style w:type="character" w:styleId="IntenseReference">
    <w:name w:val="Intense Reference"/>
    <w:basedOn w:val="DefaultParagraphFont"/>
    <w:uiPriority w:val="32"/>
    <w:qFormat/>
    <w:rsid w:val="00D46942"/>
    <w:rPr>
      <w:b/>
      <w:bCs/>
      <w:smallCaps/>
      <w:color w:val="auto"/>
      <w:spacing w:val="5"/>
      <w:u w:val="single"/>
    </w:rPr>
  </w:style>
  <w:style w:type="paragraph" w:customStyle="1" w:styleId="2ColumnHeading">
    <w:name w:val="2Column Heading"/>
    <w:basedOn w:val="BodyText"/>
    <w:qFormat/>
    <w:rsid w:val="00D46942"/>
    <w:pPr>
      <w:spacing w:after="60"/>
      <w:ind w:left="-2268"/>
    </w:pPr>
    <w:rPr>
      <w:b/>
    </w:rPr>
  </w:style>
  <w:style w:type="paragraph" w:customStyle="1" w:styleId="Heading1TOC">
    <w:name w:val="Heading1 TOC"/>
    <w:basedOn w:val="Normal"/>
    <w:qFormat/>
    <w:rsid w:val="00D46942"/>
    <w:pPr>
      <w:spacing w:before="240" w:after="120"/>
    </w:pPr>
    <w:rPr>
      <w:rFonts w:ascii="Times New Roman" w:hAnsi="Times New Roman"/>
      <w:b/>
      <w:sz w:val="32"/>
    </w:rPr>
  </w:style>
  <w:style w:type="paragraph" w:customStyle="1" w:styleId="Heading2TOC">
    <w:name w:val="Heading2 TOC"/>
    <w:basedOn w:val="Normal"/>
    <w:qFormat/>
    <w:rsid w:val="00D46942"/>
    <w:pPr>
      <w:spacing w:before="240" w:after="60"/>
    </w:pPr>
    <w:rPr>
      <w:rFonts w:ascii="Times New Roman" w:hAnsi="Times New Roman"/>
      <w:b/>
      <w:sz w:val="28"/>
    </w:rPr>
  </w:style>
  <w:style w:type="character" w:customStyle="1" w:styleId="Underline">
    <w:name w:val="Underline"/>
    <w:basedOn w:val="DefaultParagraphFont"/>
    <w:qFormat/>
    <w:rsid w:val="00D46942"/>
    <w:rPr>
      <w:u w:val="single"/>
    </w:rPr>
  </w:style>
  <w:style w:type="character" w:customStyle="1" w:styleId="BoldandItalics">
    <w:name w:val="Bold and Italics"/>
    <w:qFormat/>
    <w:rsid w:val="00D46942"/>
    <w:rPr>
      <w:b/>
      <w:i/>
      <w:u w:val="none"/>
    </w:rPr>
  </w:style>
  <w:style w:type="paragraph" w:styleId="BalloonText">
    <w:name w:val="Balloon Text"/>
    <w:basedOn w:val="Normal"/>
    <w:link w:val="BalloonTextChar"/>
    <w:rsid w:val="00D46942"/>
    <w:rPr>
      <w:rFonts w:ascii="Tahoma" w:hAnsi="Tahoma" w:cs="Tahoma"/>
      <w:sz w:val="16"/>
      <w:szCs w:val="16"/>
    </w:rPr>
  </w:style>
  <w:style w:type="character" w:customStyle="1" w:styleId="BalloonTextChar">
    <w:name w:val="Balloon Text Char"/>
    <w:basedOn w:val="DefaultParagraphFont"/>
    <w:link w:val="BalloonText"/>
    <w:rsid w:val="00D469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69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69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6942"/>
    <w:rPr>
      <w:b/>
      <w:color w:val="660033"/>
      <w:spacing w:val="0"/>
    </w:rPr>
  </w:style>
  <w:style w:type="paragraph" w:customStyle="1" w:styleId="Nameditemlist">
    <w:name w:val="Named item list"/>
    <w:basedOn w:val="BodyText"/>
    <w:qFormat/>
    <w:rsid w:val="00D46942"/>
    <w:pPr>
      <w:tabs>
        <w:tab w:val="left" w:pos="2835"/>
      </w:tabs>
      <w:ind w:left="2835" w:hanging="2835"/>
    </w:pPr>
  </w:style>
  <w:style w:type="paragraph" w:customStyle="1" w:styleId="BodyTextnopadding">
    <w:name w:val="Body Text no padding"/>
    <w:basedOn w:val="BodyText"/>
    <w:qFormat/>
    <w:rsid w:val="00D46942"/>
    <w:pPr>
      <w:spacing w:before="0" w:after="0"/>
    </w:pPr>
  </w:style>
  <w:style w:type="paragraph" w:customStyle="1" w:styleId="BodyTextBold">
    <w:name w:val="Body Text Bold"/>
    <w:basedOn w:val="BodyText"/>
    <w:qFormat/>
    <w:rsid w:val="00D46942"/>
    <w:rPr>
      <w:b/>
    </w:rPr>
  </w:style>
  <w:style w:type="character" w:styleId="Hyperlink">
    <w:name w:val="Hyperlink"/>
    <w:basedOn w:val="DefaultParagraphFont"/>
    <w:uiPriority w:val="99"/>
    <w:unhideWhenUsed/>
    <w:rsid w:val="007858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947</Words>
  <Characters>5859</Characters>
  <Application>Microsoft Office Word</Application>
  <DocSecurity>0</DocSecurity>
  <Lines>150</Lines>
  <Paragraphs>98</Paragraphs>
  <ScaleCrop>false</ScaleCrop>
  <Company>Author-it Software Corporation Ltd.</Company>
  <LinksUpToDate>false</LinksUpToDate>
  <CharactersWithSpaces>6708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RIIOGD401D Rig up, conduct pre-spud operations and rig down</dc:title>
  <dc:subject>Approved</dc:subject>
  <dc:creator>PwC’s Skills for Australia</dc:creator>
  <cp:keywords>Release: 3</cp:keywords>
  <dc:description>Review Date: 12 April 2008</dc:description>
  <cp:lastModifiedBy>HSD_TPCMSd.prod</cp:lastModifiedBy>
  <cp:revision>3</cp:revision>
  <dcterms:created xsi:type="dcterms:W3CDTF">2021-01-25T11:40:00Z</dcterms:created>
  <dcterms:modified xsi:type="dcterms:W3CDTF">2021-01-25T11:40:00Z</dcterms:modified>
</cp:coreProperties>
</file>