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D40" w:rsidP="00AE3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RIIOGD305D Apply blow out prevention operational procedures</w:t>
      </w:r>
      <w:r>
        <w:fldChar w:fldCharType="end"/>
      </w:r>
    </w:p>
    <w:p w:rsidR="00AE3D40" w:rsidP="00AE3D40">
      <w:pPr>
        <w:pStyle w:val="Version"/>
        <w:sectPr w:rsidSect="008111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11134" w:rsidP="00811134">
      <w:pPr>
        <w:pStyle w:val="SuperHeading"/>
      </w:pPr>
      <w:r w:rsidRPr="00811134">
        <w:t>Assessment Requirements for RIIOGD305D Apply blow out prevention operational procedures</w:t>
      </w:r>
    </w:p>
    <w:p w:rsidR="00000000" w:rsidRPr="00811134" w:rsidP="00811134">
      <w:pPr>
        <w:pStyle w:val="Heading1"/>
      </w:pPr>
      <w:bookmarkStart w:id="1" w:name="O_670399"/>
      <w:bookmarkEnd w:id="1"/>
      <w:r w:rsidRPr="008111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560"/>
      </w:tblGrid>
      <w:tr w:rsidTr="00AE3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134">
            <w:pPr>
              <w:pStyle w:val="Heading4"/>
              <w:rPr>
                <w:lang w:val="en-NZ"/>
              </w:rPr>
            </w:pPr>
            <w:r w:rsidRPr="00811134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134">
            <w:pPr>
              <w:pStyle w:val="Heading4"/>
              <w:rPr>
                <w:lang w:val="en-NZ"/>
              </w:rPr>
            </w:pPr>
            <w:r w:rsidRPr="00811134">
              <w:t>Comment</w:t>
            </w:r>
          </w:p>
        </w:tc>
      </w:tr>
      <w:tr w:rsidTr="00AE3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This unit replaces RIIOGD305A Apply blow out prevention operational procedures. Performance Criteria amended to include Housekeeping element and improve Plan and Prepare element.</w:t>
            </w:r>
          </w:p>
        </w:tc>
      </w:tr>
      <w:tr w:rsidTr="00AE3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Editorial corrections.</w:t>
            </w:r>
          </w:p>
        </w:tc>
      </w:tr>
      <w:tr w:rsidTr="00AE3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134" w:rsidP="00811134">
            <w:pPr>
              <w:pStyle w:val="BodyText"/>
            </w:pPr>
            <w:r w:rsidRPr="00811134">
              <w:t>Performance Criteria numbering corrected.</w:t>
            </w:r>
          </w:p>
          <w:p w:rsidR="00000000" w:rsidRPr="00811134" w:rsidP="00811134">
            <w:pPr>
              <w:pStyle w:val="BodyText"/>
            </w:pPr>
            <w:r w:rsidRPr="00811134">
              <w:t>Requir</w:t>
            </w:r>
            <w:r w:rsidRPr="00811134">
              <w:t>ed frequency and volume of evidence amended in Performance evidence.</w:t>
            </w:r>
          </w:p>
          <w:p w:rsidR="00000000" w:rsidRPr="00811134" w:rsidP="00811134">
            <w:pPr>
              <w:pStyle w:val="BodyText"/>
            </w:pPr>
            <w:r w:rsidRPr="00811134">
              <w:t>Substantial amendments made in Assessment Conditions field, including: references to Industry Sectors, assessor and subject matter expert experience requirements, how assessment should be</w:t>
            </w:r>
            <w:r w:rsidRPr="00811134">
              <w:t xml:space="preserve"> conducted and what it should confirm.</w:t>
            </w:r>
          </w:p>
        </w:tc>
      </w:tr>
    </w:tbl>
    <w:p w:rsidR="00000000" w:rsidRPr="00811134" w:rsidP="00811134">
      <w:pPr>
        <w:pStyle w:val="BodyText"/>
      </w:pPr>
    </w:p>
    <w:p w:rsidR="00000000" w:rsidRPr="00811134" w:rsidP="00811134">
      <w:pPr>
        <w:pStyle w:val="AllowPageBreak"/>
      </w:pPr>
    </w:p>
    <w:p w:rsidR="00000000" w:rsidRPr="00811134" w:rsidP="00811134">
      <w:pPr>
        <w:pStyle w:val="Heading1"/>
      </w:pPr>
      <w:bookmarkStart w:id="2" w:name="O_670398"/>
      <w:bookmarkEnd w:id="2"/>
      <w:r w:rsidRPr="00811134">
        <w:t>Performance Evidence</w:t>
      </w:r>
    </w:p>
    <w:p w:rsidR="00000000" w:rsidRPr="00811134" w:rsidP="00AE3D40">
      <w:pPr>
        <w:pStyle w:val="BodyText"/>
      </w:pPr>
      <w:r w:rsidRPr="00811134">
        <w:t>Evidence is required to be collected that demonstrates a candidate’s competency in this unit. Evidence must be relevant to the roles within this sector’</w:t>
      </w:r>
      <w:r w:rsidRPr="00811134">
        <w:t>s work operations and satisfy all of the requirements of the performance criteria of this unit and include evidence that the candidate:</w:t>
      </w:r>
    </w:p>
    <w:p w:rsidR="00000000" w:rsidRPr="00811134" w:rsidP="00811134">
      <w:pPr>
        <w:pStyle w:val="ListBullet"/>
      </w:pPr>
      <w:r w:rsidRPr="00811134">
        <w:t>locates and applies applicable documentation, policies and procedures</w:t>
      </w:r>
    </w:p>
    <w:p w:rsidR="00000000" w:rsidRPr="00811134" w:rsidP="00811134">
      <w:pPr>
        <w:pStyle w:val="ListBullet"/>
      </w:pPr>
      <w:r w:rsidRPr="00811134">
        <w:t>implements the requirements, procedures and techn</w:t>
      </w:r>
      <w:r w:rsidRPr="00811134">
        <w:t>iques for the safe, effective and efficient completion of the applying of blow out prevention operational procedures including:</w:t>
      </w:r>
    </w:p>
    <w:p w:rsidR="00000000" w:rsidRPr="00811134" w:rsidP="00811134">
      <w:pPr>
        <w:pStyle w:val="ListBullet2"/>
      </w:pPr>
      <w:r w:rsidRPr="00811134">
        <w:t>identifying, addressing and reporting potential hazards and risks</w:t>
      </w:r>
    </w:p>
    <w:p w:rsidR="00000000" w:rsidRPr="00811134" w:rsidP="00811134">
      <w:pPr>
        <w:pStyle w:val="ListBullet2"/>
      </w:pPr>
      <w:r w:rsidRPr="00811134">
        <w:t>controlling identified hazards</w:t>
      </w:r>
    </w:p>
    <w:p w:rsidR="00000000" w:rsidRPr="00811134" w:rsidP="00811134">
      <w:pPr>
        <w:pStyle w:val="ListBullet2"/>
      </w:pPr>
      <w:r w:rsidRPr="00811134">
        <w:t xml:space="preserve">identifying, addressing and reporting environmental issues </w:t>
      </w:r>
    </w:p>
    <w:p w:rsidR="00000000" w:rsidRPr="00811134" w:rsidP="00811134">
      <w:pPr>
        <w:pStyle w:val="ListBullet2"/>
      </w:pPr>
      <w:r w:rsidRPr="00811134">
        <w:t>preparing written records and reports</w:t>
      </w:r>
    </w:p>
    <w:p w:rsidR="00000000" w:rsidRPr="00811134" w:rsidP="00811134">
      <w:pPr>
        <w:pStyle w:val="ListBullet2"/>
      </w:pPr>
      <w:r w:rsidRPr="00811134">
        <w:t>rectifying and/or reporting faults and malfunctions</w:t>
      </w:r>
    </w:p>
    <w:p w:rsidR="00000000" w:rsidRPr="00811134" w:rsidP="00811134">
      <w:pPr>
        <w:pStyle w:val="ListBullet"/>
      </w:pPr>
      <w:r w:rsidRPr="00811134">
        <w:t>works effectively with others to undertake and complete the applying of blow out prevention operational p</w:t>
      </w:r>
      <w:r w:rsidRPr="00811134">
        <w:t>rocedures that meets all of the required outcomes including:</w:t>
      </w:r>
    </w:p>
    <w:p w:rsidR="00000000" w:rsidRPr="00811134" w:rsidP="00811134">
      <w:pPr>
        <w:pStyle w:val="ListBullet2"/>
      </w:pPr>
      <w:r w:rsidRPr="00811134">
        <w:t>resolving coordination requirements with others at the site prior to commencing and during work activities</w:t>
      </w:r>
    </w:p>
    <w:p w:rsidR="00000000" w:rsidRPr="00811134" w:rsidP="00811134">
      <w:pPr>
        <w:pStyle w:val="ListBullet2"/>
      </w:pPr>
      <w:r w:rsidRPr="00811134">
        <w:t>preparing for and organising work activities to meet all task requirements</w:t>
      </w:r>
    </w:p>
    <w:p w:rsidR="00000000" w:rsidRPr="00811134" w:rsidP="00811134">
      <w:pPr>
        <w:pStyle w:val="ListBullet2"/>
      </w:pPr>
      <w:r w:rsidRPr="00811134">
        <w:t>communicatin</w:t>
      </w:r>
      <w:r w:rsidRPr="00811134">
        <w:t>g clearly and concisely with others to receive and clarify work instructions</w:t>
      </w:r>
    </w:p>
    <w:p w:rsidR="00000000" w:rsidRPr="00811134" w:rsidP="00811134">
      <w:pPr>
        <w:pStyle w:val="ListBullet"/>
      </w:pPr>
      <w:r w:rsidRPr="00811134">
        <w:t>demonstrates completion of applying blow out prevention operational procedures that safely, effectively and efficiently meets all of the required outcomes on more than one (1) oc</w:t>
      </w:r>
      <w:r w:rsidRPr="00811134">
        <w:t>casion including:</w:t>
      </w:r>
    </w:p>
    <w:p w:rsidR="00000000" w:rsidRPr="00811134" w:rsidP="00811134">
      <w:pPr>
        <w:pStyle w:val="ListBullet2"/>
      </w:pPr>
      <w:r w:rsidRPr="00811134">
        <w:t>applying kick detection methods and responses</w:t>
      </w:r>
    </w:p>
    <w:p w:rsidR="00000000" w:rsidRPr="00811134" w:rsidP="00811134">
      <w:pPr>
        <w:pStyle w:val="ListBullet2"/>
      </w:pPr>
      <w:r w:rsidRPr="00811134">
        <w:t>confirming coal seam gas control procedures and activities with crew members</w:t>
      </w:r>
    </w:p>
    <w:p w:rsidR="00000000" w:rsidRPr="00811134" w:rsidP="00811134">
      <w:pPr>
        <w:pStyle w:val="ListBullet2"/>
      </w:pPr>
      <w:r w:rsidRPr="00811134">
        <w:t>conducting drills and exercises with crew in readiness of emergencies</w:t>
      </w:r>
    </w:p>
    <w:p w:rsidR="00000000" w:rsidRPr="00811134" w:rsidP="00811134">
      <w:pPr>
        <w:pStyle w:val="ListBullet2"/>
      </w:pPr>
      <w:r w:rsidRPr="00811134">
        <w:t>inspecting coal seam gas control equipment f</w:t>
      </w:r>
      <w:r w:rsidRPr="00811134">
        <w:t>or safety and fitness-for-purpose</w:t>
      </w:r>
    </w:p>
    <w:p w:rsidR="00000000" w:rsidRPr="00811134" w:rsidP="00811134">
      <w:pPr>
        <w:pStyle w:val="ListBullet2"/>
      </w:pPr>
      <w:r w:rsidRPr="00811134">
        <w:t>installing, testing, operating and monitoring coal seam gas control equipment</w:t>
      </w:r>
    </w:p>
    <w:p w:rsidR="00000000" w:rsidRPr="00811134" w:rsidP="00811134">
      <w:pPr>
        <w:pStyle w:val="ListBullet2"/>
      </w:pPr>
      <w:r w:rsidRPr="00811134">
        <w:t>applying coal seam gas kill methods</w:t>
      </w:r>
    </w:p>
    <w:p w:rsidR="00000000" w:rsidRPr="00811134" w:rsidP="00811134">
      <w:pPr>
        <w:pStyle w:val="ListBullet2"/>
      </w:pPr>
      <w:r w:rsidRPr="00811134">
        <w:t>identifying and recognising kick indicators</w:t>
      </w:r>
    </w:p>
    <w:p w:rsidR="00000000" w:rsidRPr="00811134" w:rsidP="00811134">
      <w:pPr>
        <w:pStyle w:val="ListBullet2"/>
      </w:pPr>
      <w:r w:rsidRPr="00811134">
        <w:t>identifying the effects of swabbling and surging</w:t>
      </w:r>
    </w:p>
    <w:p w:rsidR="00000000" w:rsidRPr="00811134" w:rsidP="00811134">
      <w:pPr>
        <w:pStyle w:val="ListBullet2"/>
      </w:pPr>
      <w:r w:rsidRPr="00811134">
        <w:t>Carry out effective supervision of applying blow out prevention operational procedures</w:t>
      </w:r>
    </w:p>
    <w:p w:rsidR="00000000" w:rsidRPr="00811134" w:rsidP="00811134">
      <w:pPr>
        <w:pStyle w:val="AllowPageBreak"/>
      </w:pPr>
    </w:p>
    <w:p w:rsidR="00000000" w:rsidRPr="00811134" w:rsidP="00811134">
      <w:pPr>
        <w:pStyle w:val="Heading1"/>
      </w:pPr>
      <w:bookmarkStart w:id="3" w:name="O_670397"/>
      <w:bookmarkEnd w:id="3"/>
      <w:r w:rsidRPr="00811134">
        <w:t>Knowledge Evidence</w:t>
      </w:r>
    </w:p>
    <w:p w:rsidR="00000000" w:rsidRPr="00811134" w:rsidP="00AE3D40">
      <w:pPr>
        <w:pStyle w:val="BodyText"/>
      </w:pPr>
      <w:r w:rsidRPr="00811134">
        <w:t>The candidate must demonstrate knowledge in applying the apply blow out prevention operational procedures through:</w:t>
      </w:r>
    </w:p>
    <w:p w:rsidR="00000000" w:rsidRPr="00811134" w:rsidP="00811134">
      <w:pPr>
        <w:pStyle w:val="ListBullet"/>
      </w:pPr>
      <w:r w:rsidRPr="00811134">
        <w:t>accessing, interp</w:t>
      </w:r>
      <w:r w:rsidRPr="00811134">
        <w:t>reting and applying the organisation and site requirements and procedures for:</w:t>
      </w:r>
    </w:p>
    <w:p w:rsidR="00000000" w:rsidRPr="00811134" w:rsidP="00811134">
      <w:pPr>
        <w:pStyle w:val="ListBullet2"/>
      </w:pPr>
      <w:r w:rsidRPr="00811134">
        <w:t>identifying and managing risks</w:t>
      </w:r>
    </w:p>
    <w:p w:rsidR="00000000" w:rsidRPr="00811134" w:rsidP="00811134">
      <w:pPr>
        <w:pStyle w:val="ListBullet2"/>
      </w:pPr>
      <w:r w:rsidRPr="00811134">
        <w:t xml:space="preserve">identifying, addressing and reporting environmental issues </w:t>
      </w:r>
    </w:p>
    <w:p w:rsidR="00000000" w:rsidRPr="00811134" w:rsidP="00811134">
      <w:pPr>
        <w:pStyle w:val="ListBullet2"/>
      </w:pPr>
      <w:r w:rsidRPr="00811134">
        <w:t>setting up work activity</w:t>
      </w:r>
    </w:p>
    <w:p w:rsidR="00000000" w:rsidRPr="00811134" w:rsidP="00811134">
      <w:pPr>
        <w:pStyle w:val="ListBullet2"/>
      </w:pPr>
      <w:r w:rsidRPr="00811134">
        <w:t>site isolation, signage and erecting barriers</w:t>
      </w:r>
    </w:p>
    <w:p w:rsidR="00000000" w:rsidRPr="00811134" w:rsidP="00811134">
      <w:pPr>
        <w:pStyle w:val="ListBullet2"/>
      </w:pPr>
      <w:r w:rsidRPr="00811134">
        <w:t>work health an</w:t>
      </w:r>
      <w:r w:rsidRPr="00811134">
        <w:t>d safety</w:t>
      </w:r>
    </w:p>
    <w:p w:rsidR="00000000" w:rsidRPr="00811134" w:rsidP="00811134">
      <w:pPr>
        <w:pStyle w:val="ListBullet2"/>
      </w:pPr>
      <w:r w:rsidRPr="00811134">
        <w:t>selecting and checking for faults, all plant, tools and equipment to carry out tasks</w:t>
      </w:r>
    </w:p>
    <w:p w:rsidR="00000000" w:rsidRPr="00811134" w:rsidP="00811134">
      <w:pPr>
        <w:pStyle w:val="ListBullet2"/>
      </w:pPr>
      <w:r w:rsidRPr="00811134">
        <w:t>carrying out work to specifications</w:t>
      </w:r>
    </w:p>
    <w:p w:rsidR="00000000" w:rsidRPr="00811134" w:rsidP="00811134">
      <w:pPr>
        <w:pStyle w:val="ListBullet2"/>
      </w:pPr>
      <w:r w:rsidRPr="00811134">
        <w:t>applying effective techniques for applying blow out prevention operational procedures</w:t>
      </w:r>
    </w:p>
    <w:p w:rsidR="00000000" w:rsidRPr="00811134" w:rsidP="00811134">
      <w:pPr>
        <w:pStyle w:val="ListBullet2"/>
      </w:pPr>
      <w:r w:rsidRPr="00811134">
        <w:t>applying standard working practices and procedures for applying blow out prevention operational procedures◦</w:t>
      </w:r>
      <w:r w:rsidRPr="00811134">
        <w:tab/>
        <w:t>applying correct methods to control identified hazards</w:t>
      </w:r>
    </w:p>
    <w:p w:rsidR="00000000" w:rsidRPr="00811134" w:rsidP="00811134">
      <w:pPr>
        <w:pStyle w:val="ListBullet2"/>
      </w:pPr>
      <w:r w:rsidRPr="00811134">
        <w:t>applying technical solutions for coal seam gas control</w:t>
      </w:r>
    </w:p>
    <w:p w:rsidR="00000000" w:rsidRPr="00811134" w:rsidP="00811134">
      <w:pPr>
        <w:pStyle w:val="ListBullet2"/>
      </w:pPr>
      <w:r w:rsidRPr="00811134">
        <w:t xml:space="preserve">delegating roles and responsibilities </w:t>
      </w:r>
      <w:r w:rsidRPr="00811134">
        <w:t xml:space="preserve">of assistants </w:t>
      </w:r>
    </w:p>
    <w:p w:rsidR="00000000" w:rsidRPr="00811134" w:rsidP="00811134">
      <w:pPr>
        <w:pStyle w:val="ListBullet2"/>
      </w:pPr>
      <w:r w:rsidRPr="00811134">
        <w:t>maintaining coal seam gas control equipment</w:t>
      </w:r>
    </w:p>
    <w:p w:rsidR="00000000" w:rsidRPr="00811134" w:rsidP="00811134">
      <w:pPr>
        <w:pStyle w:val="ListBullet2"/>
      </w:pPr>
      <w:r w:rsidRPr="00811134">
        <w:t>responding to emergency situations</w:t>
      </w:r>
    </w:p>
    <w:p w:rsidR="00000000" w:rsidRPr="00811134" w:rsidP="00811134">
      <w:pPr>
        <w:pStyle w:val="AllowPageBreak"/>
      </w:pPr>
    </w:p>
    <w:p w:rsidR="00000000" w:rsidRPr="00811134" w:rsidP="00811134">
      <w:pPr>
        <w:pStyle w:val="Heading1"/>
      </w:pPr>
      <w:bookmarkStart w:id="4" w:name="O_670396"/>
      <w:bookmarkEnd w:id="4"/>
      <w:r w:rsidRPr="00811134">
        <w:t>Assessment Conditions</w:t>
      </w:r>
    </w:p>
    <w:p w:rsidR="00000000" w:rsidRPr="00811134" w:rsidP="00811134">
      <w:pPr>
        <w:pStyle w:val="ListBullet"/>
      </w:pPr>
      <w:r w:rsidRPr="00811134">
        <w:t>An assessor of this unit must satisfy the requirements of the NVR/AQTF or their successors; and Industry regulations for c</w:t>
      </w:r>
      <w:r w:rsidRPr="00811134">
        <w:t xml:space="preserve">ertification and licensing; and, </w:t>
      </w:r>
    </w:p>
    <w:p w:rsidR="00000000" w:rsidRPr="00811134" w:rsidP="00811134">
      <w:pPr>
        <w:pStyle w:val="ListBullet"/>
      </w:pPr>
      <w:r w:rsidRPr="00811134">
        <w:t>this unit must be assessed in the context of this sector’s work environment; and,</w:t>
      </w:r>
    </w:p>
    <w:p w:rsidR="00000000" w:rsidRPr="00811134" w:rsidP="00811134">
      <w:pPr>
        <w:pStyle w:val="ListBullet"/>
      </w:pPr>
      <w:r w:rsidRPr="00811134">
        <w:t>this unit must be assessed in compliance with relevant legislation/regulation and using policies, procedures, processes and operational manu</w:t>
      </w:r>
      <w:r w:rsidRPr="00811134">
        <w:t>als directly related to the industry sector for which it is being assessed; and,</w:t>
      </w:r>
    </w:p>
    <w:p w:rsidR="00000000" w:rsidRPr="00811134" w:rsidP="00811134">
      <w:pPr>
        <w:pStyle w:val="ListBullet"/>
      </w:pPr>
      <w:r w:rsidRPr="00811134">
        <w:t>assessment may be conducted in conjunction with the assessment of other Units of Competency; and,</w:t>
      </w:r>
    </w:p>
    <w:p w:rsidR="00000000" w:rsidRPr="00811134" w:rsidP="00811134">
      <w:pPr>
        <w:pStyle w:val="ListBullet"/>
      </w:pPr>
      <w:r w:rsidRPr="00811134">
        <w:t>assessment must confirm consistent performance can be applied in a range of r</w:t>
      </w:r>
      <w:r w:rsidRPr="00811134">
        <w:t>elevant workplace circumstances; and,</w:t>
      </w:r>
    </w:p>
    <w:p w:rsidR="00000000" w:rsidRPr="00811134" w:rsidP="00811134">
      <w:pPr>
        <w:pStyle w:val="ListBullet"/>
      </w:pPr>
      <w:r w:rsidRPr="00811134">
        <w:t>assessors must demonstrate the performance evidence, and knowledge evidence as outlined in this Unit of Competency, and through the minimum years of current* work experience specified below in an Industry sector releva</w:t>
      </w:r>
      <w:r w:rsidRPr="00811134">
        <w:t>nt to the outcomes of the unit; or,</w:t>
      </w:r>
    </w:p>
    <w:p w:rsidR="00000000" w:rsidRPr="00811134" w:rsidP="00811134">
      <w:pPr>
        <w:pStyle w:val="ListBullet"/>
      </w:pPr>
      <w:r w:rsidRPr="00811134">
        <w:t>where the assessor does not meet experience requirements a co-assessment or partnership arrangement must exist between the qualified assessor and an Industry subject matter expert. The Industry subject matter expert shou</w:t>
      </w:r>
      <w:r w:rsidRPr="00811134">
        <w:t>ld hold the unit being assessed (or an equivalent unit) and/or demonstrate equivalence of skills and knowledge at the unit level. An Industry technical expert must also demonstrate skills and knowledge from the minimum years of current work experience spec</w:t>
      </w:r>
      <w:r w:rsidRPr="00811134">
        <w:t>ified below in the Industry sector, including time spent in roles related to the unit being assessed; and,</w:t>
      </w:r>
    </w:p>
    <w:p w:rsidR="00000000" w:rsidRPr="00811134" w:rsidP="00811134">
      <w:pPr>
        <w:pStyle w:val="ListBullet"/>
      </w:pPr>
      <w:r w:rsidRPr="00811134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111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Heading4"/>
              <w:rPr>
                <w:lang w:val="en-NZ"/>
              </w:rPr>
            </w:pPr>
            <w:r w:rsidRPr="0081113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Heading4"/>
              <w:rPr>
                <w:lang w:val="en-NZ"/>
              </w:rPr>
            </w:pPr>
            <w:r w:rsidRPr="0081113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Heading4"/>
              <w:rPr>
                <w:lang w:val="en-NZ"/>
              </w:rPr>
            </w:pPr>
            <w:r w:rsidRPr="00811134">
              <w:t>Required assessor or Industr</w:t>
            </w:r>
            <w:r w:rsidRPr="00811134">
              <w:t>y subject matter expert experience</w:t>
            </w:r>
          </w:p>
        </w:tc>
      </w:tr>
      <w:tr w:rsidTr="008111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1 Year</w:t>
            </w:r>
          </w:p>
        </w:tc>
      </w:tr>
      <w:tr w:rsidTr="008111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2 Years</w:t>
            </w:r>
          </w:p>
        </w:tc>
      </w:tr>
      <w:tr w:rsidTr="008111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3 Years</w:t>
            </w:r>
          </w:p>
        </w:tc>
      </w:tr>
      <w:tr w:rsidTr="008111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5 Years</w:t>
            </w:r>
          </w:p>
        </w:tc>
      </w:tr>
      <w:tr w:rsidTr="008111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1134">
            <w:pPr>
              <w:pStyle w:val="BodyText"/>
              <w:rPr>
                <w:lang w:val="en-NZ"/>
              </w:rPr>
            </w:pPr>
            <w:r w:rsidRPr="0081113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1134" w:rsidP="00811134">
            <w:pPr>
              <w:pStyle w:val="BodyText"/>
            </w:pPr>
            <w:r w:rsidRPr="00811134">
              <w:t>Where this Unit is being assessed outside of the Resources and Infrastructure Sectors assessor and/or Industry subject matter expert experience should be in-line wi</w:t>
            </w:r>
            <w:r w:rsidRPr="00811134">
              <w:t>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811134" w:rsidP="00AE3D40">
      <w:pPr>
        <w:pStyle w:val="BodyText"/>
      </w:pPr>
      <w:r w:rsidRPr="00811134">
        <w:t>*Assessors can demonstrate current work experience through employment within Industry in a role rel</w:t>
      </w:r>
      <w:r w:rsidRPr="00811134">
        <w:t>evant to the outcomes of the Unit; or, for external assessors this can be demonstrated through exposure to Industry by conducting frequent site assessments across various locations.</w:t>
      </w:r>
    </w:p>
    <w:p w:rsidR="00000000" w:rsidRPr="00811134" w:rsidP="00AE3D40">
      <w:pPr>
        <w:pStyle w:val="BodyText"/>
      </w:pPr>
      <w:r w:rsidRPr="00811134">
        <w:t>**Where a unit is being delivered outside of a Qualification the first num</w:t>
      </w:r>
      <w:r w:rsidRPr="00811134">
        <w:t>eric character in the Unit code should be considered to indicate the AQF level</w:t>
      </w:r>
    </w:p>
    <w:p w:rsidR="00000000" w:rsidRPr="00811134" w:rsidP="00811134">
      <w:pPr>
        <w:pStyle w:val="Heading1"/>
      </w:pPr>
      <w:bookmarkStart w:id="5" w:name="O_670408"/>
      <w:bookmarkEnd w:id="5"/>
      <w:r w:rsidRPr="00811134">
        <w:t>Links</w:t>
      </w:r>
    </w:p>
    <w:p w:rsidR="00000000" w:rsidRPr="00811134" w:rsidP="00AE3D40">
      <w:pPr>
        <w:pStyle w:val="BodyText"/>
      </w:pPr>
      <w:r w:rsidRPr="008111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4EB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11134" w:rsidP="00811134"/>
    <w:sectPr w:rsidSect="008111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34" w:rsidRPr="00AE3D40" w:rsidP="00AE3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40" w:rsidP="00811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D40" w:rsidP="00811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3D40" w:rsidP="008111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134" w:rsidRPr="00AE3D40" w:rsidP="00AE3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40" w:rsidRPr="002D2AF8" w:rsidP="00811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RIIOGD305D Apply blow out prevention operational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E3D40" w:rsidP="008111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7CC8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98D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E02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1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1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1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1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1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1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1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1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1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1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1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134"/>
  </w:style>
  <w:style w:type="character" w:customStyle="1" w:styleId="Heading1Char">
    <w:name w:val="Heading 1 Char"/>
    <w:basedOn w:val="DefaultParagraphFont"/>
    <w:link w:val="Heading1"/>
    <w:rsid w:val="008111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13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111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1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1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11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1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1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1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1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1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1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1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1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1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1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1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1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1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1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1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1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1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134"/>
    <w:rPr>
      <w:b/>
      <w:spacing w:val="0"/>
    </w:rPr>
  </w:style>
  <w:style w:type="paragraph" w:customStyle="1" w:styleId="SuperTitle">
    <w:name w:val="SuperTitle"/>
    <w:basedOn w:val="Title"/>
    <w:rsid w:val="008111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1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1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1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1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1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1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1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1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1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1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1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134"/>
    <w:rPr>
      <w:i/>
    </w:rPr>
  </w:style>
  <w:style w:type="paragraph" w:styleId="Caption">
    <w:name w:val="caption"/>
    <w:basedOn w:val="BodyText"/>
    <w:next w:val="Normal"/>
    <w:qFormat/>
    <w:rsid w:val="008111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1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1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134"/>
  </w:style>
  <w:style w:type="paragraph" w:styleId="TableofFigures">
    <w:name w:val="table of figures"/>
    <w:basedOn w:val="Normal"/>
    <w:next w:val="Normal"/>
    <w:semiHidden/>
    <w:rsid w:val="008111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1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134"/>
    <w:rPr>
      <w:rFonts w:ascii="Wingdings" w:hAnsi="Wingdings"/>
    </w:rPr>
  </w:style>
  <w:style w:type="paragraph" w:customStyle="1" w:styleId="TableHeading">
    <w:name w:val="Table Heading"/>
    <w:basedOn w:val="HeadingBase"/>
    <w:rsid w:val="008111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134"/>
    <w:rPr>
      <w:color w:val="0033CC"/>
      <w:u w:val="none"/>
    </w:rPr>
  </w:style>
  <w:style w:type="paragraph" w:customStyle="1" w:styleId="BodyTextRight">
    <w:name w:val="Body Text Right"/>
    <w:basedOn w:val="BodyText"/>
    <w:rsid w:val="008111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1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1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1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1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1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134"/>
    <w:rPr>
      <w:sz w:val="32"/>
    </w:rPr>
  </w:style>
  <w:style w:type="paragraph" w:customStyle="1" w:styleId="HeadingProcedure">
    <w:name w:val="Heading Procedure"/>
    <w:basedOn w:val="HeadingBase"/>
    <w:next w:val="Normal"/>
    <w:rsid w:val="008111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134"/>
    <w:pPr>
      <w:spacing w:before="60" w:after="60"/>
    </w:pPr>
  </w:style>
  <w:style w:type="paragraph" w:styleId="ListContinue">
    <w:name w:val="List Continue"/>
    <w:basedOn w:val="List"/>
    <w:rsid w:val="00811134"/>
    <w:pPr>
      <w:ind w:firstLine="0"/>
    </w:pPr>
  </w:style>
  <w:style w:type="paragraph" w:customStyle="1" w:styleId="ListNote">
    <w:name w:val="List Note"/>
    <w:basedOn w:val="List"/>
    <w:rsid w:val="008111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1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1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134"/>
    <w:rPr>
      <w:rFonts w:ascii="Courier New" w:hAnsi="Courier New"/>
    </w:rPr>
  </w:style>
  <w:style w:type="paragraph" w:customStyle="1" w:styleId="NoteBullet">
    <w:name w:val="Note Bullet"/>
    <w:basedOn w:val="Note"/>
    <w:rsid w:val="008111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1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1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1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1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1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1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134"/>
    <w:rPr>
      <w:b/>
      <w:smallCaps/>
    </w:rPr>
  </w:style>
  <w:style w:type="paragraph" w:customStyle="1" w:styleId="TableListNumber">
    <w:name w:val="Table List Number"/>
    <w:basedOn w:val="ListNumber"/>
    <w:rsid w:val="008111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1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134"/>
    <w:pPr>
      <w:numPr>
        <w:numId w:val="9"/>
      </w:numPr>
    </w:pPr>
  </w:style>
  <w:style w:type="paragraph" w:customStyle="1" w:styleId="ListAlpha2">
    <w:name w:val="List Alpha 2"/>
    <w:basedOn w:val="List2"/>
    <w:rsid w:val="00811134"/>
    <w:pPr>
      <w:numPr>
        <w:numId w:val="8"/>
      </w:numPr>
    </w:pPr>
  </w:style>
  <w:style w:type="paragraph" w:styleId="List2">
    <w:name w:val="List 2"/>
    <w:basedOn w:val="BodyText"/>
    <w:rsid w:val="008111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1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1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1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1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1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134"/>
    <w:pPr>
      <w:numPr>
        <w:numId w:val="4"/>
      </w:numPr>
    </w:pPr>
  </w:style>
  <w:style w:type="paragraph" w:styleId="ListContinue2">
    <w:name w:val="List Continue 2"/>
    <w:basedOn w:val="List2"/>
    <w:rsid w:val="00811134"/>
    <w:pPr>
      <w:ind w:firstLine="0"/>
    </w:pPr>
  </w:style>
  <w:style w:type="paragraph" w:styleId="ListContinue3">
    <w:name w:val="List Continue 3"/>
    <w:basedOn w:val="List3"/>
    <w:rsid w:val="00811134"/>
    <w:pPr>
      <w:ind w:left="1021" w:firstLine="0"/>
    </w:pPr>
  </w:style>
  <w:style w:type="paragraph" w:styleId="ListContinue4">
    <w:name w:val="List Continue 4"/>
    <w:basedOn w:val="List4"/>
    <w:rsid w:val="00811134"/>
    <w:pPr>
      <w:ind w:firstLine="0"/>
    </w:pPr>
  </w:style>
  <w:style w:type="paragraph" w:styleId="ListContinue5">
    <w:name w:val="List Continue 5"/>
    <w:basedOn w:val="List5"/>
    <w:rsid w:val="00811134"/>
    <w:pPr>
      <w:ind w:firstLine="0"/>
    </w:pPr>
  </w:style>
  <w:style w:type="paragraph" w:styleId="ListNumber3">
    <w:name w:val="List Number 3"/>
    <w:basedOn w:val="List3"/>
    <w:rsid w:val="00811134"/>
    <w:pPr>
      <w:numPr>
        <w:numId w:val="5"/>
      </w:numPr>
    </w:pPr>
  </w:style>
  <w:style w:type="paragraph" w:styleId="ListNumber4">
    <w:name w:val="List Number 4"/>
    <w:basedOn w:val="List4"/>
    <w:rsid w:val="00811134"/>
    <w:pPr>
      <w:numPr>
        <w:numId w:val="6"/>
      </w:numPr>
    </w:pPr>
  </w:style>
  <w:style w:type="paragraph" w:styleId="ListNumber5">
    <w:name w:val="List Number 5"/>
    <w:basedOn w:val="List5"/>
    <w:rsid w:val="00811134"/>
    <w:pPr>
      <w:numPr>
        <w:numId w:val="7"/>
      </w:numPr>
    </w:pPr>
  </w:style>
  <w:style w:type="paragraph" w:styleId="BlockText">
    <w:name w:val="Block Text"/>
    <w:basedOn w:val="Normal"/>
    <w:rsid w:val="008111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1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134"/>
    <w:rPr>
      <w:sz w:val="16"/>
      <w:vertAlign w:val="superscript"/>
    </w:rPr>
  </w:style>
  <w:style w:type="character" w:customStyle="1" w:styleId="Symbols">
    <w:name w:val="Symbols"/>
    <w:basedOn w:val="DefaultParagraphFont"/>
    <w:rsid w:val="00811134"/>
    <w:rPr>
      <w:rFonts w:ascii="Symbol" w:hAnsi="Symbol"/>
    </w:rPr>
  </w:style>
  <w:style w:type="character" w:customStyle="1" w:styleId="MenuOptions">
    <w:name w:val="Menu Options"/>
    <w:basedOn w:val="DefaultParagraphFont"/>
    <w:rsid w:val="008111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134"/>
    <w:rPr>
      <w:b/>
    </w:rPr>
  </w:style>
  <w:style w:type="character" w:customStyle="1" w:styleId="Underlined">
    <w:name w:val="Underlined"/>
    <w:basedOn w:val="DefaultParagraphFont"/>
    <w:rsid w:val="00811134"/>
    <w:rPr>
      <w:u w:val="single"/>
    </w:rPr>
  </w:style>
  <w:style w:type="paragraph" w:customStyle="1" w:styleId="TableBodyTextRight">
    <w:name w:val="Table Body Text Right"/>
    <w:basedOn w:val="TableBodyText"/>
    <w:rsid w:val="008111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134"/>
    <w:rPr>
      <w:sz w:val="18"/>
    </w:rPr>
  </w:style>
  <w:style w:type="paragraph" w:customStyle="1" w:styleId="BodySmallRight">
    <w:name w:val="Body Small Right"/>
    <w:basedOn w:val="BodyTextRight"/>
    <w:rsid w:val="00811134"/>
    <w:rPr>
      <w:sz w:val="18"/>
      <w:szCs w:val="18"/>
    </w:rPr>
  </w:style>
  <w:style w:type="paragraph" w:customStyle="1" w:styleId="MarginEdition">
    <w:name w:val="Margin Edition"/>
    <w:basedOn w:val="MarginNote"/>
    <w:rsid w:val="008111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134"/>
    <w:rPr>
      <w:sz w:val="2"/>
      <w:szCs w:val="2"/>
    </w:rPr>
  </w:style>
  <w:style w:type="character" w:customStyle="1" w:styleId="Small">
    <w:name w:val="Small"/>
    <w:basedOn w:val="DefaultParagraphFont"/>
    <w:rsid w:val="00811134"/>
    <w:rPr>
      <w:sz w:val="16"/>
    </w:rPr>
  </w:style>
  <w:style w:type="paragraph" w:customStyle="1" w:styleId="WideTable">
    <w:name w:val="Wide Table"/>
    <w:basedOn w:val="Normal"/>
    <w:rsid w:val="008111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134"/>
  </w:style>
  <w:style w:type="paragraph" w:styleId="Quote">
    <w:name w:val="Quote"/>
    <w:basedOn w:val="Heading1"/>
    <w:link w:val="QuoteChar"/>
    <w:qFormat/>
    <w:rsid w:val="008111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1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134"/>
    <w:pPr>
      <w:pageBreakBefore/>
    </w:pPr>
  </w:style>
  <w:style w:type="paragraph" w:customStyle="1" w:styleId="Border">
    <w:name w:val="Border"/>
    <w:basedOn w:val="Normal"/>
    <w:qFormat/>
    <w:rsid w:val="008111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1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1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1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1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1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1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1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1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134"/>
    <w:rPr>
      <w:u w:val="single"/>
    </w:rPr>
  </w:style>
  <w:style w:type="character" w:customStyle="1" w:styleId="BoldandItalics">
    <w:name w:val="Bold and Italics"/>
    <w:qFormat/>
    <w:rsid w:val="00811134"/>
    <w:rPr>
      <w:b/>
      <w:i/>
      <w:u w:val="none"/>
    </w:rPr>
  </w:style>
  <w:style w:type="paragraph" w:styleId="BalloonText">
    <w:name w:val="Balloon Text"/>
    <w:basedOn w:val="Normal"/>
    <w:link w:val="BalloonTextChar"/>
    <w:rsid w:val="008111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1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1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1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1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1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134"/>
    <w:pPr>
      <w:spacing w:before="0" w:after="0"/>
    </w:pPr>
  </w:style>
  <w:style w:type="paragraph" w:customStyle="1" w:styleId="BodyTextBold">
    <w:name w:val="Body Text Bold"/>
    <w:basedOn w:val="BodyText"/>
    <w:qFormat/>
    <w:rsid w:val="00811134"/>
    <w:rPr>
      <w:b/>
    </w:rPr>
  </w:style>
  <w:style w:type="character" w:styleId="Hyperlink">
    <w:name w:val="Hyperlink"/>
    <w:basedOn w:val="DefaultParagraphFont"/>
    <w:uiPriority w:val="99"/>
    <w:unhideWhenUsed/>
    <w:rsid w:val="00AE3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5964</Characters>
  <Application>Microsoft Office Word</Application>
  <DocSecurity>0</DocSecurity>
  <Lines>149</Lines>
  <Paragraphs>95</Paragraphs>
  <ScaleCrop>false</ScaleCrop>
  <Company>Author-it Software Corporation Ltd.</Company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RIIOGD305D Apply blow out prevention operational procedures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2021-01-25T10:53:00Z</dcterms:created>
  <dcterms:modified xsi:type="dcterms:W3CDTF">2021-01-25T10:53:00Z</dcterms:modified>
</cp:coreProperties>
</file>