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5DD" w:rsidP="00450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RIIOGD303E Trip pipe</w:t>
      </w:r>
      <w:r>
        <w:fldChar w:fldCharType="end"/>
      </w:r>
    </w:p>
    <w:p w:rsidR="004505DD" w:rsidP="004505DD">
      <w:pPr>
        <w:pStyle w:val="Version"/>
        <w:sectPr w:rsidSect="00C66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1DB" w:rsidP="00C661DB">
      <w:pPr>
        <w:pStyle w:val="SuperHeading"/>
      </w:pPr>
      <w:r w:rsidRPr="00C661DB">
        <w:t>RIIOGD303E Trip pipe</w:t>
      </w:r>
    </w:p>
    <w:p w:rsidR="00000000" w:rsidRPr="00C661DB" w:rsidP="00C661DB">
      <w:pPr>
        <w:pStyle w:val="Heading1"/>
      </w:pPr>
      <w:bookmarkStart w:id="1" w:name="O_851307"/>
      <w:bookmarkEnd w:id="1"/>
      <w:r w:rsidRPr="00C661D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16"/>
        <w:gridCol w:w="8580"/>
      </w:tblGrid>
      <w:tr w:rsidTr="004505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DB">
            <w:pPr>
              <w:pStyle w:val="Heading4"/>
              <w:rPr>
                <w:lang w:val="en-NZ"/>
              </w:rPr>
            </w:pPr>
            <w:r w:rsidRPr="00C661D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DB">
            <w:pPr>
              <w:pStyle w:val="Heading4"/>
              <w:rPr>
                <w:lang w:val="en-NZ"/>
              </w:rPr>
            </w:pPr>
            <w:r w:rsidRPr="00C661DB">
              <w:t>Comment</w:t>
            </w:r>
          </w:p>
        </w:tc>
      </w:tr>
      <w:tr w:rsidTr="004505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DB">
            <w:pPr>
              <w:pStyle w:val="BodyText"/>
              <w:rPr>
                <w:lang w:val="en-NZ"/>
              </w:rPr>
            </w:pPr>
            <w:r w:rsidRPr="00C661D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1DB" w:rsidP="00C661DB">
            <w:pPr>
              <w:pStyle w:val="BodyText"/>
            </w:pPr>
            <w:r w:rsidRPr="00C661DB">
              <w:t>This unit replaces RIIOGD303D Trip pipe. Substantial amendments made to performance criteria, performance evidence and knowledge evidence. Added mapping table.</w:t>
            </w:r>
          </w:p>
        </w:tc>
      </w:tr>
    </w:tbl>
    <w:p w:rsidR="00000000" w:rsidRPr="00C661DB" w:rsidP="00C661DB">
      <w:pPr>
        <w:pStyle w:val="BodyText"/>
      </w:pPr>
    </w:p>
    <w:p w:rsidR="00000000" w:rsidRPr="00C661DB" w:rsidP="00C661DB">
      <w:pPr>
        <w:pStyle w:val="AllowPageBreak"/>
      </w:pPr>
    </w:p>
    <w:p w:rsidR="00000000" w:rsidRPr="00C661DB" w:rsidP="00C661DB">
      <w:pPr>
        <w:pStyle w:val="Heading1"/>
      </w:pPr>
      <w:bookmarkStart w:id="2" w:name="O_851312"/>
      <w:bookmarkEnd w:id="2"/>
      <w:r w:rsidRPr="00C661DB">
        <w:t>Application</w:t>
      </w:r>
    </w:p>
    <w:p w:rsidR="00000000" w:rsidRPr="00C661DB" w:rsidP="004505DD">
      <w:pPr>
        <w:pStyle w:val="BodyText"/>
      </w:pPr>
      <w:r w:rsidRPr="00C661DB">
        <w:t>This unit describes a participant’s skills and</w:t>
      </w:r>
      <w:r w:rsidRPr="00C661DB">
        <w:t xml:space="preserve"> knowledge required to apply trip pipe in drilling.</w:t>
      </w:r>
    </w:p>
    <w:p w:rsidR="00000000" w:rsidRPr="00C661DB" w:rsidP="004505DD">
      <w:pPr>
        <w:pStyle w:val="BodyText"/>
      </w:pPr>
      <w:r w:rsidRPr="00C661DB">
        <w:t>This unit is appropriate for those working in operational roles.</w:t>
      </w:r>
    </w:p>
    <w:p w:rsidR="00000000" w:rsidRPr="00C661DB" w:rsidP="004505DD">
      <w:pPr>
        <w:pStyle w:val="BodyText"/>
      </w:pPr>
      <w:r w:rsidRPr="00C661DB">
        <w:t>Licensing, legislative, regulatory and certification requirements that apply to this unit can vary between states, territories, and industr</w:t>
      </w:r>
      <w:r w:rsidRPr="00C661DB">
        <w:t>y sectors. Relevant information must be sourced prior to application of the unit.</w:t>
      </w:r>
    </w:p>
    <w:p w:rsidR="00000000" w:rsidRPr="00C661DB" w:rsidP="00C661DB">
      <w:pPr>
        <w:pStyle w:val="Heading1"/>
      </w:pPr>
      <w:bookmarkStart w:id="3" w:name="O_851311"/>
      <w:bookmarkEnd w:id="3"/>
      <w:r w:rsidRPr="00C661DB">
        <w:t>Unit Sector</w:t>
      </w:r>
    </w:p>
    <w:p w:rsidR="00000000" w:rsidRPr="00C661DB" w:rsidP="004505DD">
      <w:pPr>
        <w:pStyle w:val="BodyText"/>
      </w:pPr>
      <w:r w:rsidRPr="00C661DB">
        <w:t>Drilling</w:t>
      </w:r>
    </w:p>
    <w:p w:rsidR="00000000" w:rsidRPr="00C661DB" w:rsidP="00C661DB">
      <w:pPr>
        <w:pStyle w:val="Heading1"/>
      </w:pPr>
      <w:bookmarkStart w:id="4" w:name="O_851310"/>
      <w:bookmarkEnd w:id="4"/>
      <w:r w:rsidRPr="00C661D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C661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DB">
            <w:pPr>
              <w:pStyle w:val="BodyText"/>
              <w:rPr>
                <w:lang w:val="en-NZ"/>
              </w:rPr>
            </w:pPr>
            <w:r w:rsidRPr="00C661DB">
              <w:t>1. Plan and prepare for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1DB" w:rsidP="00C661DB">
            <w:pPr>
              <w:pStyle w:val="BodyText"/>
            </w:pPr>
            <w:r w:rsidRPr="00C661DB">
              <w:t>1.1</w:t>
            </w:r>
            <w:r w:rsidRPr="00C661DB">
              <w:tab/>
              <w:t>Access, interpret and apply trip pipe document</w:t>
            </w:r>
            <w:r w:rsidRPr="00C661DB">
              <w:t xml:space="preserve">ation and ensure the work activity is compliant </w:t>
            </w:r>
          </w:p>
          <w:p w:rsidR="00000000" w:rsidRPr="00C661DB" w:rsidP="00C661DB">
            <w:pPr>
              <w:pStyle w:val="BodyText"/>
            </w:pPr>
            <w:r w:rsidRPr="00C661DB">
              <w:t>1.2</w:t>
            </w:r>
            <w:r w:rsidRPr="00C661DB">
              <w:tab/>
              <w:t xml:space="preserve">Obtain, read, interpret, clarify and confirm work requirements </w:t>
            </w:r>
          </w:p>
          <w:p w:rsidR="00000000" w:rsidRPr="00C661DB" w:rsidP="00C661DB">
            <w:pPr>
              <w:pStyle w:val="BodyText"/>
            </w:pPr>
            <w:r w:rsidRPr="00C661DB">
              <w:t>1.3</w:t>
            </w:r>
            <w:r w:rsidRPr="00C661DB">
              <w:tab/>
              <w:t xml:space="preserve">Identify and address potential risks, hazards and environmental issues and implement control measures </w:t>
            </w:r>
          </w:p>
          <w:p w:rsidR="00000000" w:rsidRPr="00C661DB" w:rsidP="00C661DB">
            <w:pPr>
              <w:pStyle w:val="BodyText"/>
            </w:pPr>
            <w:r w:rsidRPr="00C661DB">
              <w:t>1.4</w:t>
            </w:r>
            <w:r w:rsidRPr="00C661DB">
              <w:tab/>
              <w:t>Select the pe</w:t>
            </w:r>
            <w:r w:rsidRPr="00C661DB">
              <w:t>rsonal protective equipment appropriate for the work activity</w:t>
            </w:r>
          </w:p>
          <w:p w:rsidR="00000000" w:rsidRPr="00C661DB" w:rsidP="00C661DB">
            <w:pPr>
              <w:pStyle w:val="BodyText"/>
            </w:pPr>
            <w:r w:rsidRPr="00C661DB">
              <w:t>1.5</w:t>
            </w:r>
            <w:r w:rsidRPr="00C661DB">
              <w:tab/>
              <w:t>Resolve coordination requirements with others at the site prior to commencing and during work activities and ensure briefings/handover details are read/passed on</w:t>
            </w:r>
          </w:p>
          <w:p w:rsidR="00000000" w:rsidRPr="00C661DB" w:rsidP="00C661DB">
            <w:pPr>
              <w:pStyle w:val="BodyText"/>
            </w:pPr>
            <w:r w:rsidRPr="00C661DB">
              <w:t>1.6</w:t>
            </w:r>
            <w:r w:rsidRPr="00C661DB">
              <w:tab/>
              <w:t>Confirm availability and</w:t>
            </w:r>
            <w:r w:rsidRPr="00C661DB">
              <w:t xml:space="preserve"> status of necessary permits to work in accordance with operational and legislative requirements</w:t>
            </w:r>
          </w:p>
          <w:p w:rsidR="00000000" w:rsidRPr="00C661DB" w:rsidP="00C661DB">
            <w:pPr>
              <w:pStyle w:val="BodyText"/>
            </w:pPr>
            <w:r w:rsidRPr="00C661DB">
              <w:t>1.7</w:t>
            </w:r>
            <w:r w:rsidRPr="00C661DB">
              <w:tab/>
              <w:t>Confirm availability of necessary third party utilities in accordance with operational requirements</w:t>
            </w:r>
          </w:p>
          <w:p w:rsidR="00000000" w:rsidRPr="00C661DB" w:rsidP="00C661DB">
            <w:pPr>
              <w:pStyle w:val="BodyText"/>
            </w:pPr>
            <w:r w:rsidRPr="00C661DB">
              <w:t>1.8</w:t>
            </w:r>
            <w:r w:rsidRPr="00C661DB">
              <w:tab/>
              <w:t>Check safety lines, ropes and air hoists/winch line</w:t>
            </w:r>
            <w:r w:rsidRPr="00C661DB">
              <w:t>s</w:t>
            </w:r>
          </w:p>
          <w:p w:rsidR="00000000" w:rsidP="00C661DB">
            <w:pPr>
              <w:pStyle w:val="BodyText"/>
              <w:rPr>
                <w:lang w:val="en-NZ"/>
              </w:rPr>
            </w:pPr>
            <w:r w:rsidRPr="00C661DB">
              <w:t>1.9</w:t>
            </w:r>
            <w:r w:rsidRPr="00C661DB">
              <w:tab/>
              <w:t>Check equipment for safety and operations</w:t>
            </w:r>
          </w:p>
        </w:tc>
      </w:tr>
      <w:tr w:rsidTr="00C661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DB">
            <w:pPr>
              <w:pStyle w:val="BodyText"/>
              <w:rPr>
                <w:lang w:val="en-NZ"/>
              </w:rPr>
            </w:pPr>
            <w:r w:rsidRPr="00C661DB">
              <w:t>2. Prepare to trip tubulars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1DB" w:rsidP="00C661DB">
            <w:pPr>
              <w:pStyle w:val="BodyText"/>
            </w:pPr>
            <w:r w:rsidRPr="00C661DB">
              <w:t>2.1</w:t>
            </w:r>
            <w:r w:rsidRPr="00C661DB">
              <w:tab/>
              <w:t>Line up trip tank if applicable to equipment in use</w:t>
            </w:r>
          </w:p>
          <w:p w:rsidR="00000000" w:rsidP="00C661DB">
            <w:pPr>
              <w:pStyle w:val="BodyText"/>
              <w:rPr>
                <w:lang w:val="en-NZ"/>
              </w:rPr>
            </w:pPr>
            <w:r w:rsidRPr="00C661DB">
              <w:t>2.2</w:t>
            </w:r>
            <w:r w:rsidRPr="00C661DB">
              <w:tab/>
              <w:t>Prepare pipe racking system</w:t>
            </w:r>
          </w:p>
        </w:tc>
      </w:tr>
      <w:tr w:rsidTr="00C661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DB">
            <w:pPr>
              <w:pStyle w:val="BodyText"/>
              <w:rPr>
                <w:lang w:val="en-NZ"/>
              </w:rPr>
            </w:pPr>
            <w:r w:rsidRPr="00C661DB">
              <w:t>3. Trip and rack tubulars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1DB" w:rsidP="00C661DB">
            <w:pPr>
              <w:pStyle w:val="BodyText"/>
            </w:pPr>
            <w:r w:rsidRPr="00C661DB">
              <w:t>3.1</w:t>
            </w:r>
            <w:r w:rsidRPr="00C661DB">
              <w:tab/>
              <w:t>Assist in tripping in and out using correct techniques based</w:t>
            </w:r>
            <w:r w:rsidRPr="00C661DB">
              <w:t xml:space="preserve"> on the lifting equipment and tripping method used</w:t>
            </w:r>
          </w:p>
          <w:p w:rsidR="00000000" w:rsidRPr="00C661DB" w:rsidP="00C661DB">
            <w:pPr>
              <w:pStyle w:val="BodyText"/>
            </w:pPr>
            <w:r w:rsidRPr="00C661DB">
              <w:t>3.2</w:t>
            </w:r>
            <w:r w:rsidRPr="00C661DB">
              <w:tab/>
              <w:t>Rack and store tubular based on the lifting equipment and tripping method used</w:t>
            </w:r>
          </w:p>
          <w:p w:rsidR="00000000" w:rsidRPr="00C661DB" w:rsidP="00C661DB">
            <w:pPr>
              <w:pStyle w:val="BodyText"/>
            </w:pPr>
            <w:r w:rsidRPr="00C661DB">
              <w:t>3.3</w:t>
            </w:r>
            <w:r w:rsidRPr="00C661DB">
              <w:tab/>
              <w:t>Record tasks where required</w:t>
            </w:r>
          </w:p>
        </w:tc>
      </w:tr>
    </w:tbl>
    <w:p w:rsidR="00000000" w:rsidRPr="00C661DB" w:rsidP="00C661DB">
      <w:pPr>
        <w:pStyle w:val="BodyText"/>
      </w:pPr>
    </w:p>
    <w:p w:rsidR="00000000" w:rsidRPr="00C661DB" w:rsidP="00C661DB">
      <w:pPr>
        <w:pStyle w:val="AllowPageBreak"/>
      </w:pPr>
    </w:p>
    <w:p w:rsidR="00000000" w:rsidRPr="00C661DB" w:rsidP="00C661DB">
      <w:pPr>
        <w:pStyle w:val="Heading1"/>
      </w:pPr>
      <w:bookmarkStart w:id="5" w:name="O_851309"/>
      <w:bookmarkEnd w:id="5"/>
      <w:r w:rsidRPr="00C661DB">
        <w:t>Foundation Skills</w:t>
      </w:r>
    </w:p>
    <w:p w:rsidR="00000000" w:rsidRPr="00C661DB" w:rsidP="004505DD">
      <w:pPr>
        <w:pStyle w:val="BodyText"/>
      </w:pPr>
      <w:r w:rsidRPr="00C661DB">
        <w:t>Foundation skills essential to performance are explic</w:t>
      </w:r>
      <w:r w:rsidRPr="00C661DB">
        <w:t>it in the performance criteria of this unit. Further information is available in the Resources and Infrastructure Industry Training Package Companion Volume.</w:t>
      </w:r>
    </w:p>
    <w:p w:rsidR="00000000" w:rsidRPr="00C661DB" w:rsidP="00C661DB">
      <w:pPr>
        <w:pStyle w:val="Heading1"/>
      </w:pPr>
      <w:bookmarkStart w:id="6" w:name="O_851308"/>
      <w:bookmarkEnd w:id="6"/>
      <w:r w:rsidRPr="00C661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C66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1DB" w:rsidP="00C661DB">
            <w:pPr>
              <w:pStyle w:val="Heading4"/>
            </w:pPr>
            <w:r w:rsidRPr="00C661DB">
              <w:t>Code and title</w:t>
            </w:r>
          </w:p>
          <w:p w:rsidR="00000000" w:rsidP="00C661DB">
            <w:pPr>
              <w:pStyle w:val="Heading4"/>
              <w:rPr>
                <w:lang w:val="en-NZ"/>
              </w:rPr>
            </w:pPr>
            <w:r w:rsidRPr="00C661DB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1DB" w:rsidP="00C661DB">
            <w:pPr>
              <w:pStyle w:val="Heading4"/>
            </w:pPr>
            <w:r w:rsidRPr="00C661DB">
              <w:t>Code and title</w:t>
            </w:r>
          </w:p>
          <w:p w:rsidR="00000000" w:rsidP="00C661DB">
            <w:pPr>
              <w:pStyle w:val="Heading4"/>
              <w:rPr>
                <w:lang w:val="en-NZ"/>
              </w:rPr>
            </w:pPr>
            <w:r w:rsidRPr="00C661DB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DB">
            <w:pPr>
              <w:pStyle w:val="Heading4"/>
              <w:rPr>
                <w:lang w:val="en-NZ"/>
              </w:rPr>
            </w:pPr>
            <w:r w:rsidRPr="00C661DB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DB">
            <w:pPr>
              <w:pStyle w:val="Heading4"/>
              <w:rPr>
                <w:lang w:val="en-NZ"/>
              </w:rPr>
            </w:pPr>
            <w:r w:rsidRPr="00C661DB">
              <w:t>Equivalence status</w:t>
            </w:r>
          </w:p>
        </w:tc>
      </w:tr>
      <w:tr w:rsidTr="00C66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DB">
            <w:pPr>
              <w:pStyle w:val="BodyText"/>
              <w:rPr>
                <w:lang w:val="en-NZ"/>
              </w:rPr>
            </w:pPr>
            <w:r w:rsidRPr="00C661DB">
              <w:t>RIIOGD303E Trip pipe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DB">
            <w:pPr>
              <w:pStyle w:val="BodyText"/>
              <w:rPr>
                <w:lang w:val="en-NZ"/>
              </w:rPr>
            </w:pPr>
            <w:r w:rsidRPr="00C661DB">
              <w:t>RIIOGD303D Trip pipe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DB">
            <w:pPr>
              <w:pStyle w:val="BodyText"/>
              <w:rPr>
                <w:lang w:val="en-NZ"/>
              </w:rPr>
            </w:pPr>
            <w:r w:rsidRPr="00C661DB">
              <w:t>Substantial amendments made to performance criteria, performance evidence and knowledge evidence.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1DB" w:rsidP="00C661DB">
            <w:pPr>
              <w:pStyle w:val="BodyText"/>
            </w:pPr>
            <w:r w:rsidRPr="00C661DB">
              <w:t>Not equivalent.</w:t>
            </w:r>
          </w:p>
        </w:tc>
      </w:tr>
    </w:tbl>
    <w:p w:rsidR="00000000" w:rsidRPr="00C661DB" w:rsidP="00C661DB">
      <w:pPr>
        <w:pStyle w:val="BodyText"/>
      </w:pPr>
    </w:p>
    <w:p w:rsidR="00000000" w:rsidRPr="00C661DB" w:rsidP="00C661DB">
      <w:pPr>
        <w:pStyle w:val="AllowPageBreak"/>
      </w:pPr>
    </w:p>
    <w:p w:rsidR="00000000" w:rsidRPr="00C661DB" w:rsidP="00C661DB">
      <w:pPr>
        <w:pStyle w:val="Heading1"/>
      </w:pPr>
      <w:bookmarkStart w:id="7" w:name="O_851301"/>
      <w:bookmarkEnd w:id="7"/>
      <w:r w:rsidRPr="00C661DB">
        <w:t>Links</w:t>
      </w:r>
    </w:p>
    <w:p w:rsidR="00000000" w:rsidRPr="00C661DB" w:rsidP="004505DD">
      <w:pPr>
        <w:pStyle w:val="BodyText"/>
      </w:pPr>
      <w:r w:rsidRPr="00C661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4366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661DB" w:rsidP="00C661DB"/>
    <w:sectPr w:rsidSect="00C661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DB" w:rsidRPr="004505DD" w:rsidP="00450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5DD" w:rsidP="00C66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05DD" w:rsidP="00C66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05DD" w:rsidP="00C66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1DB" w:rsidRPr="004505DD" w:rsidP="00450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5DD" w:rsidRPr="002D2AF8" w:rsidP="00C66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RIIOGD303E Trip pipe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4505DD" w:rsidP="00C66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1DB"/>
  </w:style>
  <w:style w:type="character" w:customStyle="1" w:styleId="Heading1Char">
    <w:name w:val="Heading 1 Char"/>
    <w:basedOn w:val="DefaultParagraphFont"/>
    <w:link w:val="Heading1"/>
    <w:rsid w:val="00C66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1D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661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1D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66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6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1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1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61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6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61DB"/>
    <w:rPr>
      <w:b/>
      <w:spacing w:val="0"/>
    </w:rPr>
  </w:style>
  <w:style w:type="paragraph" w:customStyle="1" w:styleId="SuperTitle">
    <w:name w:val="SuperTitle"/>
    <w:basedOn w:val="Title"/>
    <w:rsid w:val="00C66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61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6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1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61DB"/>
    <w:rPr>
      <w:i/>
    </w:rPr>
  </w:style>
  <w:style w:type="paragraph" w:styleId="Caption">
    <w:name w:val="caption"/>
    <w:basedOn w:val="BodyText"/>
    <w:next w:val="Normal"/>
    <w:qFormat/>
    <w:rsid w:val="00C66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1DB"/>
  </w:style>
  <w:style w:type="paragraph" w:styleId="TableofFigures">
    <w:name w:val="table of figures"/>
    <w:basedOn w:val="Normal"/>
    <w:next w:val="Normal"/>
    <w:semiHidden/>
    <w:rsid w:val="00C66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1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61DB"/>
    <w:rPr>
      <w:rFonts w:ascii="Wingdings" w:hAnsi="Wingdings"/>
    </w:rPr>
  </w:style>
  <w:style w:type="paragraph" w:customStyle="1" w:styleId="TableHeading">
    <w:name w:val="Table Heading"/>
    <w:basedOn w:val="HeadingBase"/>
    <w:rsid w:val="00C66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1DB"/>
    <w:rPr>
      <w:color w:val="0033CC"/>
      <w:u w:val="none"/>
    </w:rPr>
  </w:style>
  <w:style w:type="paragraph" w:customStyle="1" w:styleId="BodyTextRight">
    <w:name w:val="Body Text Right"/>
    <w:basedOn w:val="BodyText"/>
    <w:rsid w:val="00C66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1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1DB"/>
    <w:rPr>
      <w:sz w:val="32"/>
    </w:rPr>
  </w:style>
  <w:style w:type="paragraph" w:customStyle="1" w:styleId="HeadingProcedure">
    <w:name w:val="Heading Procedure"/>
    <w:basedOn w:val="HeadingBase"/>
    <w:next w:val="Normal"/>
    <w:rsid w:val="00C66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1DB"/>
    <w:pPr>
      <w:spacing w:before="60" w:after="60"/>
    </w:pPr>
  </w:style>
  <w:style w:type="paragraph" w:styleId="ListContinue">
    <w:name w:val="List Continue"/>
    <w:basedOn w:val="List"/>
    <w:rsid w:val="00C661DB"/>
    <w:pPr>
      <w:ind w:firstLine="0"/>
    </w:pPr>
  </w:style>
  <w:style w:type="paragraph" w:customStyle="1" w:styleId="ListNote">
    <w:name w:val="List Note"/>
    <w:basedOn w:val="List"/>
    <w:rsid w:val="00C66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1DB"/>
    <w:rPr>
      <w:rFonts w:ascii="Courier New" w:hAnsi="Courier New"/>
    </w:rPr>
  </w:style>
  <w:style w:type="paragraph" w:customStyle="1" w:styleId="NoteBullet">
    <w:name w:val="Note Bullet"/>
    <w:basedOn w:val="Note"/>
    <w:rsid w:val="00C66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1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6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1DB"/>
    <w:rPr>
      <w:b/>
      <w:smallCaps/>
    </w:rPr>
  </w:style>
  <w:style w:type="paragraph" w:customStyle="1" w:styleId="TableListNumber">
    <w:name w:val="Table List Number"/>
    <w:basedOn w:val="ListNumber"/>
    <w:rsid w:val="00C66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1DB"/>
    <w:pPr>
      <w:numPr>
        <w:numId w:val="7"/>
      </w:numPr>
    </w:pPr>
  </w:style>
  <w:style w:type="paragraph" w:customStyle="1" w:styleId="ListAlpha2">
    <w:name w:val="List Alpha 2"/>
    <w:basedOn w:val="List2"/>
    <w:rsid w:val="00C661DB"/>
    <w:pPr>
      <w:numPr>
        <w:numId w:val="6"/>
      </w:numPr>
    </w:pPr>
  </w:style>
  <w:style w:type="paragraph" w:styleId="List2">
    <w:name w:val="List 2"/>
    <w:basedOn w:val="BodyText"/>
    <w:rsid w:val="00C661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1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1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1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61DB"/>
    <w:pPr>
      <w:numPr>
        <w:numId w:val="2"/>
      </w:numPr>
    </w:pPr>
  </w:style>
  <w:style w:type="paragraph" w:styleId="ListContinue2">
    <w:name w:val="List Continue 2"/>
    <w:basedOn w:val="List2"/>
    <w:rsid w:val="00C661DB"/>
    <w:pPr>
      <w:ind w:firstLine="0"/>
    </w:pPr>
  </w:style>
  <w:style w:type="paragraph" w:styleId="ListContinue3">
    <w:name w:val="List Continue 3"/>
    <w:basedOn w:val="List3"/>
    <w:rsid w:val="00C661DB"/>
    <w:pPr>
      <w:ind w:left="1021" w:firstLine="0"/>
    </w:pPr>
  </w:style>
  <w:style w:type="paragraph" w:styleId="ListContinue4">
    <w:name w:val="List Continue 4"/>
    <w:basedOn w:val="List4"/>
    <w:rsid w:val="00C661DB"/>
    <w:pPr>
      <w:ind w:firstLine="0"/>
    </w:pPr>
  </w:style>
  <w:style w:type="paragraph" w:styleId="ListContinue5">
    <w:name w:val="List Continue 5"/>
    <w:basedOn w:val="List5"/>
    <w:rsid w:val="00C661DB"/>
    <w:pPr>
      <w:ind w:firstLine="0"/>
    </w:pPr>
  </w:style>
  <w:style w:type="paragraph" w:styleId="ListNumber3">
    <w:name w:val="List Number 3"/>
    <w:basedOn w:val="List3"/>
    <w:rsid w:val="00C661DB"/>
    <w:pPr>
      <w:numPr>
        <w:numId w:val="3"/>
      </w:numPr>
    </w:pPr>
  </w:style>
  <w:style w:type="paragraph" w:styleId="ListNumber4">
    <w:name w:val="List Number 4"/>
    <w:basedOn w:val="List4"/>
    <w:rsid w:val="00C661DB"/>
    <w:pPr>
      <w:numPr>
        <w:numId w:val="4"/>
      </w:numPr>
    </w:pPr>
  </w:style>
  <w:style w:type="paragraph" w:styleId="ListNumber5">
    <w:name w:val="List Number 5"/>
    <w:basedOn w:val="List5"/>
    <w:rsid w:val="00C661DB"/>
    <w:pPr>
      <w:numPr>
        <w:numId w:val="5"/>
      </w:numPr>
    </w:pPr>
  </w:style>
  <w:style w:type="paragraph" w:styleId="BlockText">
    <w:name w:val="Block Text"/>
    <w:basedOn w:val="Normal"/>
    <w:rsid w:val="00C66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1DB"/>
    <w:rPr>
      <w:sz w:val="16"/>
      <w:vertAlign w:val="superscript"/>
    </w:rPr>
  </w:style>
  <w:style w:type="character" w:customStyle="1" w:styleId="Symbols">
    <w:name w:val="Symbols"/>
    <w:basedOn w:val="DefaultParagraphFont"/>
    <w:rsid w:val="00C661DB"/>
    <w:rPr>
      <w:rFonts w:ascii="Symbol" w:hAnsi="Symbol"/>
    </w:rPr>
  </w:style>
  <w:style w:type="character" w:customStyle="1" w:styleId="MenuOptions">
    <w:name w:val="Menu Options"/>
    <w:basedOn w:val="DefaultParagraphFont"/>
    <w:rsid w:val="00C66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1DB"/>
    <w:rPr>
      <w:b/>
    </w:rPr>
  </w:style>
  <w:style w:type="character" w:customStyle="1" w:styleId="Underlined">
    <w:name w:val="Underlined"/>
    <w:basedOn w:val="DefaultParagraphFont"/>
    <w:rsid w:val="00C661DB"/>
    <w:rPr>
      <w:u w:val="single"/>
    </w:rPr>
  </w:style>
  <w:style w:type="paragraph" w:customStyle="1" w:styleId="TableBodyTextRight">
    <w:name w:val="Table Body Text Right"/>
    <w:basedOn w:val="TableBodyText"/>
    <w:rsid w:val="00C66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1DB"/>
    <w:rPr>
      <w:sz w:val="18"/>
    </w:rPr>
  </w:style>
  <w:style w:type="paragraph" w:customStyle="1" w:styleId="BodySmallRight">
    <w:name w:val="Body Small Right"/>
    <w:basedOn w:val="BodyTextRight"/>
    <w:rsid w:val="00C661DB"/>
    <w:rPr>
      <w:sz w:val="18"/>
      <w:szCs w:val="18"/>
    </w:rPr>
  </w:style>
  <w:style w:type="paragraph" w:customStyle="1" w:styleId="MarginEdition">
    <w:name w:val="Margin Edition"/>
    <w:basedOn w:val="MarginNote"/>
    <w:rsid w:val="00C66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1DB"/>
    <w:rPr>
      <w:sz w:val="2"/>
      <w:szCs w:val="2"/>
    </w:rPr>
  </w:style>
  <w:style w:type="character" w:customStyle="1" w:styleId="Small">
    <w:name w:val="Small"/>
    <w:basedOn w:val="DefaultParagraphFont"/>
    <w:rsid w:val="00C661DB"/>
    <w:rPr>
      <w:sz w:val="16"/>
    </w:rPr>
  </w:style>
  <w:style w:type="paragraph" w:customStyle="1" w:styleId="WideTable">
    <w:name w:val="Wide Table"/>
    <w:basedOn w:val="Normal"/>
    <w:rsid w:val="00C66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1DB"/>
  </w:style>
  <w:style w:type="paragraph" w:styleId="Quote">
    <w:name w:val="Quote"/>
    <w:basedOn w:val="Heading1"/>
    <w:link w:val="QuoteChar"/>
    <w:qFormat/>
    <w:rsid w:val="00C66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1DB"/>
    <w:pPr>
      <w:pageBreakBefore/>
    </w:pPr>
  </w:style>
  <w:style w:type="paragraph" w:customStyle="1" w:styleId="Border">
    <w:name w:val="Border"/>
    <w:basedOn w:val="Normal"/>
    <w:qFormat/>
    <w:rsid w:val="00C66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1DB"/>
    <w:rPr>
      <w:u w:val="single"/>
    </w:rPr>
  </w:style>
  <w:style w:type="character" w:customStyle="1" w:styleId="BoldandItalics">
    <w:name w:val="Bold and Italics"/>
    <w:qFormat/>
    <w:rsid w:val="00C661DB"/>
    <w:rPr>
      <w:b/>
      <w:i/>
      <w:u w:val="none"/>
    </w:rPr>
  </w:style>
  <w:style w:type="paragraph" w:styleId="BalloonText">
    <w:name w:val="Balloon Text"/>
    <w:basedOn w:val="Normal"/>
    <w:link w:val="BalloonTextChar"/>
    <w:rsid w:val="00C66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1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1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1DB"/>
    <w:pPr>
      <w:spacing w:before="0" w:after="0"/>
    </w:pPr>
  </w:style>
  <w:style w:type="paragraph" w:customStyle="1" w:styleId="BodyTextBold">
    <w:name w:val="Body Text Bold"/>
    <w:basedOn w:val="BodyText"/>
    <w:qFormat/>
    <w:rsid w:val="00C661DB"/>
    <w:rPr>
      <w:b/>
    </w:rPr>
  </w:style>
  <w:style w:type="character" w:styleId="Hyperlink">
    <w:name w:val="Hyperlink"/>
    <w:basedOn w:val="DefaultParagraphFont"/>
    <w:uiPriority w:val="99"/>
    <w:unhideWhenUsed/>
    <w:rsid w:val="00450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2413</Characters>
  <Application>Microsoft Office Word</Application>
  <DocSecurity>0</DocSecurity>
  <Lines>89</Lines>
  <Paragraphs>58</Paragraphs>
  <ScaleCrop>false</ScaleCrop>
  <Company>Author-it Software Corporation Ltd.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RIIOGD303E Trip pipe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2021-01-25T11:29:00Z</dcterms:created>
  <dcterms:modified xsi:type="dcterms:W3CDTF">2021-01-25T11:29:00Z</dcterms:modified>
</cp:coreProperties>
</file>