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2C4" w:rsidP="00F132C4">
      <w:pPr>
        <w:pStyle w:val="Title"/>
      </w:pPr>
      <w:r>
        <w:fldChar w:fldCharType="begin"/>
      </w:r>
      <w:r>
        <w:instrText xml:space="preserve"> TITLE   \* MERGEFORMAT </w:instrText>
      </w:r>
      <w:r>
        <w:fldChar w:fldCharType="separate"/>
      </w:r>
      <w:r>
        <w:t>Assessment Requirements for RIIOGD303E Trip pipe</w:t>
      </w:r>
      <w:r>
        <w:fldChar w:fldCharType="end"/>
      </w:r>
    </w:p>
    <w:p w:rsidR="00F132C4" w:rsidP="00F132C4">
      <w:pPr>
        <w:pStyle w:val="Version"/>
        <w:sectPr w:rsidSect="00B72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062" w:rsidP="00B72062">
      <w:pPr>
        <w:pStyle w:val="SuperHeading"/>
      </w:pPr>
      <w:r w:rsidRPr="00B72062">
        <w:t>Assessment Requirements for RIIOGD303E Trip pipe</w:t>
      </w:r>
    </w:p>
    <w:p w:rsidR="00000000" w:rsidRPr="00B72062" w:rsidP="00B72062">
      <w:pPr>
        <w:pStyle w:val="Heading1"/>
      </w:pPr>
      <w:bookmarkStart w:id="1" w:name="O_851303"/>
      <w:bookmarkEnd w:id="1"/>
      <w:r w:rsidRPr="00B72062">
        <w:t>Modification History</w:t>
      </w:r>
    </w:p>
    <w:tbl>
      <w:tblPr>
        <w:tblW w:w="0" w:type="auto"/>
        <w:tblCellMar>
          <w:left w:w="62" w:type="dxa"/>
          <w:right w:w="62" w:type="dxa"/>
        </w:tblCellMar>
        <w:tblLook w:val="0000"/>
      </w:tblPr>
      <w:tblGrid>
        <w:gridCol w:w="616"/>
        <w:gridCol w:w="8580"/>
      </w:tblGrid>
      <w:tr w:rsidTr="00F132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62">
            <w:pPr>
              <w:pStyle w:val="Heading4"/>
              <w:rPr>
                <w:lang w:val="en-NZ"/>
              </w:rPr>
            </w:pPr>
            <w:r w:rsidRPr="00B7206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62">
            <w:pPr>
              <w:pStyle w:val="Heading4"/>
              <w:rPr>
                <w:lang w:val="en-NZ"/>
              </w:rPr>
            </w:pPr>
            <w:r w:rsidRPr="00B72062">
              <w:t>Comment</w:t>
            </w:r>
          </w:p>
        </w:tc>
      </w:tr>
      <w:tr w:rsidTr="00F132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62">
            <w:pPr>
              <w:pStyle w:val="BodyText"/>
              <w:rPr>
                <w:lang w:val="en-NZ"/>
              </w:rPr>
            </w:pPr>
            <w:r w:rsidRPr="00B7206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62" w:rsidP="00B72062">
            <w:pPr>
              <w:pStyle w:val="BodyText"/>
            </w:pPr>
            <w:r w:rsidRPr="00B72062">
              <w:t>This unit replaces RIIOGD303D Trip pipe. Substantial amendments made to performance criteria, performance evidence and knowledge evidence. Added mapping table.</w:t>
            </w:r>
          </w:p>
        </w:tc>
      </w:tr>
    </w:tbl>
    <w:p w:rsidR="00000000" w:rsidRPr="00B72062" w:rsidP="00B72062">
      <w:pPr>
        <w:pStyle w:val="BodyText"/>
      </w:pPr>
    </w:p>
    <w:p w:rsidR="00000000" w:rsidRPr="00B72062" w:rsidP="00B72062">
      <w:pPr>
        <w:pStyle w:val="AllowPageBreak"/>
      </w:pPr>
    </w:p>
    <w:p w:rsidR="00000000" w:rsidRPr="00B72062" w:rsidP="00B72062">
      <w:pPr>
        <w:pStyle w:val="Heading1"/>
      </w:pPr>
      <w:bookmarkStart w:id="2" w:name="O_851306"/>
      <w:bookmarkEnd w:id="2"/>
      <w:r w:rsidRPr="00B72062">
        <w:t>Performance Evidence</w:t>
      </w:r>
    </w:p>
    <w:p w:rsidR="00000000" w:rsidRPr="00B72062" w:rsidP="00F132C4">
      <w:pPr>
        <w:pStyle w:val="BodyText"/>
      </w:pPr>
      <w:r w:rsidRPr="00B72062">
        <w:t>Evidence</w:t>
      </w:r>
      <w:r w:rsidRPr="00B72062">
        <w:t xml:space="preserve"> is required to be collected that demonstrates a candidate’s competency in this unit. Evidence must be relevant to the roles within this sector’s work operations and satisfy all of the requirements of the performance criteria of this unit and include evide</w:t>
      </w:r>
      <w:r w:rsidRPr="00B72062">
        <w:t>nce that the candidate:</w:t>
      </w:r>
    </w:p>
    <w:p w:rsidR="00000000" w:rsidRPr="00B72062" w:rsidP="00B72062">
      <w:pPr>
        <w:pStyle w:val="ListBullet"/>
      </w:pPr>
      <w:r w:rsidRPr="00B72062">
        <w:t>locates and applies relevant legislation, documentation, policies and procedures</w:t>
      </w:r>
    </w:p>
    <w:p w:rsidR="00000000" w:rsidRPr="00B72062" w:rsidP="00B72062">
      <w:pPr>
        <w:pStyle w:val="ListBullet"/>
      </w:pPr>
      <w:r w:rsidRPr="00B72062">
        <w:t>implements the requirements, procedures and techniques for the safe, effective and efficient completion of pipe tripping including:</w:t>
      </w:r>
    </w:p>
    <w:p w:rsidR="00000000" w:rsidRPr="00B72062" w:rsidP="00B72062">
      <w:pPr>
        <w:pStyle w:val="ListBullet2"/>
      </w:pPr>
      <w:r w:rsidRPr="00B72062">
        <w:t xml:space="preserve">interpreting work requirements </w:t>
      </w:r>
    </w:p>
    <w:p w:rsidR="00000000" w:rsidRPr="00B72062" w:rsidP="00B72062">
      <w:pPr>
        <w:pStyle w:val="ListBullet2"/>
      </w:pPr>
      <w:r w:rsidRPr="00B72062">
        <w:t>correctly handling tubular and equipment</w:t>
      </w:r>
    </w:p>
    <w:p w:rsidR="00000000" w:rsidRPr="00B72062" w:rsidP="00B72062">
      <w:pPr>
        <w:pStyle w:val="ListBullet2"/>
      </w:pPr>
      <w:r w:rsidRPr="00B72062">
        <w:t>visually and physically checks lifting and running equipment</w:t>
      </w:r>
    </w:p>
    <w:p w:rsidR="00000000" w:rsidRPr="00B72062" w:rsidP="00B72062">
      <w:pPr>
        <w:pStyle w:val="ListBullet2"/>
      </w:pPr>
      <w:r w:rsidRPr="00B72062">
        <w:t>identifying, recording and reporting all faults</w:t>
      </w:r>
    </w:p>
    <w:p w:rsidR="00000000" w:rsidRPr="00B72062" w:rsidP="00B72062">
      <w:pPr>
        <w:pStyle w:val="ListBullet"/>
      </w:pPr>
      <w:r w:rsidRPr="00B72062">
        <w:t>works effectively with others to undertake and complete the tripping of p</w:t>
      </w:r>
      <w:r w:rsidRPr="00B72062">
        <w:t>ipes that meets all of the required outcomes including:</w:t>
      </w:r>
    </w:p>
    <w:p w:rsidR="00000000" w:rsidRPr="00B72062" w:rsidP="00B72062">
      <w:pPr>
        <w:pStyle w:val="ListBullet2"/>
      </w:pPr>
      <w:r w:rsidRPr="00B72062">
        <w:t>working in a team and organising work activities to meet all task requirements</w:t>
      </w:r>
    </w:p>
    <w:p w:rsidR="00000000" w:rsidRPr="00B72062" w:rsidP="00B72062">
      <w:pPr>
        <w:pStyle w:val="ListBullet2"/>
      </w:pPr>
      <w:r w:rsidRPr="00B72062">
        <w:t>communicating clearly and concisely with others to receive and clarify work instructions</w:t>
      </w:r>
    </w:p>
    <w:p w:rsidR="00000000" w:rsidRPr="00B72062" w:rsidP="00B72062">
      <w:pPr>
        <w:pStyle w:val="ListBullet"/>
      </w:pPr>
      <w:r w:rsidRPr="00B72062">
        <w:t>demonstrates completion of the</w:t>
      </w:r>
      <w:r w:rsidRPr="00B72062">
        <w:t xml:space="preserve"> tripping of pipes that safely, effectively and efficiently meets all of the required outcomes on more than one (1) occasion including:</w:t>
      </w:r>
    </w:p>
    <w:p w:rsidR="00000000" w:rsidRPr="00B72062" w:rsidP="00B72062">
      <w:pPr>
        <w:pStyle w:val="ListBullet2"/>
      </w:pPr>
      <w:r w:rsidRPr="00B72062">
        <w:t>preparing pill</w:t>
      </w:r>
    </w:p>
    <w:p w:rsidR="00000000" w:rsidRPr="00B72062" w:rsidP="00B72062">
      <w:pPr>
        <w:pStyle w:val="ListBullet2"/>
      </w:pPr>
      <w:r w:rsidRPr="00B72062">
        <w:t>putting trip tank on line and fill if applicable to equipment in use</w:t>
      </w:r>
    </w:p>
    <w:p w:rsidR="00000000" w:rsidRPr="00B72062" w:rsidP="00B72062">
      <w:pPr>
        <w:pStyle w:val="ListBullet2"/>
      </w:pPr>
      <w:r w:rsidRPr="00B72062">
        <w:t>releasing pipe from elevators</w:t>
      </w:r>
    </w:p>
    <w:p w:rsidR="00000000" w:rsidRPr="00B72062" w:rsidP="00B72062">
      <w:pPr>
        <w:pStyle w:val="ListBullet2"/>
      </w:pPr>
      <w:r w:rsidRPr="00B72062">
        <w:t>conne</w:t>
      </w:r>
      <w:r w:rsidRPr="00B72062">
        <w:t>cting lifting equipment to drill string and stabilise</w:t>
      </w:r>
    </w:p>
    <w:p w:rsidR="00000000" w:rsidRPr="00B72062" w:rsidP="00B72062">
      <w:pPr>
        <w:pStyle w:val="ListBullet2"/>
      </w:pPr>
      <w:r w:rsidRPr="00B72062">
        <w:t>operating air hoists if required</w:t>
      </w:r>
    </w:p>
    <w:p w:rsidR="00000000" w:rsidRPr="00B72062" w:rsidP="00B72062">
      <w:pPr>
        <w:pStyle w:val="ListBullet2"/>
      </w:pPr>
      <w:r w:rsidRPr="00B72062">
        <w:t>correctly operating a manual or automated racking system</w:t>
      </w:r>
    </w:p>
    <w:p w:rsidR="00000000" w:rsidRPr="00B72062" w:rsidP="00B72062">
      <w:pPr>
        <w:pStyle w:val="AllowPageBreak"/>
      </w:pPr>
    </w:p>
    <w:p w:rsidR="00000000" w:rsidRPr="00B72062" w:rsidP="00B72062">
      <w:pPr>
        <w:pStyle w:val="Heading1"/>
      </w:pPr>
      <w:bookmarkStart w:id="3" w:name="O_851305"/>
      <w:bookmarkEnd w:id="3"/>
      <w:r w:rsidRPr="00B72062">
        <w:t>Knowledge Evidence</w:t>
      </w:r>
    </w:p>
    <w:p w:rsidR="00000000" w:rsidRPr="00B72062" w:rsidP="00F132C4">
      <w:pPr>
        <w:pStyle w:val="BodyText"/>
      </w:pPr>
      <w:r w:rsidRPr="00B72062">
        <w:t>The candidate must demonstrate knowledge the following of trip pipe:</w:t>
      </w:r>
    </w:p>
    <w:p w:rsidR="00000000" w:rsidRPr="00B72062" w:rsidP="00B72062">
      <w:pPr>
        <w:pStyle w:val="ListBullet"/>
      </w:pPr>
      <w:r w:rsidRPr="00B72062">
        <w:t>legislative, site and manufacturer’s requirements and procedures</w:t>
      </w:r>
    </w:p>
    <w:p w:rsidR="00000000" w:rsidRPr="00B72062" w:rsidP="00B72062">
      <w:pPr>
        <w:pStyle w:val="ListBullet"/>
      </w:pPr>
      <w:r w:rsidRPr="00B72062">
        <w:t>performing correct drilling operation</w:t>
      </w:r>
    </w:p>
    <w:p w:rsidR="00000000" w:rsidRPr="00B72062" w:rsidP="00B72062">
      <w:pPr>
        <w:pStyle w:val="ListBullet"/>
      </w:pPr>
      <w:r w:rsidRPr="00B72062">
        <w:t>compliance with company and statutory safety guidelines, procedures and practices</w:t>
      </w:r>
    </w:p>
    <w:p w:rsidR="00000000" w:rsidRPr="00B72062" w:rsidP="00B72062">
      <w:pPr>
        <w:pStyle w:val="ListBullet"/>
      </w:pPr>
      <w:r w:rsidRPr="00B72062">
        <w:t>safe operating procedures when operating equipment</w:t>
      </w:r>
    </w:p>
    <w:p w:rsidR="00000000" w:rsidRPr="00B72062" w:rsidP="00B72062">
      <w:pPr>
        <w:pStyle w:val="ListBullet"/>
      </w:pPr>
      <w:r w:rsidRPr="00B72062">
        <w:t>hand signals</w:t>
      </w:r>
    </w:p>
    <w:p w:rsidR="00000000" w:rsidRPr="00B72062" w:rsidP="00B72062">
      <w:pPr>
        <w:pStyle w:val="ListBullet"/>
      </w:pPr>
      <w:r w:rsidRPr="00B72062">
        <w:t>prepara</w:t>
      </w:r>
      <w:r w:rsidRPr="00B72062">
        <w:t>tion of working knots if applicable</w:t>
      </w:r>
    </w:p>
    <w:p w:rsidR="00000000" w:rsidRPr="00B72062" w:rsidP="00B72062">
      <w:pPr>
        <w:pStyle w:val="ListBullet"/>
      </w:pPr>
      <w:r w:rsidRPr="00B72062">
        <w:t>rig maintenance</w:t>
      </w:r>
    </w:p>
    <w:p w:rsidR="00000000" w:rsidRPr="00B72062" w:rsidP="00B72062">
      <w:pPr>
        <w:pStyle w:val="ListBullet"/>
      </w:pPr>
      <w:r w:rsidRPr="00B72062">
        <w:t>types and characteristics of discharges including liquids, gases and solids</w:t>
      </w:r>
    </w:p>
    <w:p w:rsidR="00000000" w:rsidRPr="00B72062" w:rsidP="00B72062">
      <w:pPr>
        <w:pStyle w:val="ListBullet"/>
      </w:pPr>
      <w:r w:rsidRPr="00B72062">
        <w:t>types and characteristics of materials including flammable, toxic, corrosive, explosive and radioactive</w:t>
      </w:r>
    </w:p>
    <w:p w:rsidR="00000000" w:rsidRPr="00B72062" w:rsidP="00B72062">
      <w:pPr>
        <w:pStyle w:val="ListBullet"/>
      </w:pPr>
      <w:r w:rsidRPr="00B72062">
        <w:t>normal drilling operatio</w:t>
      </w:r>
      <w:r w:rsidRPr="00B72062">
        <w:t>ns</w:t>
      </w:r>
    </w:p>
    <w:p w:rsidR="00000000" w:rsidRPr="00B72062" w:rsidP="00B72062">
      <w:pPr>
        <w:pStyle w:val="ListBullet"/>
      </w:pPr>
      <w:r w:rsidRPr="00B72062">
        <w:t>non-routine drilling operations</w:t>
      </w:r>
    </w:p>
    <w:p w:rsidR="00000000" w:rsidRPr="00B72062" w:rsidP="00B72062">
      <w:pPr>
        <w:pStyle w:val="ListBullet"/>
      </w:pPr>
      <w:r w:rsidRPr="00B72062">
        <w:t>compliance with human resource management/rig management procedures</w:t>
      </w:r>
    </w:p>
    <w:p w:rsidR="00000000" w:rsidRPr="00B72062" w:rsidP="00B72062">
      <w:pPr>
        <w:pStyle w:val="AllowPageBreak"/>
      </w:pPr>
    </w:p>
    <w:p w:rsidR="00000000" w:rsidRPr="00B72062" w:rsidP="00B72062">
      <w:pPr>
        <w:pStyle w:val="Heading1"/>
      </w:pPr>
      <w:bookmarkStart w:id="4" w:name="O_851304"/>
      <w:bookmarkEnd w:id="4"/>
      <w:r w:rsidRPr="00B72062">
        <w:t>Assessment Conditions</w:t>
      </w:r>
    </w:p>
    <w:p w:rsidR="00000000" w:rsidRPr="00B72062" w:rsidP="00B72062">
      <w:pPr>
        <w:pStyle w:val="ListBullet"/>
      </w:pPr>
      <w:r w:rsidRPr="00B72062">
        <w:t xml:space="preserve">Assessors must satisfy the Standards for Registered Training Organisations (RTOs) 2015/AQTF mandatory competency </w:t>
      </w:r>
      <w:r w:rsidRPr="00B72062">
        <w:t xml:space="preserve">requirements for assessors; and industry regulations for certification and licensing; and, </w:t>
      </w:r>
    </w:p>
    <w:p w:rsidR="00000000" w:rsidRPr="00B72062" w:rsidP="00B72062">
      <w:pPr>
        <w:pStyle w:val="ListBullet"/>
      </w:pPr>
      <w:r w:rsidRPr="00B72062">
        <w:t>this unit must be assessed in the context of this sector’s work environment; and,</w:t>
      </w:r>
    </w:p>
    <w:p w:rsidR="00000000" w:rsidRPr="00B72062" w:rsidP="00B72062">
      <w:pPr>
        <w:pStyle w:val="ListBullet"/>
      </w:pPr>
      <w:r w:rsidRPr="00B72062">
        <w:t xml:space="preserve">this unit must be assessed in compliance with relevant legislation/regulation and </w:t>
      </w:r>
      <w:r w:rsidRPr="00B72062">
        <w:t>using policies, procedures, processes and operational manuals directly related to the industry sector for which it is being assessed; and,</w:t>
      </w:r>
    </w:p>
    <w:p w:rsidR="00000000" w:rsidRPr="00B72062" w:rsidP="00B72062">
      <w:pPr>
        <w:pStyle w:val="ListBullet"/>
      </w:pPr>
      <w:r w:rsidRPr="00B72062">
        <w:t>assessment may be conducted in conjunction with the assessment of other units of competency; and,</w:t>
      </w:r>
    </w:p>
    <w:p w:rsidR="00000000" w:rsidRPr="00B72062" w:rsidP="00B72062">
      <w:pPr>
        <w:pStyle w:val="ListBullet"/>
      </w:pPr>
      <w:r w:rsidRPr="00B72062">
        <w:t>assessment must con</w:t>
      </w:r>
      <w:r w:rsidRPr="00B72062">
        <w:t>firm consistent performance can be applied in a range of relevant workplace circumstances; and,</w:t>
      </w:r>
    </w:p>
    <w:p w:rsidR="00000000" w:rsidRPr="00B72062" w:rsidP="00B72062">
      <w:pPr>
        <w:pStyle w:val="ListBullet"/>
      </w:pPr>
      <w:r w:rsidRPr="00B72062">
        <w:t>assessors must</w:t>
      </w:r>
      <w:r w:rsidRPr="00B72062">
        <w:t xml:space="preserve"> demonstrate the performance evidence, and knowledge evidence as outlined in this unit of competency, and through the minimum years of current* work experience specified below in an industry sector relevant to the outcomes of the unit; or,</w:t>
      </w:r>
    </w:p>
    <w:p w:rsidR="00000000" w:rsidRPr="00B72062" w:rsidP="00B72062">
      <w:pPr>
        <w:pStyle w:val="ListBullet"/>
      </w:pPr>
      <w:r w:rsidRPr="00B72062">
        <w:t>where the assess</w:t>
      </w:r>
      <w:r w:rsidRPr="00B72062">
        <w:t>or does not meet experience requirements a co-assessment or partnership arrangement must exist between the qualified assessor and an industry subject matter expert. The industry subject matter expert should hold the unit being assessed (or an equivalent un</w:t>
      </w:r>
      <w:r w:rsidRPr="00B72062">
        <w:t>it) and/or demonstrate equivalence of skills and knowledge at the unit level. An industry technical expert must also demonstrate skills and knowledge from the minimum years of current work experience specified below in the industry sector, including time s</w:t>
      </w:r>
      <w:r w:rsidRPr="00B72062">
        <w:t>pent in roles related to the unit being assessed; and,</w:t>
      </w:r>
    </w:p>
    <w:p w:rsidR="00000000" w:rsidRPr="00B72062" w:rsidP="00B72062">
      <w:pPr>
        <w:pStyle w:val="ListBullet"/>
      </w:pPr>
      <w:r w:rsidRPr="00B7206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720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Heading4"/>
              <w:rPr>
                <w:lang w:val="en-NZ"/>
              </w:rPr>
            </w:pPr>
            <w:r w:rsidRPr="00B72062">
              <w:t>I</w:t>
            </w:r>
            <w:r w:rsidRPr="00B72062">
              <w:t>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Heading4"/>
              <w:rPr>
                <w:lang w:val="en-NZ"/>
              </w:rPr>
            </w:pPr>
            <w:r w:rsidRPr="00B7206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Heading4"/>
              <w:rPr>
                <w:lang w:val="en-NZ"/>
              </w:rPr>
            </w:pPr>
            <w:r w:rsidRPr="00B72062">
              <w:t>Required assessor or industry subject matter expert experience</w:t>
            </w:r>
          </w:p>
        </w:tc>
      </w:tr>
      <w:tr w:rsidTr="00B7206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 xml:space="preserve">Drilling, Metalliferous Mining, Coal </w:t>
            </w:r>
            <w:r w:rsidRPr="00B72062">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1 Year</w:t>
            </w:r>
          </w:p>
        </w:tc>
      </w:tr>
      <w:tr w:rsidTr="00B7206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2 Years</w:t>
            </w:r>
          </w:p>
        </w:tc>
      </w:tr>
      <w:tr w:rsidTr="00B720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3 Years</w:t>
            </w:r>
          </w:p>
        </w:tc>
      </w:tr>
      <w:tr w:rsidTr="00B720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5 Years</w:t>
            </w:r>
          </w:p>
        </w:tc>
      </w:tr>
      <w:tr w:rsidTr="00B720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2062">
            <w:pPr>
              <w:pStyle w:val="BodyText"/>
              <w:rPr>
                <w:lang w:val="en-NZ"/>
              </w:rPr>
            </w:pPr>
            <w:r w:rsidRPr="00B7206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2062" w:rsidP="00B72062">
            <w:pPr>
              <w:pStyle w:val="BodyText"/>
            </w:pPr>
            <w:r w:rsidRPr="00B72062">
              <w:t xml:space="preserve">Where this unit is being assessed outside of the Resources and Infrastructure Sectors, assessor and/or industry subject matter expert experience </w:t>
            </w:r>
            <w:r w:rsidRPr="00B72062">
              <w:t>should be in-line with industry standards for the sector in which it is being assessed and, where no industry standard is specified, should comply with any relevant regulation.</w:t>
            </w:r>
          </w:p>
        </w:tc>
      </w:tr>
    </w:tbl>
    <w:p w:rsidR="00000000" w:rsidRPr="00B72062" w:rsidP="00F132C4">
      <w:pPr>
        <w:pStyle w:val="BodyText"/>
      </w:pPr>
      <w:r w:rsidRPr="00B72062">
        <w:t xml:space="preserve">*Assessors can demonstrate current work experience through employment within </w:t>
      </w:r>
      <w:r w:rsidRPr="00B72062">
        <w:t>industry in a role relevant to the outcomes of the unit; or, for external assessors this can be demonstrated through exposure to industry by conducting frequent site assessments across various locations.</w:t>
      </w:r>
    </w:p>
    <w:p w:rsidR="00000000" w:rsidRPr="00B72062" w:rsidP="00F132C4">
      <w:pPr>
        <w:pStyle w:val="BodyText"/>
      </w:pPr>
      <w:r w:rsidRPr="00B72062">
        <w:t>**Where a unit is being delivered outside of a quali</w:t>
      </w:r>
      <w:r w:rsidRPr="00B72062">
        <w:t>fication the first numeric character in the unit code should be considered to indicate the AQF level.</w:t>
      </w:r>
    </w:p>
    <w:p w:rsidR="00000000" w:rsidRPr="00B72062" w:rsidP="00B72062">
      <w:pPr>
        <w:pStyle w:val="Heading1"/>
      </w:pPr>
      <w:bookmarkStart w:id="5" w:name="O_851302"/>
      <w:bookmarkEnd w:id="5"/>
      <w:r w:rsidRPr="00B72062">
        <w:t>Links</w:t>
      </w:r>
    </w:p>
    <w:p w:rsidR="00000000" w:rsidRPr="00B72062" w:rsidP="00F132C4">
      <w:pPr>
        <w:pStyle w:val="BodyText"/>
      </w:pPr>
      <w:r w:rsidRPr="00B720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2646">
        <w:rPr>
          <w:rStyle w:val="Hyperlink"/>
        </w:rPr>
        <w:t>https://vetnet.gov.au/Pages/TrainingDocs.aspx?q=88a61002-9a21-4386-aaf8-69c76e675272</w:t>
      </w:r>
      <w:r>
        <w:fldChar w:fldCharType="end"/>
      </w:r>
    </w:p>
    <w:p w:rsidR="00000000" w:rsidRPr="00B72062" w:rsidP="00B72062"/>
    <w:sectPr w:rsidSect="00B72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62" w:rsidRPr="00F132C4" w:rsidP="00F13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C4" w:rsidP="00B72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2C4" w:rsidP="00B720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132C4" w:rsidP="00B72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062" w:rsidRPr="00F132C4" w:rsidP="00F132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C4" w:rsidRPr="002D2AF8" w:rsidP="00B72062">
    <w:pPr>
      <w:pStyle w:val="Header"/>
      <w:framePr w:wrap="around"/>
    </w:pPr>
    <w:r>
      <w:fldChar w:fldCharType="begin"/>
    </w:r>
    <w:r>
      <w:instrText xml:space="preserve"> TITLE   \* MERGEFORMAT </w:instrText>
    </w:r>
    <w:r>
      <w:fldChar w:fldCharType="separate"/>
    </w:r>
    <w:r>
      <w:t>Assessment Requirements for RIIOGD303E Trip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F132C4" w:rsidP="00B72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A8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8A6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E3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062"/>
    <w:pPr>
      <w:spacing w:before="360" w:after="60"/>
      <w:outlineLvl w:val="0"/>
    </w:pPr>
    <w:rPr>
      <w:sz w:val="32"/>
    </w:rPr>
  </w:style>
  <w:style w:type="paragraph" w:styleId="Heading2">
    <w:name w:val="heading 2"/>
    <w:basedOn w:val="HeadingBase"/>
    <w:next w:val="BodyText"/>
    <w:link w:val="Heading2Char"/>
    <w:qFormat/>
    <w:rsid w:val="00B72062"/>
    <w:pPr>
      <w:keepLines/>
      <w:spacing w:before="240" w:after="120"/>
      <w:outlineLvl w:val="1"/>
    </w:pPr>
    <w:rPr>
      <w:sz w:val="28"/>
      <w:szCs w:val="40"/>
    </w:rPr>
  </w:style>
  <w:style w:type="paragraph" w:styleId="Heading3">
    <w:name w:val="heading 3"/>
    <w:basedOn w:val="HeadingBase"/>
    <w:next w:val="BodyText"/>
    <w:link w:val="Heading3Char"/>
    <w:qFormat/>
    <w:rsid w:val="00B72062"/>
    <w:pPr>
      <w:spacing w:before="180" w:after="120"/>
      <w:outlineLvl w:val="2"/>
    </w:pPr>
    <w:rPr>
      <w:spacing w:val="-10"/>
      <w:kern w:val="32"/>
    </w:rPr>
  </w:style>
  <w:style w:type="paragraph" w:styleId="Heading4">
    <w:name w:val="heading 4"/>
    <w:basedOn w:val="HeadingBase"/>
    <w:next w:val="BodyText"/>
    <w:link w:val="Heading4Char"/>
    <w:qFormat/>
    <w:rsid w:val="00B72062"/>
    <w:pPr>
      <w:spacing w:before="160" w:after="120"/>
      <w:outlineLvl w:val="3"/>
    </w:pPr>
    <w:rPr>
      <w:sz w:val="22"/>
    </w:rPr>
  </w:style>
  <w:style w:type="paragraph" w:styleId="Heading5">
    <w:name w:val="heading 5"/>
    <w:basedOn w:val="HeadingBase"/>
    <w:next w:val="Normal"/>
    <w:link w:val="Heading5Char"/>
    <w:qFormat/>
    <w:rsid w:val="00B72062"/>
    <w:pPr>
      <w:spacing w:before="80"/>
      <w:outlineLvl w:val="4"/>
    </w:pPr>
    <w:rPr>
      <w:color w:val="918585"/>
      <w:sz w:val="20"/>
    </w:rPr>
  </w:style>
  <w:style w:type="paragraph" w:styleId="Heading6">
    <w:name w:val="heading 6"/>
    <w:basedOn w:val="HeadingBase"/>
    <w:next w:val="Normal"/>
    <w:link w:val="Heading6Char"/>
    <w:qFormat/>
    <w:rsid w:val="00B72062"/>
    <w:pPr>
      <w:spacing w:before="60"/>
      <w:outlineLvl w:val="5"/>
    </w:pPr>
    <w:rPr>
      <w:color w:val="918585"/>
      <w:sz w:val="20"/>
    </w:rPr>
  </w:style>
  <w:style w:type="paragraph" w:styleId="Heading7">
    <w:name w:val="heading 7"/>
    <w:basedOn w:val="Normal"/>
    <w:next w:val="Normal"/>
    <w:link w:val="Heading7Char"/>
    <w:qFormat/>
    <w:rsid w:val="00B72062"/>
    <w:pPr>
      <w:ind w:left="720"/>
      <w:outlineLvl w:val="6"/>
    </w:pPr>
    <w:rPr>
      <w:i/>
    </w:rPr>
  </w:style>
  <w:style w:type="paragraph" w:styleId="Heading8">
    <w:name w:val="heading 8"/>
    <w:basedOn w:val="Normal"/>
    <w:next w:val="Normal"/>
    <w:link w:val="Heading8Char"/>
    <w:qFormat/>
    <w:rsid w:val="00B72062"/>
    <w:pPr>
      <w:ind w:left="720"/>
      <w:outlineLvl w:val="7"/>
    </w:pPr>
    <w:rPr>
      <w:i/>
    </w:rPr>
  </w:style>
  <w:style w:type="paragraph" w:styleId="Heading9">
    <w:name w:val="heading 9"/>
    <w:basedOn w:val="Normal"/>
    <w:next w:val="Normal"/>
    <w:link w:val="Heading9Char"/>
    <w:qFormat/>
    <w:rsid w:val="00B72062"/>
    <w:pPr>
      <w:ind w:left="720"/>
      <w:outlineLvl w:val="8"/>
    </w:pPr>
    <w:rPr>
      <w:i/>
    </w:rPr>
  </w:style>
  <w:style w:type="character" w:default="1" w:styleId="DefaultParagraphFont">
    <w:name w:val="Default Paragraph Font"/>
    <w:uiPriority w:val="1"/>
    <w:unhideWhenUsed/>
    <w:rsid w:val="00B72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062"/>
  </w:style>
  <w:style w:type="character" w:customStyle="1" w:styleId="Heading1Char">
    <w:name w:val="Heading 1 Char"/>
    <w:basedOn w:val="DefaultParagraphFont"/>
    <w:link w:val="Heading1"/>
    <w:rsid w:val="00B7206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2062"/>
    <w:rPr>
      <w:rFonts w:ascii="Times New Roman" w:eastAsia="Times New Roman" w:hAnsi="Times New Roman" w:cs="Times New Roman"/>
      <w:b/>
      <w:szCs w:val="20"/>
      <w:lang w:eastAsia="en-US"/>
    </w:rPr>
  </w:style>
  <w:style w:type="paragraph" w:styleId="BodyText">
    <w:name w:val="Body Text"/>
    <w:basedOn w:val="Normal"/>
    <w:link w:val="BodyTextChar"/>
    <w:rsid w:val="00B720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062"/>
    <w:rPr>
      <w:rFonts w:ascii="Times New Roman" w:eastAsia="Times New Roman" w:hAnsi="Times New Roman" w:cs="Times New Roman"/>
      <w:sz w:val="24"/>
      <w:lang w:eastAsia="en-US"/>
    </w:rPr>
  </w:style>
  <w:style w:type="paragraph" w:styleId="ListBullet">
    <w:name w:val="List Bullet"/>
    <w:basedOn w:val="List"/>
    <w:rsid w:val="00B72062"/>
    <w:pPr>
      <w:numPr>
        <w:numId w:val="12"/>
      </w:numPr>
      <w:tabs>
        <w:tab w:val="clear" w:pos="340"/>
      </w:tabs>
      <w:spacing w:before="40" w:after="40"/>
    </w:pPr>
  </w:style>
  <w:style w:type="paragraph" w:styleId="ListBullet2">
    <w:name w:val="List Bullet 2"/>
    <w:basedOn w:val="List2"/>
    <w:rsid w:val="00B72062"/>
    <w:pPr>
      <w:numPr>
        <w:numId w:val="13"/>
      </w:numPr>
      <w:tabs>
        <w:tab w:val="clear" w:pos="680"/>
      </w:tabs>
    </w:pPr>
  </w:style>
  <w:style w:type="paragraph" w:customStyle="1" w:styleId="SuperHeading">
    <w:name w:val="SuperHeading"/>
    <w:basedOn w:val="Normal"/>
    <w:rsid w:val="00B72062"/>
    <w:pPr>
      <w:spacing w:before="240" w:after="120"/>
      <w:outlineLvl w:val="0"/>
    </w:pPr>
    <w:rPr>
      <w:rFonts w:ascii="Times New Roman" w:hAnsi="Times New Roman"/>
      <w:b/>
      <w:sz w:val="32"/>
    </w:rPr>
  </w:style>
  <w:style w:type="paragraph" w:customStyle="1" w:styleId="AllowPageBreak">
    <w:name w:val="AllowPageBreak"/>
    <w:rsid w:val="00B72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06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2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062"/>
    <w:rPr>
      <w:rFonts w:ascii="Courier New" w:eastAsia="Times New Roman" w:hAnsi="Courier New" w:cs="Times New Roman"/>
      <w:i/>
      <w:szCs w:val="20"/>
      <w:lang w:eastAsia="en-US"/>
    </w:rPr>
  </w:style>
  <w:style w:type="paragraph" w:customStyle="1" w:styleId="HeadingBase">
    <w:name w:val="Heading Base"/>
    <w:rsid w:val="00B72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062"/>
    <w:pPr>
      <w:tabs>
        <w:tab w:val="right" w:leader="dot" w:pos="9072"/>
      </w:tabs>
      <w:ind w:left="567"/>
    </w:pPr>
    <w:rPr>
      <w:szCs w:val="22"/>
    </w:rPr>
  </w:style>
  <w:style w:type="paragraph" w:customStyle="1" w:styleId="TOCBase">
    <w:name w:val="TOC Base"/>
    <w:rsid w:val="00B72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062"/>
    <w:pPr>
      <w:tabs>
        <w:tab w:val="right" w:leader="dot" w:pos="9072"/>
      </w:tabs>
      <w:spacing w:before="40" w:after="40"/>
      <w:ind w:left="284"/>
    </w:pPr>
    <w:rPr>
      <w:rFonts w:ascii="Times New Roman" w:hAnsi="Times New Roman"/>
    </w:rPr>
  </w:style>
  <w:style w:type="paragraph" w:styleId="TOC1">
    <w:name w:val="toc 1"/>
    <w:basedOn w:val="TOCBase"/>
    <w:next w:val="Normal"/>
    <w:rsid w:val="00B72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062"/>
    <w:rPr>
      <w:rFonts w:ascii="Times New Roman" w:eastAsia="Times New Roman" w:hAnsi="Times New Roman" w:cs="Times New Roman"/>
      <w:sz w:val="16"/>
      <w:lang w:eastAsia="en-US"/>
    </w:rPr>
  </w:style>
  <w:style w:type="paragraph" w:styleId="Title">
    <w:name w:val="Title"/>
    <w:basedOn w:val="HeadingBase"/>
    <w:link w:val="TitleChar"/>
    <w:qFormat/>
    <w:rsid w:val="00B72062"/>
    <w:pPr>
      <w:spacing w:before="5040"/>
      <w:jc w:val="center"/>
    </w:pPr>
    <w:rPr>
      <w:sz w:val="48"/>
      <w:szCs w:val="72"/>
      <w:lang w:val="en-US"/>
    </w:rPr>
  </w:style>
  <w:style w:type="character" w:customStyle="1" w:styleId="TitleChar">
    <w:name w:val="Title Char"/>
    <w:basedOn w:val="DefaultParagraphFont"/>
    <w:link w:val="Title"/>
    <w:rsid w:val="00B72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062"/>
    <w:pPr>
      <w:tabs>
        <w:tab w:val="left" w:pos="3600"/>
        <w:tab w:val="left" w:pos="3958"/>
      </w:tabs>
    </w:pPr>
  </w:style>
  <w:style w:type="paragraph" w:styleId="List">
    <w:name w:val="List"/>
    <w:basedOn w:val="BodyText"/>
    <w:next w:val="BodyText"/>
    <w:rsid w:val="00B72062"/>
    <w:pPr>
      <w:tabs>
        <w:tab w:val="left" w:pos="340"/>
      </w:tabs>
      <w:spacing w:before="60" w:after="60"/>
      <w:ind w:left="340" w:hanging="340"/>
    </w:pPr>
  </w:style>
  <w:style w:type="paragraph" w:customStyle="1" w:styleId="Note">
    <w:name w:val="Note"/>
    <w:basedOn w:val="BodyText"/>
    <w:rsid w:val="00B720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2062"/>
    <w:rPr>
      <w:b/>
      <w:spacing w:val="0"/>
    </w:rPr>
  </w:style>
  <w:style w:type="paragraph" w:customStyle="1" w:styleId="SuperTitle">
    <w:name w:val="SuperTitle"/>
    <w:basedOn w:val="Title"/>
    <w:rsid w:val="00B72062"/>
    <w:pPr>
      <w:framePr w:wrap="auto" w:hAnchor="text" w:y="6049"/>
    </w:pPr>
    <w:rPr>
      <w:color w:val="000000"/>
      <w:sz w:val="40"/>
    </w:rPr>
  </w:style>
  <w:style w:type="paragraph" w:customStyle="1" w:styleId="TOCTitle">
    <w:name w:val="TOCTitle"/>
    <w:basedOn w:val="Heading1"/>
    <w:rsid w:val="00B72062"/>
    <w:pPr>
      <w:spacing w:after="240"/>
      <w:jc w:val="center"/>
      <w:outlineLvl w:val="9"/>
    </w:pPr>
    <w:rPr>
      <w:caps/>
    </w:rPr>
  </w:style>
  <w:style w:type="paragraph" w:customStyle="1" w:styleId="Version">
    <w:name w:val="Version"/>
    <w:rsid w:val="00B72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062"/>
    <w:pPr>
      <w:keepNext w:val="0"/>
      <w:tabs>
        <w:tab w:val="right" w:pos="4176"/>
      </w:tabs>
      <w:ind w:left="198" w:hanging="198"/>
    </w:pPr>
    <w:rPr>
      <w:rFonts w:ascii="Garamond" w:hAnsi="Garamond"/>
    </w:rPr>
  </w:style>
  <w:style w:type="paragraph" w:styleId="IndexHeading">
    <w:name w:val="index heading"/>
    <w:basedOn w:val="Normal"/>
    <w:next w:val="Index1"/>
    <w:semiHidden/>
    <w:rsid w:val="00B72062"/>
    <w:pPr>
      <w:spacing w:before="120" w:after="120"/>
    </w:pPr>
    <w:rPr>
      <w:rFonts w:ascii="Arial" w:hAnsi="Arial"/>
      <w:b/>
      <w:color w:val="918585"/>
      <w:sz w:val="24"/>
    </w:rPr>
  </w:style>
  <w:style w:type="paragraph" w:styleId="Header">
    <w:name w:val="header"/>
    <w:basedOn w:val="Normal"/>
    <w:link w:val="HeaderChar"/>
    <w:rsid w:val="00B72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062"/>
    <w:rPr>
      <w:rFonts w:ascii="Times New Roman" w:eastAsia="Times New Roman" w:hAnsi="Times New Roman" w:cs="Times New Roman"/>
      <w:sz w:val="16"/>
      <w:szCs w:val="20"/>
      <w:lang w:val="en-GB" w:eastAsia="en-US"/>
    </w:rPr>
  </w:style>
  <w:style w:type="paragraph" w:customStyle="1" w:styleId="Chapter">
    <w:name w:val="Chapter"/>
    <w:basedOn w:val="Normal"/>
    <w:rsid w:val="00B72062"/>
    <w:pPr>
      <w:spacing w:before="240"/>
    </w:pPr>
    <w:rPr>
      <w:rFonts w:ascii="Times New Roman" w:hAnsi="Times New Roman"/>
      <w:smallCaps/>
      <w:spacing w:val="80"/>
      <w:sz w:val="28"/>
    </w:rPr>
  </w:style>
  <w:style w:type="paragraph" w:customStyle="1" w:styleId="InChapter">
    <w:name w:val="InChapter"/>
    <w:basedOn w:val="Heading3"/>
    <w:rsid w:val="00B72062"/>
    <w:pPr>
      <w:spacing w:after="240"/>
      <w:outlineLvl w:val="9"/>
    </w:pPr>
    <w:rPr>
      <w:noProof/>
    </w:rPr>
  </w:style>
  <w:style w:type="paragraph" w:styleId="Index2">
    <w:name w:val="index 2"/>
    <w:basedOn w:val="Normal"/>
    <w:next w:val="Normal"/>
    <w:semiHidden/>
    <w:rsid w:val="00B72062"/>
    <w:pPr>
      <w:tabs>
        <w:tab w:val="right" w:pos="4176"/>
      </w:tabs>
      <w:ind w:left="568" w:hanging="284"/>
    </w:pPr>
    <w:rPr>
      <w:rFonts w:ascii="Garamond" w:hAnsi="Garamond"/>
    </w:rPr>
  </w:style>
  <w:style w:type="paragraph" w:customStyle="1" w:styleId="Byline">
    <w:name w:val="Byline"/>
    <w:rsid w:val="00B72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062"/>
    <w:pPr>
      <w:tabs>
        <w:tab w:val="clear" w:pos="3600"/>
        <w:tab w:val="clear" w:pos="3958"/>
      </w:tabs>
      <w:jc w:val="right"/>
    </w:pPr>
  </w:style>
  <w:style w:type="character" w:styleId="Emphasis">
    <w:name w:val="Emphasis"/>
    <w:basedOn w:val="DefaultParagraphFont"/>
    <w:qFormat/>
    <w:rsid w:val="00B72062"/>
    <w:rPr>
      <w:i/>
    </w:rPr>
  </w:style>
  <w:style w:type="paragraph" w:styleId="Caption">
    <w:name w:val="caption"/>
    <w:basedOn w:val="BodyText"/>
    <w:next w:val="Normal"/>
    <w:qFormat/>
    <w:rsid w:val="00B72062"/>
    <w:pPr>
      <w:framePr w:w="2268" w:hSpace="181" w:vSpace="181" w:wrap="around" w:vAnchor="text" w:hAnchor="page" w:x="1135" w:y="285" w:anchorLock="1"/>
    </w:pPr>
    <w:rPr>
      <w:i/>
    </w:rPr>
  </w:style>
  <w:style w:type="paragraph" w:customStyle="1" w:styleId="MiniTOCTitle">
    <w:name w:val="MiniTOCTitle"/>
    <w:basedOn w:val="Heading4"/>
    <w:rsid w:val="00B72062"/>
    <w:pPr>
      <w:spacing w:before="240"/>
      <w:outlineLvl w:val="9"/>
    </w:pPr>
    <w:rPr>
      <w:noProof/>
      <w:sz w:val="24"/>
    </w:rPr>
  </w:style>
  <w:style w:type="paragraph" w:customStyle="1" w:styleId="MiniTOCItem">
    <w:name w:val="MiniTOCItem"/>
    <w:basedOn w:val="ListBullet"/>
    <w:rsid w:val="00B72062"/>
    <w:pPr>
      <w:numPr>
        <w:numId w:val="0"/>
      </w:numPr>
      <w:tabs>
        <w:tab w:val="right" w:leader="dot" w:pos="6521"/>
      </w:tabs>
      <w:spacing w:before="0" w:after="0"/>
    </w:pPr>
  </w:style>
  <w:style w:type="paragraph" w:customStyle="1" w:styleId="TOFTitle">
    <w:name w:val="TOFTitle"/>
    <w:basedOn w:val="TOCTitle"/>
    <w:rsid w:val="00B72062"/>
  </w:style>
  <w:style w:type="paragraph" w:styleId="TableofFigures">
    <w:name w:val="table of figures"/>
    <w:basedOn w:val="Normal"/>
    <w:next w:val="Normal"/>
    <w:semiHidden/>
    <w:rsid w:val="00B72062"/>
    <w:pPr>
      <w:tabs>
        <w:tab w:val="right" w:leader="dot" w:pos="9072"/>
      </w:tabs>
      <w:ind w:left="970" w:hanging="403"/>
    </w:pPr>
    <w:rPr>
      <w:rFonts w:ascii="Times New Roman" w:hAnsi="Times New Roman"/>
      <w:b/>
    </w:rPr>
  </w:style>
  <w:style w:type="paragraph" w:styleId="ListNumber">
    <w:name w:val="List Number"/>
    <w:basedOn w:val="List"/>
    <w:rsid w:val="00B72062"/>
    <w:pPr>
      <w:numPr>
        <w:numId w:val="15"/>
      </w:numPr>
      <w:tabs>
        <w:tab w:val="clear" w:pos="340"/>
      </w:tabs>
    </w:pPr>
  </w:style>
  <w:style w:type="character" w:customStyle="1" w:styleId="WingdingSymbols">
    <w:name w:val="Wingding Symbols"/>
    <w:rsid w:val="00B72062"/>
    <w:rPr>
      <w:rFonts w:ascii="Wingdings" w:hAnsi="Wingdings"/>
    </w:rPr>
  </w:style>
  <w:style w:type="paragraph" w:customStyle="1" w:styleId="TableHeading">
    <w:name w:val="Table Heading"/>
    <w:basedOn w:val="HeadingBase"/>
    <w:rsid w:val="00B72062"/>
    <w:pPr>
      <w:keepLines/>
      <w:pBdr>
        <w:bottom w:val="single" w:sz="6" w:space="1" w:color="918585"/>
      </w:pBdr>
      <w:spacing w:before="240"/>
    </w:pPr>
  </w:style>
  <w:style w:type="character" w:customStyle="1" w:styleId="HotSpot">
    <w:name w:val="HotSpot"/>
    <w:rsid w:val="00B72062"/>
    <w:rPr>
      <w:color w:val="0033CC"/>
      <w:u w:val="none"/>
    </w:rPr>
  </w:style>
  <w:style w:type="paragraph" w:customStyle="1" w:styleId="BodyTextRight">
    <w:name w:val="Body Text Right"/>
    <w:basedOn w:val="BodyText"/>
    <w:rsid w:val="00B72062"/>
    <w:pPr>
      <w:spacing w:before="0" w:after="0"/>
      <w:jc w:val="right"/>
    </w:pPr>
  </w:style>
  <w:style w:type="paragraph" w:styleId="Index3">
    <w:name w:val="index 3"/>
    <w:basedOn w:val="ListNumber2"/>
    <w:next w:val="Normal"/>
    <w:semiHidden/>
    <w:rsid w:val="00B72062"/>
    <w:pPr>
      <w:numPr>
        <w:numId w:val="0"/>
      </w:numPr>
      <w:tabs>
        <w:tab w:val="right" w:leader="dot" w:pos="4176"/>
      </w:tabs>
    </w:pPr>
  </w:style>
  <w:style w:type="paragraph" w:styleId="ListNumber2">
    <w:name w:val="List Number 2"/>
    <w:basedOn w:val="List2"/>
    <w:rsid w:val="00B72062"/>
    <w:pPr>
      <w:numPr>
        <w:numId w:val="10"/>
      </w:numPr>
      <w:tabs>
        <w:tab w:val="clear" w:pos="1060"/>
      </w:tabs>
    </w:pPr>
  </w:style>
  <w:style w:type="paragraph" w:customStyle="1" w:styleId="MarginNote">
    <w:name w:val="Margin Note"/>
    <w:basedOn w:val="BodyText"/>
    <w:rsid w:val="00B72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062"/>
    <w:rPr>
      <w:sz w:val="32"/>
    </w:rPr>
  </w:style>
  <w:style w:type="paragraph" w:customStyle="1" w:styleId="HeadingProcedure">
    <w:name w:val="Heading Procedure"/>
    <w:basedOn w:val="HeadingBase"/>
    <w:next w:val="Normal"/>
    <w:rsid w:val="00B72062"/>
    <w:pPr>
      <w:tabs>
        <w:tab w:val="left" w:pos="0"/>
      </w:tabs>
      <w:spacing w:before="120" w:after="60"/>
    </w:pPr>
    <w:rPr>
      <w:i/>
      <w:color w:val="918585"/>
      <w:sz w:val="22"/>
    </w:rPr>
  </w:style>
  <w:style w:type="paragraph" w:customStyle="1" w:styleId="TableBodyText">
    <w:name w:val="Table Body Text"/>
    <w:basedOn w:val="BodyText"/>
    <w:rsid w:val="00B72062"/>
    <w:pPr>
      <w:spacing w:before="60" w:after="60"/>
    </w:pPr>
  </w:style>
  <w:style w:type="paragraph" w:styleId="ListContinue">
    <w:name w:val="List Continue"/>
    <w:basedOn w:val="List"/>
    <w:rsid w:val="00B72062"/>
    <w:pPr>
      <w:ind w:firstLine="0"/>
    </w:pPr>
  </w:style>
  <w:style w:type="paragraph" w:customStyle="1" w:styleId="ListNote">
    <w:name w:val="List Note"/>
    <w:basedOn w:val="List"/>
    <w:rsid w:val="00B72062"/>
    <w:pPr>
      <w:pBdr>
        <w:top w:val="single" w:sz="6" w:space="2" w:color="918585"/>
        <w:bottom w:val="single" w:sz="6" w:space="2" w:color="918585"/>
      </w:pBdr>
      <w:tabs>
        <w:tab w:val="left" w:pos="1021"/>
      </w:tabs>
      <w:ind w:firstLine="0"/>
    </w:pPr>
  </w:style>
  <w:style w:type="paragraph" w:customStyle="1" w:styleId="Warning">
    <w:name w:val="Warning"/>
    <w:basedOn w:val="BodyText"/>
    <w:rsid w:val="00B72062"/>
    <w:pPr>
      <w:shd w:val="clear" w:color="auto" w:fill="D9D9D9"/>
      <w:tabs>
        <w:tab w:val="left" w:pos="992"/>
      </w:tabs>
      <w:ind w:left="119" w:right="119"/>
    </w:pPr>
    <w:rPr>
      <w:sz w:val="20"/>
    </w:rPr>
  </w:style>
  <w:style w:type="paragraph" w:customStyle="1" w:styleId="MarginIcons">
    <w:name w:val="Margin Icons"/>
    <w:basedOn w:val="BodyText"/>
    <w:rsid w:val="00B72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062"/>
    <w:rPr>
      <w:rFonts w:ascii="Courier New" w:hAnsi="Courier New"/>
    </w:rPr>
  </w:style>
  <w:style w:type="paragraph" w:customStyle="1" w:styleId="NoteBullet">
    <w:name w:val="Note Bullet"/>
    <w:basedOn w:val="Note"/>
    <w:rsid w:val="00B72062"/>
    <w:pPr>
      <w:tabs>
        <w:tab w:val="clear" w:pos="680"/>
      </w:tabs>
      <w:spacing w:before="60" w:after="60"/>
    </w:pPr>
  </w:style>
  <w:style w:type="paragraph" w:customStyle="1" w:styleId="SubHeading2">
    <w:name w:val="SubHeading2"/>
    <w:basedOn w:val="HeadingBase"/>
    <w:rsid w:val="00B72062"/>
    <w:pPr>
      <w:spacing w:before="240" w:after="60"/>
    </w:pPr>
    <w:rPr>
      <w:sz w:val="20"/>
    </w:rPr>
  </w:style>
  <w:style w:type="paragraph" w:customStyle="1" w:styleId="SubHeading1">
    <w:name w:val="SubHeading1"/>
    <w:basedOn w:val="HeadingBase"/>
    <w:rsid w:val="00B72062"/>
    <w:pPr>
      <w:spacing w:before="240" w:after="60"/>
    </w:pPr>
    <w:rPr>
      <w:color w:val="918585"/>
      <w:sz w:val="22"/>
    </w:rPr>
  </w:style>
  <w:style w:type="paragraph" w:customStyle="1" w:styleId="SideHeading">
    <w:name w:val="Side Heading"/>
    <w:basedOn w:val="HeadingBase"/>
    <w:rsid w:val="00B72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062"/>
    <w:pPr>
      <w:tabs>
        <w:tab w:val="num" w:pos="360"/>
      </w:tabs>
    </w:pPr>
  </w:style>
  <w:style w:type="paragraph" w:styleId="PlainText">
    <w:name w:val="Plain Text"/>
    <w:basedOn w:val="Normal"/>
    <w:link w:val="PlainTextChar"/>
    <w:rsid w:val="00B72062"/>
    <w:rPr>
      <w:sz w:val="20"/>
    </w:rPr>
  </w:style>
  <w:style w:type="character" w:customStyle="1" w:styleId="PlainTextChar">
    <w:name w:val="Plain Text Char"/>
    <w:basedOn w:val="DefaultParagraphFont"/>
    <w:link w:val="PlainText"/>
    <w:rsid w:val="00B72062"/>
    <w:rPr>
      <w:rFonts w:ascii="Courier New" w:eastAsia="Times New Roman" w:hAnsi="Courier New" w:cs="Times New Roman"/>
      <w:sz w:val="20"/>
      <w:szCs w:val="20"/>
      <w:lang w:eastAsia="en-US"/>
    </w:rPr>
  </w:style>
  <w:style w:type="character" w:customStyle="1" w:styleId="MenuOption">
    <w:name w:val="Menu Option"/>
    <w:basedOn w:val="DefaultParagraphFont"/>
    <w:rsid w:val="00B72062"/>
    <w:rPr>
      <w:b/>
      <w:smallCaps/>
    </w:rPr>
  </w:style>
  <w:style w:type="paragraph" w:customStyle="1" w:styleId="TableListNumber">
    <w:name w:val="Table List Number"/>
    <w:basedOn w:val="ListNumber"/>
    <w:rsid w:val="00B72062"/>
    <w:pPr>
      <w:numPr>
        <w:numId w:val="0"/>
      </w:numPr>
    </w:pPr>
  </w:style>
  <w:style w:type="paragraph" w:styleId="TOC4">
    <w:name w:val="toc 4"/>
    <w:basedOn w:val="TOCBase"/>
    <w:next w:val="Normal"/>
    <w:semiHidden/>
    <w:rsid w:val="00B72062"/>
    <w:pPr>
      <w:tabs>
        <w:tab w:val="right" w:leader="dot" w:pos="9071"/>
      </w:tabs>
      <w:ind w:left="1701"/>
    </w:pPr>
  </w:style>
  <w:style w:type="paragraph" w:customStyle="1" w:styleId="ListAlpha">
    <w:name w:val="List Alpha"/>
    <w:basedOn w:val="List"/>
    <w:rsid w:val="00B72062"/>
    <w:pPr>
      <w:numPr>
        <w:numId w:val="9"/>
      </w:numPr>
    </w:pPr>
  </w:style>
  <w:style w:type="paragraph" w:customStyle="1" w:styleId="ListAlpha2">
    <w:name w:val="List Alpha 2"/>
    <w:basedOn w:val="List2"/>
    <w:rsid w:val="00B72062"/>
    <w:pPr>
      <w:numPr>
        <w:numId w:val="8"/>
      </w:numPr>
    </w:pPr>
  </w:style>
  <w:style w:type="paragraph" w:styleId="List2">
    <w:name w:val="List 2"/>
    <w:basedOn w:val="BodyText"/>
    <w:rsid w:val="00B72062"/>
    <w:pPr>
      <w:tabs>
        <w:tab w:val="left" w:pos="680"/>
      </w:tabs>
      <w:spacing w:before="60" w:after="60"/>
      <w:ind w:left="680" w:hanging="340"/>
    </w:pPr>
  </w:style>
  <w:style w:type="paragraph" w:styleId="List3">
    <w:name w:val="List 3"/>
    <w:basedOn w:val="BodyText"/>
    <w:rsid w:val="00B72062"/>
    <w:pPr>
      <w:tabs>
        <w:tab w:val="left" w:pos="1021"/>
      </w:tabs>
      <w:spacing w:before="60" w:after="60"/>
      <w:ind w:left="1020" w:hanging="340"/>
    </w:pPr>
  </w:style>
  <w:style w:type="paragraph" w:styleId="List4">
    <w:name w:val="List 4"/>
    <w:basedOn w:val="BodyText"/>
    <w:rsid w:val="00B72062"/>
    <w:pPr>
      <w:tabs>
        <w:tab w:val="left" w:pos="1361"/>
      </w:tabs>
      <w:spacing w:before="60" w:after="60"/>
      <w:ind w:left="1361" w:hanging="340"/>
    </w:pPr>
  </w:style>
  <w:style w:type="paragraph" w:styleId="List5">
    <w:name w:val="List 5"/>
    <w:basedOn w:val="BodyText"/>
    <w:rsid w:val="00B72062"/>
    <w:pPr>
      <w:tabs>
        <w:tab w:val="left" w:pos="1701"/>
      </w:tabs>
      <w:spacing w:before="60" w:after="60"/>
      <w:ind w:left="1701" w:hanging="340"/>
    </w:pPr>
  </w:style>
  <w:style w:type="paragraph" w:styleId="ListBullet3">
    <w:name w:val="List Bullet 3"/>
    <w:basedOn w:val="List3"/>
    <w:rsid w:val="00B72062"/>
    <w:pPr>
      <w:numPr>
        <w:numId w:val="14"/>
      </w:numPr>
      <w:tabs>
        <w:tab w:val="clear" w:pos="1021"/>
      </w:tabs>
      <w:ind w:left="1037" w:hanging="357"/>
    </w:pPr>
  </w:style>
  <w:style w:type="paragraph" w:styleId="ListBullet4">
    <w:name w:val="List Bullet 4"/>
    <w:basedOn w:val="List4"/>
    <w:rsid w:val="00B72062"/>
    <w:pPr>
      <w:numPr>
        <w:numId w:val="3"/>
      </w:numPr>
      <w:tabs>
        <w:tab w:val="clear" w:pos="1361"/>
      </w:tabs>
    </w:pPr>
  </w:style>
  <w:style w:type="paragraph" w:styleId="ListBullet5">
    <w:name w:val="List Bullet 5"/>
    <w:basedOn w:val="List5"/>
    <w:rsid w:val="00B72062"/>
    <w:pPr>
      <w:numPr>
        <w:numId w:val="4"/>
      </w:numPr>
    </w:pPr>
  </w:style>
  <w:style w:type="paragraph" w:styleId="ListContinue2">
    <w:name w:val="List Continue 2"/>
    <w:basedOn w:val="List2"/>
    <w:rsid w:val="00B72062"/>
    <w:pPr>
      <w:ind w:firstLine="0"/>
    </w:pPr>
  </w:style>
  <w:style w:type="paragraph" w:styleId="ListContinue3">
    <w:name w:val="List Continue 3"/>
    <w:basedOn w:val="List3"/>
    <w:rsid w:val="00B72062"/>
    <w:pPr>
      <w:ind w:left="1021" w:firstLine="0"/>
    </w:pPr>
  </w:style>
  <w:style w:type="paragraph" w:styleId="ListContinue4">
    <w:name w:val="List Continue 4"/>
    <w:basedOn w:val="List4"/>
    <w:rsid w:val="00B72062"/>
    <w:pPr>
      <w:ind w:firstLine="0"/>
    </w:pPr>
  </w:style>
  <w:style w:type="paragraph" w:styleId="ListContinue5">
    <w:name w:val="List Continue 5"/>
    <w:basedOn w:val="List5"/>
    <w:rsid w:val="00B72062"/>
    <w:pPr>
      <w:ind w:firstLine="0"/>
    </w:pPr>
  </w:style>
  <w:style w:type="paragraph" w:styleId="ListNumber3">
    <w:name w:val="List Number 3"/>
    <w:basedOn w:val="List3"/>
    <w:rsid w:val="00B72062"/>
    <w:pPr>
      <w:numPr>
        <w:numId w:val="5"/>
      </w:numPr>
    </w:pPr>
  </w:style>
  <w:style w:type="paragraph" w:styleId="ListNumber4">
    <w:name w:val="List Number 4"/>
    <w:basedOn w:val="List4"/>
    <w:rsid w:val="00B72062"/>
    <w:pPr>
      <w:numPr>
        <w:numId w:val="6"/>
      </w:numPr>
    </w:pPr>
  </w:style>
  <w:style w:type="paragraph" w:styleId="ListNumber5">
    <w:name w:val="List Number 5"/>
    <w:basedOn w:val="List5"/>
    <w:rsid w:val="00B72062"/>
    <w:pPr>
      <w:numPr>
        <w:numId w:val="7"/>
      </w:numPr>
    </w:pPr>
  </w:style>
  <w:style w:type="paragraph" w:styleId="BlockText">
    <w:name w:val="Block Text"/>
    <w:basedOn w:val="Normal"/>
    <w:rsid w:val="00B72062"/>
    <w:pPr>
      <w:spacing w:after="120"/>
      <w:ind w:left="1440" w:right="1440"/>
    </w:pPr>
  </w:style>
  <w:style w:type="character" w:customStyle="1" w:styleId="Subscript">
    <w:name w:val="Subscript"/>
    <w:basedOn w:val="DefaultParagraphFont"/>
    <w:rsid w:val="00B72062"/>
    <w:rPr>
      <w:sz w:val="16"/>
      <w:vertAlign w:val="subscript"/>
    </w:rPr>
  </w:style>
  <w:style w:type="character" w:customStyle="1" w:styleId="Superscript">
    <w:name w:val="Superscript"/>
    <w:basedOn w:val="DefaultParagraphFont"/>
    <w:rsid w:val="00B72062"/>
    <w:rPr>
      <w:sz w:val="16"/>
      <w:vertAlign w:val="superscript"/>
    </w:rPr>
  </w:style>
  <w:style w:type="character" w:customStyle="1" w:styleId="Symbols">
    <w:name w:val="Symbols"/>
    <w:basedOn w:val="DefaultParagraphFont"/>
    <w:rsid w:val="00B72062"/>
    <w:rPr>
      <w:rFonts w:ascii="Symbol" w:hAnsi="Symbol"/>
    </w:rPr>
  </w:style>
  <w:style w:type="character" w:customStyle="1" w:styleId="MenuOptions">
    <w:name w:val="Menu Options"/>
    <w:basedOn w:val="DefaultParagraphFont"/>
    <w:rsid w:val="00B72062"/>
    <w:rPr>
      <w:rFonts w:ascii="Arial Narrow" w:hAnsi="Arial Narrow"/>
      <w:smallCaps/>
    </w:rPr>
  </w:style>
  <w:style w:type="character" w:customStyle="1" w:styleId="Buttons">
    <w:name w:val="Buttons"/>
    <w:basedOn w:val="DefaultParagraphFont"/>
    <w:rsid w:val="00B72062"/>
    <w:rPr>
      <w:b/>
    </w:rPr>
  </w:style>
  <w:style w:type="character" w:customStyle="1" w:styleId="Underlined">
    <w:name w:val="Underlined"/>
    <w:basedOn w:val="DefaultParagraphFont"/>
    <w:rsid w:val="00B72062"/>
    <w:rPr>
      <w:u w:val="single"/>
    </w:rPr>
  </w:style>
  <w:style w:type="paragraph" w:customStyle="1" w:styleId="TableBodyTextRight">
    <w:name w:val="Table Body Text Right"/>
    <w:basedOn w:val="TableBodyText"/>
    <w:rsid w:val="00B72062"/>
    <w:pPr>
      <w:widowControl w:val="0"/>
      <w:autoSpaceDE w:val="0"/>
      <w:autoSpaceDN w:val="0"/>
      <w:adjustRightInd w:val="0"/>
      <w:jc w:val="right"/>
    </w:pPr>
    <w:rPr>
      <w:rFonts w:cs="Arial"/>
      <w:szCs w:val="18"/>
    </w:rPr>
  </w:style>
  <w:style w:type="paragraph" w:customStyle="1" w:styleId="CopyrightText">
    <w:name w:val="Copyright Text"/>
    <w:basedOn w:val="BodyText"/>
    <w:rsid w:val="00B72062"/>
    <w:rPr>
      <w:sz w:val="18"/>
    </w:rPr>
  </w:style>
  <w:style w:type="paragraph" w:customStyle="1" w:styleId="BodySmallRight">
    <w:name w:val="Body Small Right"/>
    <w:basedOn w:val="BodyTextRight"/>
    <w:rsid w:val="00B72062"/>
    <w:rPr>
      <w:sz w:val="18"/>
      <w:szCs w:val="18"/>
    </w:rPr>
  </w:style>
  <w:style w:type="paragraph" w:customStyle="1" w:styleId="MarginEdition">
    <w:name w:val="Margin Edition"/>
    <w:basedOn w:val="MarginNote"/>
    <w:rsid w:val="00B72062"/>
    <w:pPr>
      <w:spacing w:before="0" w:after="0"/>
    </w:pPr>
    <w:rPr>
      <w:rFonts w:ascii="Times New Roman" w:hAnsi="Times New Roman"/>
      <w:color w:val="999999"/>
    </w:rPr>
  </w:style>
  <w:style w:type="paragraph" w:customStyle="1" w:styleId="Spacer">
    <w:name w:val="Spacer"/>
    <w:basedOn w:val="Normal"/>
    <w:rsid w:val="00B72062"/>
    <w:rPr>
      <w:sz w:val="2"/>
      <w:szCs w:val="2"/>
    </w:rPr>
  </w:style>
  <w:style w:type="character" w:customStyle="1" w:styleId="Small">
    <w:name w:val="Small"/>
    <w:basedOn w:val="DefaultParagraphFont"/>
    <w:rsid w:val="00B72062"/>
    <w:rPr>
      <w:sz w:val="16"/>
    </w:rPr>
  </w:style>
  <w:style w:type="paragraph" w:customStyle="1" w:styleId="WideTable">
    <w:name w:val="Wide Table"/>
    <w:basedOn w:val="Normal"/>
    <w:rsid w:val="00B72062"/>
    <w:pPr>
      <w:ind w:left="-1418"/>
    </w:pPr>
    <w:rPr>
      <w:sz w:val="2"/>
      <w:szCs w:val="2"/>
    </w:rPr>
  </w:style>
  <w:style w:type="character" w:styleId="PageNumber">
    <w:name w:val="page number"/>
    <w:basedOn w:val="DefaultParagraphFont"/>
    <w:rsid w:val="00B72062"/>
  </w:style>
  <w:style w:type="paragraph" w:styleId="Quote">
    <w:name w:val="Quote"/>
    <w:basedOn w:val="Heading1"/>
    <w:link w:val="QuoteChar"/>
    <w:qFormat/>
    <w:rsid w:val="00B72062"/>
    <w:rPr>
      <w:b w:val="0"/>
      <w:sz w:val="72"/>
      <w:szCs w:val="72"/>
      <w:lang w:val="en-NZ"/>
    </w:rPr>
  </w:style>
  <w:style w:type="character" w:customStyle="1" w:styleId="QuoteChar">
    <w:name w:val="Quote Char"/>
    <w:basedOn w:val="DefaultParagraphFont"/>
    <w:link w:val="Quote"/>
    <w:rsid w:val="00B72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062"/>
    <w:pPr>
      <w:pageBreakBefore/>
    </w:pPr>
  </w:style>
  <w:style w:type="paragraph" w:customStyle="1" w:styleId="Border">
    <w:name w:val="Border"/>
    <w:basedOn w:val="Normal"/>
    <w:qFormat/>
    <w:rsid w:val="00B72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062"/>
    <w:rPr>
      <w:b/>
      <w:bCs/>
      <w:i/>
      <w:iCs/>
      <w:color w:val="auto"/>
    </w:rPr>
  </w:style>
  <w:style w:type="paragraph" w:styleId="IntenseQuote">
    <w:name w:val="Intense Quote"/>
    <w:basedOn w:val="Normal"/>
    <w:next w:val="Normal"/>
    <w:link w:val="IntenseQuoteChar"/>
    <w:uiPriority w:val="30"/>
    <w:qFormat/>
    <w:rsid w:val="00B72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062"/>
    <w:rPr>
      <w:smallCaps/>
      <w:color w:val="auto"/>
      <w:u w:val="single"/>
    </w:rPr>
  </w:style>
  <w:style w:type="character" w:styleId="IntenseReference">
    <w:name w:val="Intense Reference"/>
    <w:basedOn w:val="DefaultParagraphFont"/>
    <w:uiPriority w:val="32"/>
    <w:qFormat/>
    <w:rsid w:val="00B72062"/>
    <w:rPr>
      <w:b/>
      <w:bCs/>
      <w:smallCaps/>
      <w:color w:val="auto"/>
      <w:spacing w:val="5"/>
      <w:u w:val="single"/>
    </w:rPr>
  </w:style>
  <w:style w:type="paragraph" w:customStyle="1" w:styleId="2ColumnHeading">
    <w:name w:val="2Column Heading"/>
    <w:basedOn w:val="BodyText"/>
    <w:qFormat/>
    <w:rsid w:val="00B72062"/>
    <w:pPr>
      <w:spacing w:after="60"/>
      <w:ind w:left="-2268"/>
    </w:pPr>
    <w:rPr>
      <w:b/>
    </w:rPr>
  </w:style>
  <w:style w:type="paragraph" w:customStyle="1" w:styleId="Heading1TOC">
    <w:name w:val="Heading1 TOC"/>
    <w:basedOn w:val="Normal"/>
    <w:qFormat/>
    <w:rsid w:val="00B72062"/>
    <w:pPr>
      <w:spacing w:before="240" w:after="120"/>
    </w:pPr>
    <w:rPr>
      <w:rFonts w:ascii="Times New Roman" w:hAnsi="Times New Roman"/>
      <w:b/>
      <w:sz w:val="32"/>
    </w:rPr>
  </w:style>
  <w:style w:type="paragraph" w:customStyle="1" w:styleId="Heading2TOC">
    <w:name w:val="Heading2 TOC"/>
    <w:basedOn w:val="Normal"/>
    <w:qFormat/>
    <w:rsid w:val="00B72062"/>
    <w:pPr>
      <w:spacing w:before="240" w:after="60"/>
    </w:pPr>
    <w:rPr>
      <w:rFonts w:ascii="Times New Roman" w:hAnsi="Times New Roman"/>
      <w:b/>
      <w:sz w:val="28"/>
    </w:rPr>
  </w:style>
  <w:style w:type="character" w:customStyle="1" w:styleId="Underline">
    <w:name w:val="Underline"/>
    <w:basedOn w:val="DefaultParagraphFont"/>
    <w:qFormat/>
    <w:rsid w:val="00B72062"/>
    <w:rPr>
      <w:u w:val="single"/>
    </w:rPr>
  </w:style>
  <w:style w:type="character" w:customStyle="1" w:styleId="BoldandItalics">
    <w:name w:val="Bold and Italics"/>
    <w:qFormat/>
    <w:rsid w:val="00B72062"/>
    <w:rPr>
      <w:b/>
      <w:i/>
      <w:u w:val="none"/>
    </w:rPr>
  </w:style>
  <w:style w:type="paragraph" w:styleId="BalloonText">
    <w:name w:val="Balloon Text"/>
    <w:basedOn w:val="Normal"/>
    <w:link w:val="BalloonTextChar"/>
    <w:rsid w:val="00B72062"/>
    <w:rPr>
      <w:rFonts w:ascii="Tahoma" w:hAnsi="Tahoma" w:cs="Tahoma"/>
      <w:sz w:val="16"/>
      <w:szCs w:val="16"/>
    </w:rPr>
  </w:style>
  <w:style w:type="character" w:customStyle="1" w:styleId="BalloonTextChar">
    <w:name w:val="Balloon Text Char"/>
    <w:basedOn w:val="DefaultParagraphFont"/>
    <w:link w:val="BalloonText"/>
    <w:rsid w:val="00B72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0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062"/>
    <w:rPr>
      <w:b/>
      <w:color w:val="660033"/>
      <w:spacing w:val="0"/>
    </w:rPr>
  </w:style>
  <w:style w:type="paragraph" w:customStyle="1" w:styleId="Nameditemlist">
    <w:name w:val="Named item list"/>
    <w:basedOn w:val="BodyText"/>
    <w:qFormat/>
    <w:rsid w:val="00B72062"/>
    <w:pPr>
      <w:tabs>
        <w:tab w:val="left" w:pos="2835"/>
      </w:tabs>
      <w:ind w:left="2835" w:hanging="2835"/>
    </w:pPr>
  </w:style>
  <w:style w:type="paragraph" w:customStyle="1" w:styleId="BodyTextnopadding">
    <w:name w:val="Body Text no padding"/>
    <w:basedOn w:val="BodyText"/>
    <w:qFormat/>
    <w:rsid w:val="00B72062"/>
    <w:pPr>
      <w:spacing w:before="0" w:after="0"/>
    </w:pPr>
  </w:style>
  <w:style w:type="paragraph" w:customStyle="1" w:styleId="BodyTextBold">
    <w:name w:val="Body Text Bold"/>
    <w:basedOn w:val="BodyText"/>
    <w:qFormat/>
    <w:rsid w:val="00B72062"/>
    <w:rPr>
      <w:b/>
    </w:rPr>
  </w:style>
  <w:style w:type="character" w:styleId="Hyperlink">
    <w:name w:val="Hyperlink"/>
    <w:basedOn w:val="DefaultParagraphFont"/>
    <w:uiPriority w:val="99"/>
    <w:unhideWhenUsed/>
    <w:rsid w:val="00F132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4872</Characters>
  <Application>Microsoft Office Word</Application>
  <DocSecurity>0</DocSecurity>
  <Lines>124</Lines>
  <Paragraphs>81</Paragraphs>
  <ScaleCrop>false</ScaleCrop>
  <Company>Author-it Software Corporation Ltd.</Company>
  <LinksUpToDate>false</LinksUpToDate>
  <CharactersWithSpaces>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RIIOGD303E Trip pipe</dc:title>
  <dc:subject>Approved</dc:subject>
  <dc:creator>PwC’s Skills for Australia</dc:creator>
  <cp:keywords>Release: 1</cp:keywords>
  <dc:description>Review Date: 12 April 2008</dc:description>
  <cp:lastModifiedBy>HSD_TPCMSd.prod</cp:lastModifiedBy>
  <cp:revision>3</cp:revision>
  <dcterms:created xsi:type="dcterms:W3CDTF">2021-01-25T10:49:00Z</dcterms:created>
  <dcterms:modified xsi:type="dcterms:W3CDTF">2021-01-25T10:49:00Z</dcterms:modified>
</cp:coreProperties>
</file>