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5DEC" w:rsidP="00725DEC">
      <w:pPr>
        <w:pStyle w:val="Title"/>
      </w:pPr>
      <w:r>
        <w:fldChar w:fldCharType="begin"/>
      </w:r>
      <w:r>
        <w:instrText xml:space="preserve"> TITLE   \* MERGEFORMAT </w:instrText>
      </w:r>
      <w:r>
        <w:fldChar w:fldCharType="separate"/>
      </w:r>
      <w:r>
        <w:t>Assessment Requirements for RIIOGD303D Trip pipe</w:t>
      </w:r>
      <w:r>
        <w:fldChar w:fldCharType="end"/>
      </w:r>
    </w:p>
    <w:p w:rsidR="00725DEC" w:rsidP="00725DEC">
      <w:pPr>
        <w:pStyle w:val="Version"/>
        <w:sectPr w:rsidSect="0038361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8361D" w:rsidP="0038361D">
      <w:pPr>
        <w:pStyle w:val="SuperHeading"/>
      </w:pPr>
      <w:r w:rsidRPr="0038361D">
        <w:t>Assessment Requirements for RIIOGD303D Trip pipe</w:t>
      </w:r>
    </w:p>
    <w:p w:rsidR="00000000" w:rsidRPr="0038361D" w:rsidP="0038361D">
      <w:pPr>
        <w:pStyle w:val="Heading1"/>
      </w:pPr>
      <w:bookmarkStart w:id="1" w:name="O_690989"/>
      <w:bookmarkEnd w:id="1"/>
      <w:r w:rsidRPr="0038361D">
        <w:t>Modification History</w:t>
      </w:r>
    </w:p>
    <w:tbl>
      <w:tblPr>
        <w:tblW w:w="0" w:type="auto"/>
        <w:tblCellMar>
          <w:left w:w="62" w:type="dxa"/>
          <w:right w:w="62" w:type="dxa"/>
        </w:tblCellMar>
        <w:tblLook w:val="0000"/>
      </w:tblPr>
      <w:tblGrid>
        <w:gridCol w:w="1107"/>
        <w:gridCol w:w="8089"/>
      </w:tblGrid>
      <w:tr w:rsidTr="00725DE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61D">
            <w:pPr>
              <w:pStyle w:val="Heading4"/>
              <w:rPr>
                <w:lang w:val="en-NZ"/>
              </w:rPr>
            </w:pPr>
            <w:r w:rsidRPr="0038361D">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61D">
            <w:pPr>
              <w:pStyle w:val="Heading4"/>
              <w:rPr>
                <w:lang w:val="en-NZ"/>
              </w:rPr>
            </w:pPr>
            <w:r w:rsidRPr="0038361D">
              <w:t>Comment</w:t>
            </w:r>
          </w:p>
        </w:tc>
      </w:tr>
      <w:tr w:rsidTr="00725DEC">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61D">
            <w:pPr>
              <w:pStyle w:val="BodyText"/>
              <w:rPr>
                <w:lang w:val="en-NZ"/>
              </w:rPr>
            </w:pPr>
            <w:r w:rsidRPr="0038361D">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61D">
            <w:pPr>
              <w:pStyle w:val="BodyText"/>
              <w:rPr>
                <w:lang w:val="en-NZ"/>
              </w:rPr>
            </w:pPr>
            <w:r w:rsidRPr="0038361D">
              <w:t>This unit replaces RIIOGD303A Trip pipe</w:t>
            </w:r>
          </w:p>
        </w:tc>
      </w:tr>
      <w:tr w:rsidTr="00725DE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61D">
            <w:pPr>
              <w:pStyle w:val="BodyText"/>
              <w:rPr>
                <w:lang w:val="en-NZ"/>
              </w:rPr>
            </w:pPr>
            <w:r w:rsidRPr="0038361D">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361D" w:rsidP="0038361D">
            <w:pPr>
              <w:pStyle w:val="BodyText"/>
            </w:pPr>
            <w:r w:rsidRPr="0038361D">
              <w:t>Required frequency and volume of evidence amended in Performance evidence.</w:t>
            </w:r>
          </w:p>
          <w:p w:rsidR="00000000" w:rsidRPr="0038361D" w:rsidP="0038361D">
            <w:pPr>
              <w:pStyle w:val="BodyText"/>
            </w:pPr>
            <w:r w:rsidRPr="0038361D">
              <w:t>Substantial amendments made in Assessment Conditions field, including: references to Indus</w:t>
            </w:r>
            <w:r w:rsidRPr="0038361D">
              <w:t>try Sectors, assessor and subject matter expert experience requirements, how assessment should be conducted and what it should confirm.</w:t>
            </w:r>
          </w:p>
        </w:tc>
      </w:tr>
    </w:tbl>
    <w:p w:rsidR="00000000" w:rsidRPr="0038361D" w:rsidP="0038361D">
      <w:pPr>
        <w:pStyle w:val="BodyText"/>
      </w:pPr>
    </w:p>
    <w:p w:rsidR="00000000" w:rsidRPr="0038361D" w:rsidP="0038361D">
      <w:pPr>
        <w:pStyle w:val="AllowPageBreak"/>
      </w:pPr>
    </w:p>
    <w:p w:rsidR="00000000" w:rsidRPr="0038361D" w:rsidP="0038361D">
      <w:pPr>
        <w:pStyle w:val="Heading1"/>
      </w:pPr>
      <w:bookmarkStart w:id="2" w:name="O_690988"/>
      <w:bookmarkEnd w:id="2"/>
      <w:r w:rsidRPr="0038361D">
        <w:t>Performance Evidence</w:t>
      </w:r>
    </w:p>
    <w:p w:rsidR="00000000" w:rsidRPr="0038361D" w:rsidP="0038361D">
      <w:pPr>
        <w:pStyle w:val="BodyText"/>
      </w:pPr>
      <w:r w:rsidRPr="0038361D">
        <w:t>Evidence is required to be collected that demonstrates a candidate’</w:t>
      </w:r>
      <w:r w:rsidRPr="0038361D">
        <w:t>s competency in this unit. Evidence must be relevant to the roles within this sector’s work operations and satisfy all of the requirements of the performance criteria of this unit and include evidence that the candidate:</w:t>
      </w:r>
    </w:p>
    <w:p w:rsidR="00000000" w:rsidRPr="0038361D" w:rsidP="0038361D">
      <w:pPr>
        <w:pStyle w:val="ListBullet"/>
      </w:pPr>
      <w:r w:rsidRPr="0038361D">
        <w:t>locates and applies relevant legis</w:t>
      </w:r>
      <w:r w:rsidRPr="0038361D">
        <w:t>lation, documentation, policies and procedures</w:t>
      </w:r>
    </w:p>
    <w:p w:rsidR="00000000" w:rsidRPr="0038361D" w:rsidP="0038361D">
      <w:pPr>
        <w:pStyle w:val="ListBullet"/>
      </w:pPr>
      <w:r w:rsidRPr="0038361D">
        <w:t>implements the requirements, procedures and techniques for the safe, effective and efficient completion of pipe tripping including:</w:t>
      </w:r>
    </w:p>
    <w:p w:rsidR="00000000" w:rsidRPr="0038361D" w:rsidP="0038361D">
      <w:pPr>
        <w:pStyle w:val="ListBullet2"/>
      </w:pPr>
      <w:r w:rsidRPr="0038361D">
        <w:t xml:space="preserve">interpret work requirements </w:t>
      </w:r>
    </w:p>
    <w:p w:rsidR="00000000" w:rsidRPr="0038361D" w:rsidP="0038361D">
      <w:pPr>
        <w:pStyle w:val="ListBullet2"/>
      </w:pPr>
      <w:r w:rsidRPr="0038361D">
        <w:t>correctly handles tubular and equipment</w:t>
      </w:r>
    </w:p>
    <w:p w:rsidR="00000000" w:rsidRPr="0038361D" w:rsidP="0038361D">
      <w:pPr>
        <w:pStyle w:val="ListBullet2"/>
      </w:pPr>
      <w:r w:rsidRPr="0038361D">
        <w:t>visuall</w:t>
      </w:r>
      <w:r w:rsidRPr="0038361D">
        <w:t>y and physically checks latches lines, ropes, hoists, and equipment</w:t>
      </w:r>
    </w:p>
    <w:p w:rsidR="00000000" w:rsidRPr="0038361D" w:rsidP="0038361D">
      <w:pPr>
        <w:pStyle w:val="ListBullet2"/>
      </w:pPr>
      <w:r w:rsidRPr="0038361D">
        <w:t>identifies, records and reports all faults</w:t>
      </w:r>
    </w:p>
    <w:p w:rsidR="00000000" w:rsidRPr="0038361D" w:rsidP="0038361D">
      <w:pPr>
        <w:pStyle w:val="ListBullet"/>
      </w:pPr>
      <w:r w:rsidRPr="0038361D">
        <w:t>works effectively with others to undertake and complete the tripping of pipes that meets all of the required outcomes including:</w:t>
      </w:r>
    </w:p>
    <w:p w:rsidR="00000000" w:rsidRPr="0038361D" w:rsidP="0038361D">
      <w:pPr>
        <w:pStyle w:val="ListBullet2"/>
      </w:pPr>
      <w:r w:rsidRPr="0038361D">
        <w:t>working in a t</w:t>
      </w:r>
      <w:r w:rsidRPr="0038361D">
        <w:t>eam and organising work activities to meet all task requirements</w:t>
      </w:r>
    </w:p>
    <w:p w:rsidR="00000000" w:rsidRPr="0038361D" w:rsidP="0038361D">
      <w:pPr>
        <w:pStyle w:val="ListBullet2"/>
      </w:pPr>
      <w:r w:rsidRPr="0038361D">
        <w:t>communicating clearly and concisely with others to receive and clarify work instructions</w:t>
      </w:r>
    </w:p>
    <w:p w:rsidR="00000000" w:rsidRPr="0038361D" w:rsidP="0038361D">
      <w:pPr>
        <w:pStyle w:val="ListBullet"/>
      </w:pPr>
      <w:r w:rsidRPr="0038361D">
        <w:t>demonstrates completion of the tripping of pipes that safely, effectively and efficiently meets all o</w:t>
      </w:r>
      <w:r w:rsidRPr="0038361D">
        <w:t>f the required outcomes on more than one (1) occasion including:</w:t>
      </w:r>
    </w:p>
    <w:p w:rsidR="00000000" w:rsidRPr="0038361D" w:rsidP="0038361D">
      <w:pPr>
        <w:pStyle w:val="ListBullet2"/>
      </w:pPr>
      <w:r w:rsidRPr="0038361D">
        <w:t>preparing pill</w:t>
      </w:r>
    </w:p>
    <w:p w:rsidR="00000000" w:rsidRPr="0038361D" w:rsidP="0038361D">
      <w:pPr>
        <w:pStyle w:val="ListBullet2"/>
      </w:pPr>
      <w:r w:rsidRPr="0038361D">
        <w:t>putting trip tank on line and fill</w:t>
      </w:r>
    </w:p>
    <w:p w:rsidR="00000000" w:rsidRPr="0038361D" w:rsidP="0038361D">
      <w:pPr>
        <w:pStyle w:val="ListBullet2"/>
      </w:pPr>
      <w:r w:rsidRPr="0038361D">
        <w:t>checking safety lines, ropes and air hoists</w:t>
      </w:r>
    </w:p>
    <w:p w:rsidR="00000000" w:rsidRPr="0038361D" w:rsidP="0038361D">
      <w:pPr>
        <w:pStyle w:val="ListBullet2"/>
      </w:pPr>
      <w:r w:rsidRPr="0038361D">
        <w:t>stand back, run in, lay down and pick up pipecracker</w:t>
      </w:r>
    </w:p>
    <w:p w:rsidR="00000000" w:rsidRPr="0038361D" w:rsidP="0038361D">
      <w:pPr>
        <w:pStyle w:val="ListBullet2"/>
      </w:pPr>
      <w:r w:rsidRPr="0038361D">
        <w:t>releasing pipe from elevators</w:t>
      </w:r>
    </w:p>
    <w:p w:rsidR="00000000" w:rsidRPr="0038361D" w:rsidP="0038361D">
      <w:pPr>
        <w:pStyle w:val="ListBullet2"/>
      </w:pPr>
      <w:r w:rsidRPr="0038361D">
        <w:t>latching elevators on drill string and stabilise</w:t>
      </w:r>
    </w:p>
    <w:p w:rsidR="00000000" w:rsidRPr="0038361D" w:rsidP="0038361D">
      <w:pPr>
        <w:pStyle w:val="ListBullet2"/>
      </w:pPr>
      <w:r w:rsidRPr="0038361D">
        <w:t>operating air hoists</w:t>
      </w:r>
    </w:p>
    <w:p w:rsidR="00000000" w:rsidRPr="0038361D" w:rsidP="0038361D">
      <w:pPr>
        <w:pStyle w:val="ListBullet2"/>
      </w:pPr>
      <w:r w:rsidRPr="0038361D">
        <w:t>correctly operating a manual or automated racking system</w:t>
      </w:r>
    </w:p>
    <w:p w:rsidR="00000000" w:rsidRPr="0038361D" w:rsidP="0038361D">
      <w:pPr>
        <w:pStyle w:val="AllowPageBreak"/>
      </w:pPr>
    </w:p>
    <w:p w:rsidR="00000000" w:rsidRPr="0038361D" w:rsidP="0038361D">
      <w:pPr>
        <w:pStyle w:val="Heading1"/>
      </w:pPr>
      <w:bookmarkStart w:id="3" w:name="O_690987"/>
      <w:bookmarkEnd w:id="3"/>
      <w:r w:rsidRPr="0038361D">
        <w:t>Knowledge Evidence</w:t>
      </w:r>
    </w:p>
    <w:p w:rsidR="00000000" w:rsidRPr="0038361D" w:rsidP="0038361D">
      <w:pPr>
        <w:pStyle w:val="BodyText"/>
      </w:pPr>
      <w:r w:rsidRPr="0038361D">
        <w:t>The candidate must demonstrate knowledge of trip pipe through:</w:t>
      </w:r>
    </w:p>
    <w:p w:rsidR="00000000" w:rsidRPr="0038361D" w:rsidP="0038361D">
      <w:pPr>
        <w:pStyle w:val="ListBullet"/>
      </w:pPr>
      <w:r w:rsidRPr="0038361D">
        <w:t>legislative, site and manufac</w:t>
      </w:r>
      <w:r w:rsidRPr="0038361D">
        <w:t>turer’s requirements and procedures</w:t>
      </w:r>
    </w:p>
    <w:p w:rsidR="00000000" w:rsidRPr="0038361D" w:rsidP="0038361D">
      <w:pPr>
        <w:pStyle w:val="ListBullet"/>
      </w:pPr>
      <w:r w:rsidRPr="0038361D">
        <w:t>performing correct drilling operation</w:t>
      </w:r>
    </w:p>
    <w:p w:rsidR="00000000" w:rsidRPr="0038361D" w:rsidP="0038361D">
      <w:pPr>
        <w:pStyle w:val="ListBullet"/>
      </w:pPr>
      <w:r w:rsidRPr="0038361D">
        <w:t>complying with company and statutory safety guidelines, procedures and practices</w:t>
      </w:r>
    </w:p>
    <w:p w:rsidR="00000000" w:rsidRPr="0038361D" w:rsidP="0038361D">
      <w:pPr>
        <w:pStyle w:val="ListBullet"/>
      </w:pPr>
      <w:r w:rsidRPr="0038361D">
        <w:t>with safe operating procedures when operating equipment</w:t>
      </w:r>
    </w:p>
    <w:p w:rsidR="00000000" w:rsidRPr="0038361D" w:rsidP="0038361D">
      <w:pPr>
        <w:pStyle w:val="ListBullet"/>
      </w:pPr>
      <w:r w:rsidRPr="0038361D">
        <w:t>demonstrating using hand signals</w:t>
      </w:r>
    </w:p>
    <w:p w:rsidR="00000000" w:rsidRPr="0038361D" w:rsidP="0038361D">
      <w:pPr>
        <w:pStyle w:val="ListBullet"/>
      </w:pPr>
      <w:r w:rsidRPr="0038361D">
        <w:t>preparing working knots</w:t>
      </w:r>
    </w:p>
    <w:p w:rsidR="00000000" w:rsidRPr="0038361D" w:rsidP="0038361D">
      <w:pPr>
        <w:pStyle w:val="ListBullet"/>
      </w:pPr>
      <w:r w:rsidRPr="0038361D">
        <w:t>with rig maintenance</w:t>
      </w:r>
    </w:p>
    <w:p w:rsidR="00000000" w:rsidRPr="0038361D" w:rsidP="0038361D">
      <w:pPr>
        <w:pStyle w:val="ListBullet"/>
      </w:pPr>
      <w:r w:rsidRPr="0038361D">
        <w:t>types and characteristics of discharges including liquids, gases and solids</w:t>
      </w:r>
    </w:p>
    <w:p w:rsidR="00000000" w:rsidRPr="0038361D" w:rsidP="0038361D">
      <w:pPr>
        <w:pStyle w:val="ListBullet"/>
      </w:pPr>
      <w:r w:rsidRPr="0038361D">
        <w:t>types and characteristics of materials including flammable, toxic, corrosive, explosive and radioactive</w:t>
      </w:r>
    </w:p>
    <w:p w:rsidR="00000000" w:rsidRPr="0038361D" w:rsidP="0038361D">
      <w:pPr>
        <w:pStyle w:val="ListBullet"/>
      </w:pPr>
      <w:r w:rsidRPr="0038361D">
        <w:t>normal drilling operations</w:t>
      </w:r>
    </w:p>
    <w:p w:rsidR="00000000" w:rsidRPr="0038361D" w:rsidP="0038361D">
      <w:pPr>
        <w:pStyle w:val="ListBullet"/>
      </w:pPr>
      <w:r w:rsidRPr="0038361D">
        <w:t>non-</w:t>
      </w:r>
      <w:r w:rsidRPr="0038361D">
        <w:t>routine drilling operations</w:t>
      </w:r>
    </w:p>
    <w:p w:rsidR="00000000" w:rsidRPr="0038361D" w:rsidP="0038361D">
      <w:pPr>
        <w:pStyle w:val="ListBullet"/>
      </w:pPr>
      <w:r w:rsidRPr="0038361D">
        <w:t>and complying with man management/rig management</w:t>
      </w:r>
    </w:p>
    <w:p w:rsidR="00000000" w:rsidRPr="0038361D" w:rsidP="0038361D">
      <w:pPr>
        <w:pStyle w:val="AllowPageBreak"/>
      </w:pPr>
    </w:p>
    <w:p w:rsidR="00000000" w:rsidRPr="0038361D" w:rsidP="0038361D">
      <w:pPr>
        <w:pStyle w:val="Heading1"/>
      </w:pPr>
      <w:bookmarkStart w:id="4" w:name="O_690986"/>
      <w:bookmarkEnd w:id="4"/>
      <w:r w:rsidRPr="0038361D">
        <w:t>Assessment Conditions</w:t>
      </w:r>
    </w:p>
    <w:p w:rsidR="00000000" w:rsidRPr="0038361D" w:rsidP="0038361D">
      <w:pPr>
        <w:pStyle w:val="ListBullet"/>
      </w:pPr>
      <w:r w:rsidRPr="0038361D">
        <w:t xml:space="preserve">An assessor of this unit must satisfy the requirements of the NVR/AQTF or their successors; and Industry regulations for certification and </w:t>
      </w:r>
      <w:r w:rsidRPr="0038361D">
        <w:t xml:space="preserve">licensing; and, </w:t>
      </w:r>
    </w:p>
    <w:p w:rsidR="00000000" w:rsidRPr="0038361D" w:rsidP="0038361D">
      <w:pPr>
        <w:pStyle w:val="ListBullet"/>
      </w:pPr>
      <w:r w:rsidRPr="0038361D">
        <w:t>this unit must be assessed in the context of this sector’s work environment; and,</w:t>
      </w:r>
    </w:p>
    <w:p w:rsidR="00000000" w:rsidRPr="0038361D" w:rsidP="0038361D">
      <w:pPr>
        <w:pStyle w:val="ListBullet"/>
      </w:pPr>
      <w:r w:rsidRPr="0038361D">
        <w:t>this unit must be assessed in compliance with relevant legislation/regulation and using policies, procedures, processes and operational manuals directly rela</w:t>
      </w:r>
      <w:r w:rsidRPr="0038361D">
        <w:t>ted to the industry sector for which it is being assessed; and,</w:t>
      </w:r>
    </w:p>
    <w:p w:rsidR="00000000" w:rsidRPr="0038361D" w:rsidP="0038361D">
      <w:pPr>
        <w:pStyle w:val="ListBullet"/>
      </w:pPr>
      <w:r w:rsidRPr="0038361D">
        <w:t>assessment may be conducted in conjunction with the assessment of other Units of Competency; and,</w:t>
      </w:r>
    </w:p>
    <w:p w:rsidR="00000000" w:rsidRPr="0038361D" w:rsidP="0038361D">
      <w:pPr>
        <w:pStyle w:val="ListBullet"/>
      </w:pPr>
      <w:r w:rsidRPr="0038361D">
        <w:t>assessment must confirm consistent performance can be applied in a range of relevant workplace</w:t>
      </w:r>
      <w:r w:rsidRPr="0038361D">
        <w:t xml:space="preserve"> circumstances; and,</w:t>
      </w:r>
    </w:p>
    <w:p w:rsidR="00000000" w:rsidRPr="0038361D" w:rsidP="0038361D">
      <w:pPr>
        <w:pStyle w:val="ListBullet"/>
      </w:pPr>
      <w:r w:rsidRPr="0038361D">
        <w:t>assessors must demonstrate the performance evidence, and knowledge evidence as outlined in this Unit of Competency, and through the minimum years of current* work experience specified below in an Industry sector relevant to the outcome</w:t>
      </w:r>
      <w:r w:rsidRPr="0038361D">
        <w:t>s of the unit; or,</w:t>
      </w:r>
    </w:p>
    <w:p w:rsidR="00000000" w:rsidRPr="0038361D" w:rsidP="0038361D">
      <w:pPr>
        <w:pStyle w:val="ListBullet"/>
      </w:pPr>
      <w:r w:rsidRPr="0038361D">
        <w:t xml:space="preserve">where the assessor does not meet experience requirements a co-assessment or partnership arrangement must exist between the qualified assessor and an Industry subject matter expert. The Industry subject matter expert should hold the unit </w:t>
      </w:r>
      <w:r w:rsidRPr="0038361D">
        <w:t>being assessed (or an equivalent unit) and/or demonstrate equivalence of skills and knowledge at the unit level. An Industry technical expert must also demonstrate skills and knowledge from the minimum years of current work experience specified below in th</w:t>
      </w:r>
      <w:r w:rsidRPr="0038361D">
        <w:t>e Industry sector, including time spent in roles related to the unit being assessed; and,</w:t>
      </w:r>
    </w:p>
    <w:p w:rsidR="00000000" w:rsidRPr="0038361D" w:rsidP="0038361D">
      <w:pPr>
        <w:pStyle w:val="ListBullet"/>
      </w:pPr>
      <w:r w:rsidRPr="0038361D">
        <w:t>assessor and Industry subject matter expert requirements differ depending on the Australian Qualifications Framework Level (AQF) of the qualification being assessed a</w:t>
      </w:r>
      <w:r w:rsidRPr="0038361D">
        <w:t>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38361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361D">
            <w:pPr>
              <w:pStyle w:val="SubHeading1"/>
              <w:rPr>
                <w:lang w:val="en-NZ"/>
              </w:rPr>
            </w:pPr>
            <w:r w:rsidRPr="0038361D">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361D">
            <w:pPr>
              <w:pStyle w:val="SubHeading1"/>
              <w:rPr>
                <w:lang w:val="en-NZ"/>
              </w:rPr>
            </w:pPr>
            <w:r w:rsidRPr="0038361D">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361D">
            <w:pPr>
              <w:pStyle w:val="SubHeading1"/>
              <w:rPr>
                <w:lang w:val="en-NZ"/>
              </w:rPr>
            </w:pPr>
            <w:r w:rsidRPr="0038361D">
              <w:t>Required assessor or Industry subject matter expert experience</w:t>
            </w:r>
          </w:p>
        </w:tc>
      </w:tr>
      <w:tr w:rsidTr="0038361D">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361D">
            <w:pPr>
              <w:pStyle w:val="BodyText"/>
              <w:rPr>
                <w:lang w:val="en-NZ"/>
              </w:rPr>
            </w:pPr>
            <w:r w:rsidRPr="0038361D">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361D">
            <w:pPr>
              <w:pStyle w:val="BodyText"/>
              <w:rPr>
                <w:lang w:val="en-NZ"/>
              </w:rPr>
            </w:pPr>
            <w:r w:rsidRPr="0038361D">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361D">
            <w:pPr>
              <w:pStyle w:val="BodyText"/>
              <w:rPr>
                <w:lang w:val="en-NZ"/>
              </w:rPr>
            </w:pPr>
            <w:r w:rsidRPr="0038361D">
              <w:t>1 Year</w:t>
            </w:r>
          </w:p>
        </w:tc>
      </w:tr>
      <w:tr w:rsidTr="0038361D">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361D">
            <w:pPr>
              <w:pStyle w:val="BodyText"/>
              <w:rPr>
                <w:lang w:val="en-NZ"/>
              </w:rPr>
            </w:pPr>
            <w:r w:rsidRPr="0038361D">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361D">
            <w:pPr>
              <w:pStyle w:val="BodyText"/>
              <w:rPr>
                <w:lang w:val="en-NZ"/>
              </w:rPr>
            </w:pPr>
            <w:r w:rsidRPr="0038361D">
              <w:t>2 Years</w:t>
            </w:r>
          </w:p>
        </w:tc>
      </w:tr>
      <w:tr w:rsidTr="0038361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361D">
            <w:pPr>
              <w:pStyle w:val="BodyText"/>
              <w:rPr>
                <w:lang w:val="en-NZ"/>
              </w:rPr>
            </w:pPr>
            <w:r w:rsidRPr="0038361D">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361D">
            <w:pPr>
              <w:pStyle w:val="BodyText"/>
              <w:rPr>
                <w:lang w:val="en-NZ"/>
              </w:rPr>
            </w:pPr>
            <w:r w:rsidRPr="0038361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361D">
            <w:pPr>
              <w:pStyle w:val="BodyText"/>
              <w:rPr>
                <w:lang w:val="en-NZ"/>
              </w:rPr>
            </w:pPr>
            <w:r w:rsidRPr="0038361D">
              <w:t>3 Years</w:t>
            </w:r>
          </w:p>
        </w:tc>
      </w:tr>
      <w:tr w:rsidTr="0038361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361D">
            <w:pPr>
              <w:pStyle w:val="BodyText"/>
              <w:rPr>
                <w:lang w:val="en-NZ"/>
              </w:rPr>
            </w:pPr>
            <w:r w:rsidRPr="0038361D">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361D">
            <w:pPr>
              <w:pStyle w:val="BodyText"/>
              <w:rPr>
                <w:lang w:val="en-NZ"/>
              </w:rPr>
            </w:pPr>
            <w:r w:rsidRPr="0038361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361D">
            <w:pPr>
              <w:pStyle w:val="BodyText"/>
              <w:rPr>
                <w:lang w:val="en-NZ"/>
              </w:rPr>
            </w:pPr>
            <w:r w:rsidRPr="0038361D">
              <w:t>5 Years</w:t>
            </w:r>
          </w:p>
        </w:tc>
      </w:tr>
      <w:tr w:rsidTr="0038361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361D">
            <w:pPr>
              <w:pStyle w:val="BodyText"/>
              <w:rPr>
                <w:lang w:val="en-NZ"/>
              </w:rPr>
            </w:pPr>
            <w:r w:rsidRPr="0038361D">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8361D" w:rsidP="0038361D">
            <w:pPr>
              <w:pStyle w:val="BodyText"/>
            </w:pPr>
            <w:r w:rsidRPr="0038361D">
              <w:t>Where this Unit is being assessed outside of the Resources and Infrastructure Sectors assessor and/or Industry subject mat</w:t>
            </w:r>
            <w:r w:rsidRPr="0038361D">
              <w:t>ter expert experience should be in-line with industry standards for the sector in which it is being assessed and where no Industry standard is specified should comply with any relevant regulation.</w:t>
            </w:r>
          </w:p>
        </w:tc>
      </w:tr>
    </w:tbl>
    <w:p w:rsidR="00000000" w:rsidRPr="0038361D" w:rsidP="0038361D">
      <w:pPr>
        <w:pStyle w:val="BodyText"/>
      </w:pPr>
      <w:r w:rsidRPr="0038361D">
        <w:t>*Assessors can demonstrate current work experience through employment within Industry in a role relevant to the outcomes of the Unit; or, for external assessors this can be demonstrated through exposure to Industry by conducting frequent site assessments a</w:t>
      </w:r>
      <w:r w:rsidRPr="0038361D">
        <w:t>cross various locations.</w:t>
      </w:r>
    </w:p>
    <w:p w:rsidR="00725DEC" w:rsidP="0038361D">
      <w:pPr>
        <w:pStyle w:val="BodyText"/>
      </w:pPr>
      <w:r w:rsidRPr="0038361D">
        <w:t>**Where a unit is being delivered outside of a Qualification the first numeric character in the Unit code should be considered to indicate the AQF level</w:t>
      </w:r>
    </w:p>
    <w:p w:rsidR="00725DEC" w:rsidP="0038361D">
      <w:pPr>
        <w:pStyle w:val="BodyText"/>
      </w:pPr>
    </w:p>
    <w:p w:rsidR="00000000" w:rsidRPr="0038361D" w:rsidP="0038361D">
      <w:pPr>
        <w:pStyle w:val="Heading1"/>
      </w:pPr>
      <w:bookmarkStart w:id="5" w:name="O_690998"/>
      <w:bookmarkEnd w:id="5"/>
      <w:r w:rsidRPr="0038361D">
        <w:t>Links</w:t>
      </w:r>
    </w:p>
    <w:p w:rsidR="00000000" w:rsidRPr="0038361D" w:rsidP="0038361D">
      <w:pPr>
        <w:pStyle w:val="BodyText"/>
      </w:pPr>
      <w:r w:rsidRPr="0038361D">
        <w:t>SkillsDMC RII Companion Volumes - http://www.skillsdmc</w:t>
      </w:r>
      <w:r w:rsidRPr="0038361D">
        <w:t>.com.au/</w:t>
      </w:r>
    </w:p>
    <w:p w:rsidR="00000000" w:rsidRPr="0038361D" w:rsidP="0038361D"/>
    <w:sectPr w:rsidSect="0038361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6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61D" w:rsidRPr="00725DEC" w:rsidP="00725D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6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DEC" w:rsidP="003836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725DEC" w:rsidP="0038361D">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SkillsDMC</w:t>
    </w:r>
    <w:r>
      <w:fldChar w:fldCharType="end"/>
    </w:r>
  </w:p>
  <w:p w:rsidR="00725DEC" w:rsidP="003836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6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61D" w:rsidRPr="00725DEC" w:rsidP="00725DE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6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DEC" w:rsidRPr="002D2AF8" w:rsidP="0038361D">
    <w:pPr>
      <w:pStyle w:val="Header"/>
      <w:framePr w:wrap="around"/>
    </w:pPr>
    <w:r>
      <w:fldChar w:fldCharType="begin"/>
    </w:r>
    <w:r>
      <w:instrText xml:space="preserve"> TITLE   \* MERGEFORMAT </w:instrText>
    </w:r>
    <w:r>
      <w:fldChar w:fldCharType="separate"/>
    </w:r>
    <w:r>
      <w:t>Assessment Requirements for RIIOGD303D Trip pipe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2014</w:t>
    </w:r>
    <w:r>
      <w:fldChar w:fldCharType="end"/>
    </w:r>
  </w:p>
  <w:p w:rsidR="00725DEC" w:rsidP="003836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4205D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F62B4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94CC1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36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361D"/>
    <w:pPr>
      <w:spacing w:before="360" w:after="60"/>
      <w:outlineLvl w:val="0"/>
    </w:pPr>
    <w:rPr>
      <w:sz w:val="32"/>
    </w:rPr>
  </w:style>
  <w:style w:type="paragraph" w:styleId="Heading2">
    <w:name w:val="heading 2"/>
    <w:basedOn w:val="HeadingBase"/>
    <w:next w:val="BodyText"/>
    <w:link w:val="Heading2Char"/>
    <w:qFormat/>
    <w:rsid w:val="0038361D"/>
    <w:pPr>
      <w:keepLines/>
      <w:spacing w:before="240" w:after="120"/>
      <w:outlineLvl w:val="1"/>
    </w:pPr>
    <w:rPr>
      <w:sz w:val="28"/>
      <w:szCs w:val="40"/>
    </w:rPr>
  </w:style>
  <w:style w:type="paragraph" w:styleId="Heading3">
    <w:name w:val="heading 3"/>
    <w:basedOn w:val="HeadingBase"/>
    <w:next w:val="BodyText"/>
    <w:link w:val="Heading3Char"/>
    <w:qFormat/>
    <w:rsid w:val="0038361D"/>
    <w:pPr>
      <w:spacing w:before="180" w:after="120"/>
      <w:outlineLvl w:val="2"/>
    </w:pPr>
    <w:rPr>
      <w:spacing w:val="-10"/>
      <w:kern w:val="32"/>
    </w:rPr>
  </w:style>
  <w:style w:type="paragraph" w:styleId="Heading4">
    <w:name w:val="heading 4"/>
    <w:basedOn w:val="HeadingBase"/>
    <w:next w:val="BodyText"/>
    <w:link w:val="Heading4Char"/>
    <w:qFormat/>
    <w:rsid w:val="0038361D"/>
    <w:pPr>
      <w:spacing w:before="160" w:after="120"/>
      <w:outlineLvl w:val="3"/>
    </w:pPr>
    <w:rPr>
      <w:sz w:val="22"/>
    </w:rPr>
  </w:style>
  <w:style w:type="paragraph" w:styleId="Heading5">
    <w:name w:val="heading 5"/>
    <w:basedOn w:val="HeadingBase"/>
    <w:next w:val="Normal"/>
    <w:link w:val="Heading5Char"/>
    <w:qFormat/>
    <w:rsid w:val="0038361D"/>
    <w:pPr>
      <w:spacing w:before="80"/>
      <w:outlineLvl w:val="4"/>
    </w:pPr>
    <w:rPr>
      <w:color w:val="918585"/>
      <w:sz w:val="20"/>
    </w:rPr>
  </w:style>
  <w:style w:type="paragraph" w:styleId="Heading6">
    <w:name w:val="heading 6"/>
    <w:basedOn w:val="HeadingBase"/>
    <w:next w:val="Normal"/>
    <w:link w:val="Heading6Char"/>
    <w:qFormat/>
    <w:rsid w:val="0038361D"/>
    <w:pPr>
      <w:spacing w:before="60"/>
      <w:outlineLvl w:val="5"/>
    </w:pPr>
    <w:rPr>
      <w:color w:val="918585"/>
      <w:sz w:val="20"/>
    </w:rPr>
  </w:style>
  <w:style w:type="paragraph" w:styleId="Heading7">
    <w:name w:val="heading 7"/>
    <w:basedOn w:val="Normal"/>
    <w:next w:val="Normal"/>
    <w:link w:val="Heading7Char"/>
    <w:qFormat/>
    <w:rsid w:val="0038361D"/>
    <w:pPr>
      <w:ind w:left="720"/>
      <w:outlineLvl w:val="6"/>
    </w:pPr>
    <w:rPr>
      <w:i/>
    </w:rPr>
  </w:style>
  <w:style w:type="paragraph" w:styleId="Heading8">
    <w:name w:val="heading 8"/>
    <w:basedOn w:val="Normal"/>
    <w:next w:val="Normal"/>
    <w:link w:val="Heading8Char"/>
    <w:qFormat/>
    <w:rsid w:val="0038361D"/>
    <w:pPr>
      <w:ind w:left="720"/>
      <w:outlineLvl w:val="7"/>
    </w:pPr>
    <w:rPr>
      <w:i/>
    </w:rPr>
  </w:style>
  <w:style w:type="paragraph" w:styleId="Heading9">
    <w:name w:val="heading 9"/>
    <w:basedOn w:val="Normal"/>
    <w:next w:val="Normal"/>
    <w:link w:val="Heading9Char"/>
    <w:qFormat/>
    <w:rsid w:val="0038361D"/>
    <w:pPr>
      <w:ind w:left="720"/>
      <w:outlineLvl w:val="8"/>
    </w:pPr>
    <w:rPr>
      <w:i/>
    </w:rPr>
  </w:style>
  <w:style w:type="character" w:default="1" w:styleId="DefaultParagraphFont">
    <w:name w:val="Default Paragraph Font"/>
    <w:uiPriority w:val="1"/>
    <w:unhideWhenUsed/>
    <w:rsid w:val="003836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361D"/>
  </w:style>
  <w:style w:type="character" w:customStyle="1" w:styleId="Heading1Char">
    <w:name w:val="Heading 1 Char"/>
    <w:basedOn w:val="DefaultParagraphFont"/>
    <w:link w:val="Heading1"/>
    <w:rsid w:val="0038361D"/>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38361D"/>
    <w:rPr>
      <w:rFonts w:ascii="Times New Roman" w:eastAsia="Times New Roman" w:hAnsi="Times New Roman" w:cs="Times New Roman"/>
      <w:b/>
      <w:szCs w:val="20"/>
      <w:lang w:eastAsia="en-US"/>
    </w:rPr>
  </w:style>
  <w:style w:type="paragraph" w:styleId="BodyText">
    <w:name w:val="Body Text"/>
    <w:basedOn w:val="Normal"/>
    <w:link w:val="BodyTextChar"/>
    <w:rsid w:val="0038361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8361D"/>
    <w:rPr>
      <w:rFonts w:ascii="Times New Roman" w:eastAsia="Times New Roman" w:hAnsi="Times New Roman" w:cs="Times New Roman"/>
      <w:sz w:val="24"/>
      <w:lang w:eastAsia="en-US"/>
    </w:rPr>
  </w:style>
  <w:style w:type="paragraph" w:styleId="ListBullet">
    <w:name w:val="List Bullet"/>
    <w:basedOn w:val="List"/>
    <w:rsid w:val="0038361D"/>
    <w:pPr>
      <w:numPr>
        <w:numId w:val="13"/>
      </w:numPr>
      <w:tabs>
        <w:tab w:val="clear" w:pos="340"/>
      </w:tabs>
      <w:spacing w:before="40" w:after="40"/>
    </w:pPr>
  </w:style>
  <w:style w:type="paragraph" w:styleId="ListBullet2">
    <w:name w:val="List Bullet 2"/>
    <w:basedOn w:val="List2"/>
    <w:rsid w:val="0038361D"/>
    <w:pPr>
      <w:numPr>
        <w:numId w:val="14"/>
      </w:numPr>
      <w:tabs>
        <w:tab w:val="clear" w:pos="680"/>
      </w:tabs>
    </w:pPr>
  </w:style>
  <w:style w:type="paragraph" w:customStyle="1" w:styleId="SuperHeading">
    <w:name w:val="SuperHeading"/>
    <w:basedOn w:val="Normal"/>
    <w:rsid w:val="0038361D"/>
    <w:pPr>
      <w:spacing w:before="240" w:after="120"/>
      <w:outlineLvl w:val="0"/>
    </w:pPr>
    <w:rPr>
      <w:rFonts w:ascii="Times New Roman" w:hAnsi="Times New Roman"/>
      <w:b/>
      <w:sz w:val="32"/>
    </w:rPr>
  </w:style>
  <w:style w:type="paragraph" w:customStyle="1" w:styleId="AllowPageBreak">
    <w:name w:val="AllowPageBreak"/>
    <w:rsid w:val="0038361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38361D"/>
    <w:pPr>
      <w:spacing w:before="240" w:after="60"/>
    </w:pPr>
    <w:rPr>
      <w:color w:val="918585"/>
      <w:sz w:val="22"/>
    </w:rPr>
  </w:style>
  <w:style w:type="character" w:customStyle="1" w:styleId="Heading2Char">
    <w:name w:val="Heading 2 Char"/>
    <w:basedOn w:val="DefaultParagraphFont"/>
    <w:link w:val="Heading2"/>
    <w:rsid w:val="003836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361D"/>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3836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36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36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36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361D"/>
    <w:rPr>
      <w:rFonts w:ascii="Courier New" w:eastAsia="Times New Roman" w:hAnsi="Courier New" w:cs="Times New Roman"/>
      <w:i/>
      <w:szCs w:val="20"/>
      <w:lang w:eastAsia="en-US"/>
    </w:rPr>
  </w:style>
  <w:style w:type="paragraph" w:customStyle="1" w:styleId="HeadingBase">
    <w:name w:val="Heading Base"/>
    <w:rsid w:val="003836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361D"/>
    <w:pPr>
      <w:tabs>
        <w:tab w:val="right" w:leader="dot" w:pos="9072"/>
      </w:tabs>
      <w:ind w:left="567"/>
    </w:pPr>
    <w:rPr>
      <w:szCs w:val="22"/>
    </w:rPr>
  </w:style>
  <w:style w:type="paragraph" w:customStyle="1" w:styleId="TOCBase">
    <w:name w:val="TOC Base"/>
    <w:rsid w:val="003836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361D"/>
    <w:pPr>
      <w:tabs>
        <w:tab w:val="right" w:leader="dot" w:pos="9072"/>
      </w:tabs>
      <w:spacing w:before="40" w:after="40"/>
      <w:ind w:left="284"/>
    </w:pPr>
    <w:rPr>
      <w:rFonts w:ascii="Times New Roman" w:hAnsi="Times New Roman"/>
    </w:rPr>
  </w:style>
  <w:style w:type="paragraph" w:styleId="TOC1">
    <w:name w:val="toc 1"/>
    <w:basedOn w:val="TOCBase"/>
    <w:next w:val="Normal"/>
    <w:rsid w:val="003836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836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361D"/>
    <w:rPr>
      <w:rFonts w:ascii="Times New Roman" w:eastAsia="Times New Roman" w:hAnsi="Times New Roman" w:cs="Times New Roman"/>
      <w:sz w:val="16"/>
      <w:lang w:eastAsia="en-US"/>
    </w:rPr>
  </w:style>
  <w:style w:type="paragraph" w:styleId="Title">
    <w:name w:val="Title"/>
    <w:basedOn w:val="HeadingBase"/>
    <w:link w:val="TitleChar"/>
    <w:qFormat/>
    <w:rsid w:val="0038361D"/>
    <w:pPr>
      <w:spacing w:before="5040"/>
      <w:jc w:val="center"/>
    </w:pPr>
    <w:rPr>
      <w:sz w:val="48"/>
      <w:szCs w:val="72"/>
      <w:lang w:val="en-US"/>
    </w:rPr>
  </w:style>
  <w:style w:type="character" w:customStyle="1" w:styleId="TitleChar">
    <w:name w:val="Title Char"/>
    <w:basedOn w:val="DefaultParagraphFont"/>
    <w:link w:val="Title"/>
    <w:rsid w:val="003836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361D"/>
    <w:pPr>
      <w:tabs>
        <w:tab w:val="left" w:pos="3600"/>
        <w:tab w:val="left" w:pos="3958"/>
      </w:tabs>
    </w:pPr>
  </w:style>
  <w:style w:type="paragraph" w:styleId="List">
    <w:name w:val="List"/>
    <w:basedOn w:val="BodyText"/>
    <w:next w:val="BodyText"/>
    <w:rsid w:val="0038361D"/>
    <w:pPr>
      <w:tabs>
        <w:tab w:val="left" w:pos="340"/>
      </w:tabs>
      <w:spacing w:before="60" w:after="60"/>
      <w:ind w:left="340" w:hanging="340"/>
    </w:pPr>
  </w:style>
  <w:style w:type="paragraph" w:customStyle="1" w:styleId="Note">
    <w:name w:val="Note"/>
    <w:basedOn w:val="BodyText"/>
    <w:rsid w:val="0038361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8361D"/>
    <w:rPr>
      <w:b/>
      <w:spacing w:val="0"/>
    </w:rPr>
  </w:style>
  <w:style w:type="paragraph" w:customStyle="1" w:styleId="SuperTitle">
    <w:name w:val="SuperTitle"/>
    <w:basedOn w:val="Title"/>
    <w:rsid w:val="0038361D"/>
    <w:pPr>
      <w:framePr w:wrap="auto" w:hAnchor="text" w:y="6049"/>
    </w:pPr>
    <w:rPr>
      <w:color w:val="000000"/>
      <w:sz w:val="40"/>
    </w:rPr>
  </w:style>
  <w:style w:type="paragraph" w:customStyle="1" w:styleId="TOCTitle">
    <w:name w:val="TOCTitle"/>
    <w:basedOn w:val="Heading1"/>
    <w:rsid w:val="0038361D"/>
    <w:pPr>
      <w:spacing w:after="240"/>
      <w:jc w:val="center"/>
      <w:outlineLvl w:val="9"/>
    </w:pPr>
    <w:rPr>
      <w:caps/>
    </w:rPr>
  </w:style>
  <w:style w:type="paragraph" w:customStyle="1" w:styleId="Version">
    <w:name w:val="Version"/>
    <w:rsid w:val="003836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8361D"/>
    <w:pPr>
      <w:keepNext w:val="0"/>
      <w:tabs>
        <w:tab w:val="right" w:pos="4176"/>
      </w:tabs>
      <w:ind w:left="198" w:hanging="198"/>
    </w:pPr>
    <w:rPr>
      <w:rFonts w:ascii="Garamond" w:hAnsi="Garamond"/>
    </w:rPr>
  </w:style>
  <w:style w:type="paragraph" w:styleId="IndexHeading">
    <w:name w:val="index heading"/>
    <w:basedOn w:val="Normal"/>
    <w:next w:val="Index1"/>
    <w:semiHidden/>
    <w:rsid w:val="0038361D"/>
    <w:pPr>
      <w:spacing w:before="120" w:after="120"/>
    </w:pPr>
    <w:rPr>
      <w:rFonts w:ascii="Arial" w:hAnsi="Arial"/>
      <w:b/>
      <w:color w:val="918585"/>
      <w:sz w:val="24"/>
    </w:rPr>
  </w:style>
  <w:style w:type="paragraph" w:styleId="Header">
    <w:name w:val="header"/>
    <w:basedOn w:val="Normal"/>
    <w:link w:val="HeaderChar"/>
    <w:rsid w:val="003836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361D"/>
    <w:rPr>
      <w:rFonts w:ascii="Times New Roman" w:eastAsia="Times New Roman" w:hAnsi="Times New Roman" w:cs="Times New Roman"/>
      <w:sz w:val="16"/>
      <w:szCs w:val="20"/>
      <w:lang w:val="en-GB" w:eastAsia="en-US"/>
    </w:rPr>
  </w:style>
  <w:style w:type="paragraph" w:customStyle="1" w:styleId="Chapter">
    <w:name w:val="Chapter"/>
    <w:basedOn w:val="Normal"/>
    <w:rsid w:val="0038361D"/>
    <w:pPr>
      <w:spacing w:before="240"/>
    </w:pPr>
    <w:rPr>
      <w:rFonts w:ascii="Times New Roman" w:hAnsi="Times New Roman"/>
      <w:smallCaps/>
      <w:spacing w:val="80"/>
      <w:sz w:val="28"/>
    </w:rPr>
  </w:style>
  <w:style w:type="paragraph" w:customStyle="1" w:styleId="InChapter">
    <w:name w:val="InChapter"/>
    <w:basedOn w:val="Heading3"/>
    <w:rsid w:val="0038361D"/>
    <w:pPr>
      <w:spacing w:after="240"/>
      <w:outlineLvl w:val="9"/>
    </w:pPr>
    <w:rPr>
      <w:noProof/>
    </w:rPr>
  </w:style>
  <w:style w:type="paragraph" w:styleId="Index2">
    <w:name w:val="index 2"/>
    <w:basedOn w:val="Normal"/>
    <w:next w:val="Normal"/>
    <w:semiHidden/>
    <w:rsid w:val="0038361D"/>
    <w:pPr>
      <w:tabs>
        <w:tab w:val="right" w:pos="4176"/>
      </w:tabs>
      <w:ind w:left="568" w:hanging="284"/>
    </w:pPr>
    <w:rPr>
      <w:rFonts w:ascii="Garamond" w:hAnsi="Garamond"/>
    </w:rPr>
  </w:style>
  <w:style w:type="paragraph" w:customStyle="1" w:styleId="Byline">
    <w:name w:val="Byline"/>
    <w:rsid w:val="003836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361D"/>
    <w:pPr>
      <w:tabs>
        <w:tab w:val="clear" w:pos="3600"/>
        <w:tab w:val="clear" w:pos="3958"/>
      </w:tabs>
      <w:jc w:val="right"/>
    </w:pPr>
  </w:style>
  <w:style w:type="character" w:styleId="Emphasis">
    <w:name w:val="Emphasis"/>
    <w:basedOn w:val="DefaultParagraphFont"/>
    <w:qFormat/>
    <w:rsid w:val="0038361D"/>
    <w:rPr>
      <w:i/>
    </w:rPr>
  </w:style>
  <w:style w:type="paragraph" w:styleId="Caption">
    <w:name w:val="caption"/>
    <w:basedOn w:val="BodyText"/>
    <w:next w:val="Normal"/>
    <w:qFormat/>
    <w:rsid w:val="0038361D"/>
    <w:pPr>
      <w:framePr w:w="2268" w:hSpace="181" w:vSpace="181" w:wrap="around" w:vAnchor="text" w:hAnchor="page" w:x="1135" w:y="285" w:anchorLock="1"/>
    </w:pPr>
    <w:rPr>
      <w:i/>
    </w:rPr>
  </w:style>
  <w:style w:type="paragraph" w:customStyle="1" w:styleId="MiniTOCTitle">
    <w:name w:val="MiniTOCTitle"/>
    <w:basedOn w:val="Heading4"/>
    <w:rsid w:val="0038361D"/>
    <w:pPr>
      <w:spacing w:before="240"/>
      <w:outlineLvl w:val="9"/>
    </w:pPr>
    <w:rPr>
      <w:noProof/>
      <w:sz w:val="24"/>
    </w:rPr>
  </w:style>
  <w:style w:type="paragraph" w:customStyle="1" w:styleId="MiniTOCItem">
    <w:name w:val="MiniTOCItem"/>
    <w:basedOn w:val="ListBullet"/>
    <w:rsid w:val="0038361D"/>
    <w:pPr>
      <w:numPr>
        <w:numId w:val="0"/>
      </w:numPr>
      <w:tabs>
        <w:tab w:val="right" w:leader="dot" w:pos="6521"/>
      </w:tabs>
      <w:spacing w:before="0" w:after="0"/>
    </w:pPr>
  </w:style>
  <w:style w:type="paragraph" w:customStyle="1" w:styleId="TOFTitle">
    <w:name w:val="TOFTitle"/>
    <w:basedOn w:val="TOCTitle"/>
    <w:rsid w:val="0038361D"/>
  </w:style>
  <w:style w:type="paragraph" w:styleId="TableofFigures">
    <w:name w:val="table of figures"/>
    <w:basedOn w:val="Normal"/>
    <w:next w:val="Normal"/>
    <w:semiHidden/>
    <w:rsid w:val="0038361D"/>
    <w:pPr>
      <w:tabs>
        <w:tab w:val="right" w:leader="dot" w:pos="9072"/>
      </w:tabs>
      <w:ind w:left="970" w:hanging="403"/>
    </w:pPr>
    <w:rPr>
      <w:rFonts w:ascii="Times New Roman" w:hAnsi="Times New Roman"/>
      <w:b/>
    </w:rPr>
  </w:style>
  <w:style w:type="paragraph" w:styleId="ListNumber">
    <w:name w:val="List Number"/>
    <w:basedOn w:val="List"/>
    <w:rsid w:val="0038361D"/>
    <w:pPr>
      <w:numPr>
        <w:numId w:val="11"/>
      </w:numPr>
    </w:pPr>
  </w:style>
  <w:style w:type="character" w:customStyle="1" w:styleId="WingdingSymbols">
    <w:name w:val="Wingding Symbols"/>
    <w:rsid w:val="0038361D"/>
    <w:rPr>
      <w:rFonts w:ascii="Wingdings" w:hAnsi="Wingdings"/>
    </w:rPr>
  </w:style>
  <w:style w:type="paragraph" w:customStyle="1" w:styleId="TableHeading">
    <w:name w:val="Table Heading"/>
    <w:basedOn w:val="HeadingBase"/>
    <w:rsid w:val="0038361D"/>
    <w:pPr>
      <w:keepLines/>
      <w:pBdr>
        <w:bottom w:val="single" w:sz="6" w:space="1" w:color="918585"/>
      </w:pBdr>
      <w:spacing w:before="240"/>
    </w:pPr>
  </w:style>
  <w:style w:type="character" w:customStyle="1" w:styleId="HotSpot">
    <w:name w:val="HotSpot"/>
    <w:rsid w:val="0038361D"/>
    <w:rPr>
      <w:color w:val="0033CC"/>
      <w:u w:val="none"/>
    </w:rPr>
  </w:style>
  <w:style w:type="paragraph" w:customStyle="1" w:styleId="BodyTextRight">
    <w:name w:val="Body Text Right"/>
    <w:basedOn w:val="BodyText"/>
    <w:rsid w:val="0038361D"/>
    <w:pPr>
      <w:spacing w:before="0" w:after="0"/>
      <w:jc w:val="right"/>
    </w:pPr>
  </w:style>
  <w:style w:type="paragraph" w:styleId="Index3">
    <w:name w:val="index 3"/>
    <w:basedOn w:val="ListNumber2"/>
    <w:next w:val="Normal"/>
    <w:semiHidden/>
    <w:rsid w:val="0038361D"/>
    <w:pPr>
      <w:numPr>
        <w:numId w:val="0"/>
      </w:numPr>
      <w:tabs>
        <w:tab w:val="right" w:leader="dot" w:pos="4176"/>
      </w:tabs>
    </w:pPr>
  </w:style>
  <w:style w:type="paragraph" w:styleId="ListNumber2">
    <w:name w:val="List Number 2"/>
    <w:basedOn w:val="List2"/>
    <w:rsid w:val="0038361D"/>
    <w:pPr>
      <w:numPr>
        <w:numId w:val="10"/>
      </w:numPr>
      <w:tabs>
        <w:tab w:val="clear" w:pos="1060"/>
      </w:tabs>
    </w:pPr>
  </w:style>
  <w:style w:type="paragraph" w:customStyle="1" w:styleId="MarginNote">
    <w:name w:val="Margin Note"/>
    <w:basedOn w:val="BodyText"/>
    <w:rsid w:val="003836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36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36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361D"/>
    <w:rPr>
      <w:sz w:val="32"/>
    </w:rPr>
  </w:style>
  <w:style w:type="paragraph" w:customStyle="1" w:styleId="HeadingProcedure">
    <w:name w:val="Heading Procedure"/>
    <w:basedOn w:val="HeadingBase"/>
    <w:next w:val="Normal"/>
    <w:rsid w:val="0038361D"/>
    <w:pPr>
      <w:tabs>
        <w:tab w:val="left" w:pos="0"/>
      </w:tabs>
      <w:spacing w:before="120" w:after="60"/>
    </w:pPr>
    <w:rPr>
      <w:i/>
      <w:color w:val="918585"/>
      <w:sz w:val="22"/>
    </w:rPr>
  </w:style>
  <w:style w:type="paragraph" w:customStyle="1" w:styleId="TableBodyText">
    <w:name w:val="Table Body Text"/>
    <w:basedOn w:val="BodyText"/>
    <w:rsid w:val="0038361D"/>
    <w:pPr>
      <w:spacing w:before="60" w:after="60"/>
    </w:pPr>
  </w:style>
  <w:style w:type="paragraph" w:styleId="ListContinue">
    <w:name w:val="List Continue"/>
    <w:basedOn w:val="List"/>
    <w:rsid w:val="0038361D"/>
    <w:pPr>
      <w:ind w:firstLine="0"/>
    </w:pPr>
  </w:style>
  <w:style w:type="paragraph" w:customStyle="1" w:styleId="ListNote">
    <w:name w:val="List Note"/>
    <w:basedOn w:val="List"/>
    <w:rsid w:val="0038361D"/>
    <w:pPr>
      <w:pBdr>
        <w:top w:val="single" w:sz="6" w:space="2" w:color="918585"/>
        <w:bottom w:val="single" w:sz="6" w:space="2" w:color="918585"/>
      </w:pBdr>
      <w:tabs>
        <w:tab w:val="left" w:pos="1021"/>
      </w:tabs>
      <w:ind w:firstLine="0"/>
    </w:pPr>
  </w:style>
  <w:style w:type="paragraph" w:customStyle="1" w:styleId="Warning">
    <w:name w:val="Warning"/>
    <w:basedOn w:val="BodyText"/>
    <w:rsid w:val="0038361D"/>
    <w:pPr>
      <w:shd w:val="clear" w:color="auto" w:fill="D9D9D9"/>
      <w:tabs>
        <w:tab w:val="left" w:pos="992"/>
      </w:tabs>
      <w:ind w:left="119" w:right="119"/>
    </w:pPr>
    <w:rPr>
      <w:sz w:val="20"/>
    </w:rPr>
  </w:style>
  <w:style w:type="paragraph" w:customStyle="1" w:styleId="MarginIcons">
    <w:name w:val="Margin Icons"/>
    <w:basedOn w:val="BodyText"/>
    <w:rsid w:val="003836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361D"/>
    <w:rPr>
      <w:rFonts w:ascii="Courier New" w:hAnsi="Courier New"/>
    </w:rPr>
  </w:style>
  <w:style w:type="paragraph" w:customStyle="1" w:styleId="NoteBullet">
    <w:name w:val="Note Bullet"/>
    <w:basedOn w:val="Note"/>
    <w:rsid w:val="0038361D"/>
    <w:pPr>
      <w:tabs>
        <w:tab w:val="clear" w:pos="680"/>
      </w:tabs>
      <w:spacing w:before="60" w:after="60"/>
    </w:pPr>
  </w:style>
  <w:style w:type="paragraph" w:customStyle="1" w:styleId="SubHeading2">
    <w:name w:val="SubHeading2"/>
    <w:basedOn w:val="HeadingBase"/>
    <w:rsid w:val="0038361D"/>
    <w:pPr>
      <w:spacing w:before="240" w:after="60"/>
    </w:pPr>
    <w:rPr>
      <w:sz w:val="20"/>
    </w:rPr>
  </w:style>
  <w:style w:type="paragraph" w:customStyle="1" w:styleId="SideHeading">
    <w:name w:val="Side Heading"/>
    <w:basedOn w:val="HeadingBase"/>
    <w:rsid w:val="003836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361D"/>
    <w:pPr>
      <w:numPr>
        <w:numId w:val="12"/>
      </w:numPr>
    </w:pPr>
  </w:style>
  <w:style w:type="paragraph" w:styleId="PlainText">
    <w:name w:val="Plain Text"/>
    <w:basedOn w:val="Normal"/>
    <w:link w:val="PlainTextChar"/>
    <w:rsid w:val="0038361D"/>
    <w:rPr>
      <w:sz w:val="20"/>
    </w:rPr>
  </w:style>
  <w:style w:type="character" w:customStyle="1" w:styleId="PlainTextChar">
    <w:name w:val="Plain Text Char"/>
    <w:basedOn w:val="DefaultParagraphFont"/>
    <w:link w:val="PlainText"/>
    <w:rsid w:val="0038361D"/>
    <w:rPr>
      <w:rFonts w:ascii="Courier New" w:eastAsia="Times New Roman" w:hAnsi="Courier New" w:cs="Times New Roman"/>
      <w:sz w:val="20"/>
      <w:szCs w:val="20"/>
      <w:lang w:eastAsia="en-US"/>
    </w:rPr>
  </w:style>
  <w:style w:type="character" w:customStyle="1" w:styleId="MenuOption">
    <w:name w:val="Menu Option"/>
    <w:basedOn w:val="DefaultParagraphFont"/>
    <w:rsid w:val="0038361D"/>
    <w:rPr>
      <w:b/>
      <w:smallCaps/>
    </w:rPr>
  </w:style>
  <w:style w:type="paragraph" w:customStyle="1" w:styleId="TableListNumber">
    <w:name w:val="Table List Number"/>
    <w:basedOn w:val="ListNumber"/>
    <w:rsid w:val="0038361D"/>
    <w:pPr>
      <w:numPr>
        <w:numId w:val="0"/>
      </w:numPr>
    </w:pPr>
  </w:style>
  <w:style w:type="paragraph" w:styleId="TOC4">
    <w:name w:val="toc 4"/>
    <w:basedOn w:val="TOCBase"/>
    <w:next w:val="Normal"/>
    <w:semiHidden/>
    <w:rsid w:val="0038361D"/>
    <w:pPr>
      <w:tabs>
        <w:tab w:val="right" w:leader="dot" w:pos="9071"/>
      </w:tabs>
      <w:ind w:left="1701"/>
    </w:pPr>
  </w:style>
  <w:style w:type="paragraph" w:customStyle="1" w:styleId="ListAlpha">
    <w:name w:val="List Alpha"/>
    <w:basedOn w:val="List"/>
    <w:rsid w:val="0038361D"/>
    <w:pPr>
      <w:numPr>
        <w:numId w:val="9"/>
      </w:numPr>
    </w:pPr>
  </w:style>
  <w:style w:type="paragraph" w:customStyle="1" w:styleId="ListAlpha2">
    <w:name w:val="List Alpha 2"/>
    <w:basedOn w:val="List2"/>
    <w:rsid w:val="0038361D"/>
    <w:pPr>
      <w:numPr>
        <w:numId w:val="8"/>
      </w:numPr>
    </w:pPr>
  </w:style>
  <w:style w:type="paragraph" w:styleId="List2">
    <w:name w:val="List 2"/>
    <w:basedOn w:val="BodyText"/>
    <w:rsid w:val="0038361D"/>
    <w:pPr>
      <w:tabs>
        <w:tab w:val="left" w:pos="680"/>
      </w:tabs>
      <w:spacing w:before="60" w:after="60"/>
      <w:ind w:left="680" w:hanging="340"/>
    </w:pPr>
  </w:style>
  <w:style w:type="paragraph" w:styleId="List3">
    <w:name w:val="List 3"/>
    <w:basedOn w:val="BodyText"/>
    <w:rsid w:val="0038361D"/>
    <w:pPr>
      <w:tabs>
        <w:tab w:val="left" w:pos="1021"/>
      </w:tabs>
      <w:spacing w:before="60" w:after="60"/>
      <w:ind w:left="1020" w:hanging="340"/>
    </w:pPr>
  </w:style>
  <w:style w:type="paragraph" w:styleId="List4">
    <w:name w:val="List 4"/>
    <w:basedOn w:val="BodyText"/>
    <w:rsid w:val="0038361D"/>
    <w:pPr>
      <w:tabs>
        <w:tab w:val="left" w:pos="1361"/>
      </w:tabs>
      <w:spacing w:before="60" w:after="60"/>
      <w:ind w:left="1361" w:hanging="340"/>
    </w:pPr>
  </w:style>
  <w:style w:type="paragraph" w:styleId="List5">
    <w:name w:val="List 5"/>
    <w:basedOn w:val="BodyText"/>
    <w:rsid w:val="0038361D"/>
    <w:pPr>
      <w:tabs>
        <w:tab w:val="left" w:pos="1701"/>
      </w:tabs>
      <w:spacing w:before="60" w:after="60"/>
      <w:ind w:left="1701" w:hanging="340"/>
    </w:pPr>
  </w:style>
  <w:style w:type="paragraph" w:styleId="ListBullet3">
    <w:name w:val="List Bullet 3"/>
    <w:basedOn w:val="List3"/>
    <w:rsid w:val="0038361D"/>
    <w:pPr>
      <w:numPr>
        <w:numId w:val="15"/>
      </w:numPr>
      <w:tabs>
        <w:tab w:val="clear" w:pos="1021"/>
      </w:tabs>
      <w:ind w:left="1037" w:hanging="357"/>
    </w:pPr>
  </w:style>
  <w:style w:type="paragraph" w:styleId="ListBullet4">
    <w:name w:val="List Bullet 4"/>
    <w:basedOn w:val="List4"/>
    <w:rsid w:val="0038361D"/>
    <w:pPr>
      <w:numPr>
        <w:numId w:val="3"/>
      </w:numPr>
      <w:tabs>
        <w:tab w:val="clear" w:pos="1361"/>
      </w:tabs>
    </w:pPr>
  </w:style>
  <w:style w:type="paragraph" w:styleId="ListBullet5">
    <w:name w:val="List Bullet 5"/>
    <w:basedOn w:val="List5"/>
    <w:rsid w:val="0038361D"/>
    <w:pPr>
      <w:numPr>
        <w:numId w:val="4"/>
      </w:numPr>
    </w:pPr>
  </w:style>
  <w:style w:type="paragraph" w:styleId="ListContinue2">
    <w:name w:val="List Continue 2"/>
    <w:basedOn w:val="List2"/>
    <w:rsid w:val="0038361D"/>
    <w:pPr>
      <w:ind w:firstLine="0"/>
    </w:pPr>
  </w:style>
  <w:style w:type="paragraph" w:styleId="ListContinue3">
    <w:name w:val="List Continue 3"/>
    <w:basedOn w:val="List3"/>
    <w:rsid w:val="0038361D"/>
    <w:pPr>
      <w:ind w:left="1021" w:firstLine="0"/>
    </w:pPr>
  </w:style>
  <w:style w:type="paragraph" w:styleId="ListContinue4">
    <w:name w:val="List Continue 4"/>
    <w:basedOn w:val="List4"/>
    <w:rsid w:val="0038361D"/>
    <w:pPr>
      <w:ind w:firstLine="0"/>
    </w:pPr>
  </w:style>
  <w:style w:type="paragraph" w:styleId="ListContinue5">
    <w:name w:val="List Continue 5"/>
    <w:basedOn w:val="List5"/>
    <w:rsid w:val="0038361D"/>
    <w:pPr>
      <w:ind w:firstLine="0"/>
    </w:pPr>
  </w:style>
  <w:style w:type="paragraph" w:styleId="ListNumber3">
    <w:name w:val="List Number 3"/>
    <w:basedOn w:val="List3"/>
    <w:rsid w:val="0038361D"/>
    <w:pPr>
      <w:numPr>
        <w:numId w:val="5"/>
      </w:numPr>
    </w:pPr>
  </w:style>
  <w:style w:type="paragraph" w:styleId="ListNumber4">
    <w:name w:val="List Number 4"/>
    <w:basedOn w:val="List4"/>
    <w:rsid w:val="0038361D"/>
    <w:pPr>
      <w:numPr>
        <w:numId w:val="6"/>
      </w:numPr>
    </w:pPr>
  </w:style>
  <w:style w:type="paragraph" w:styleId="ListNumber5">
    <w:name w:val="List Number 5"/>
    <w:basedOn w:val="List5"/>
    <w:rsid w:val="0038361D"/>
    <w:pPr>
      <w:numPr>
        <w:numId w:val="7"/>
      </w:numPr>
    </w:pPr>
  </w:style>
  <w:style w:type="paragraph" w:styleId="BlockText">
    <w:name w:val="Block Text"/>
    <w:basedOn w:val="Normal"/>
    <w:rsid w:val="0038361D"/>
    <w:pPr>
      <w:spacing w:after="120"/>
      <w:ind w:left="1440" w:right="1440"/>
    </w:pPr>
  </w:style>
  <w:style w:type="character" w:customStyle="1" w:styleId="Subscript">
    <w:name w:val="Subscript"/>
    <w:basedOn w:val="DefaultParagraphFont"/>
    <w:rsid w:val="0038361D"/>
    <w:rPr>
      <w:sz w:val="16"/>
      <w:vertAlign w:val="subscript"/>
    </w:rPr>
  </w:style>
  <w:style w:type="character" w:customStyle="1" w:styleId="Superscript">
    <w:name w:val="Superscript"/>
    <w:basedOn w:val="DefaultParagraphFont"/>
    <w:rsid w:val="0038361D"/>
    <w:rPr>
      <w:sz w:val="16"/>
      <w:vertAlign w:val="superscript"/>
    </w:rPr>
  </w:style>
  <w:style w:type="character" w:customStyle="1" w:styleId="Symbols">
    <w:name w:val="Symbols"/>
    <w:basedOn w:val="DefaultParagraphFont"/>
    <w:rsid w:val="0038361D"/>
    <w:rPr>
      <w:rFonts w:ascii="Symbol" w:hAnsi="Symbol"/>
    </w:rPr>
  </w:style>
  <w:style w:type="character" w:customStyle="1" w:styleId="MenuOptions">
    <w:name w:val="Menu Options"/>
    <w:basedOn w:val="DefaultParagraphFont"/>
    <w:rsid w:val="0038361D"/>
    <w:rPr>
      <w:rFonts w:ascii="Arial Narrow" w:hAnsi="Arial Narrow"/>
      <w:smallCaps/>
    </w:rPr>
  </w:style>
  <w:style w:type="character" w:customStyle="1" w:styleId="Buttons">
    <w:name w:val="Buttons"/>
    <w:basedOn w:val="DefaultParagraphFont"/>
    <w:rsid w:val="0038361D"/>
    <w:rPr>
      <w:b/>
    </w:rPr>
  </w:style>
  <w:style w:type="character" w:customStyle="1" w:styleId="Underlined">
    <w:name w:val="Underlined"/>
    <w:basedOn w:val="DefaultParagraphFont"/>
    <w:rsid w:val="0038361D"/>
    <w:rPr>
      <w:u w:val="single"/>
    </w:rPr>
  </w:style>
  <w:style w:type="paragraph" w:customStyle="1" w:styleId="TableBodyTextRight">
    <w:name w:val="Table Body Text Right"/>
    <w:basedOn w:val="TableBodyText"/>
    <w:rsid w:val="0038361D"/>
    <w:pPr>
      <w:widowControl w:val="0"/>
      <w:autoSpaceDE w:val="0"/>
      <w:autoSpaceDN w:val="0"/>
      <w:adjustRightInd w:val="0"/>
      <w:jc w:val="right"/>
    </w:pPr>
    <w:rPr>
      <w:rFonts w:cs="Arial"/>
      <w:szCs w:val="18"/>
    </w:rPr>
  </w:style>
  <w:style w:type="paragraph" w:customStyle="1" w:styleId="CopyrightText">
    <w:name w:val="Copyright Text"/>
    <w:basedOn w:val="BodyText"/>
    <w:rsid w:val="0038361D"/>
    <w:rPr>
      <w:sz w:val="18"/>
    </w:rPr>
  </w:style>
  <w:style w:type="paragraph" w:customStyle="1" w:styleId="BodySmallRight">
    <w:name w:val="Body Small Right"/>
    <w:basedOn w:val="BodyTextRight"/>
    <w:rsid w:val="0038361D"/>
    <w:rPr>
      <w:sz w:val="18"/>
      <w:szCs w:val="18"/>
    </w:rPr>
  </w:style>
  <w:style w:type="paragraph" w:customStyle="1" w:styleId="MarginEdition">
    <w:name w:val="Margin Edition"/>
    <w:basedOn w:val="MarginNote"/>
    <w:rsid w:val="0038361D"/>
    <w:pPr>
      <w:spacing w:before="0" w:after="0"/>
    </w:pPr>
    <w:rPr>
      <w:rFonts w:ascii="Times New Roman" w:hAnsi="Times New Roman"/>
      <w:color w:val="999999"/>
    </w:rPr>
  </w:style>
  <w:style w:type="paragraph" w:customStyle="1" w:styleId="Spacer">
    <w:name w:val="Spacer"/>
    <w:basedOn w:val="Normal"/>
    <w:rsid w:val="0038361D"/>
    <w:rPr>
      <w:sz w:val="2"/>
      <w:szCs w:val="2"/>
    </w:rPr>
  </w:style>
  <w:style w:type="character" w:customStyle="1" w:styleId="Small">
    <w:name w:val="Small"/>
    <w:basedOn w:val="DefaultParagraphFont"/>
    <w:rsid w:val="0038361D"/>
    <w:rPr>
      <w:sz w:val="16"/>
    </w:rPr>
  </w:style>
  <w:style w:type="paragraph" w:customStyle="1" w:styleId="WideTable">
    <w:name w:val="Wide Table"/>
    <w:basedOn w:val="Normal"/>
    <w:rsid w:val="0038361D"/>
    <w:pPr>
      <w:ind w:left="-1418"/>
    </w:pPr>
    <w:rPr>
      <w:sz w:val="2"/>
      <w:szCs w:val="2"/>
    </w:rPr>
  </w:style>
  <w:style w:type="character" w:styleId="PageNumber">
    <w:name w:val="page number"/>
    <w:basedOn w:val="DefaultParagraphFont"/>
    <w:rsid w:val="0038361D"/>
  </w:style>
  <w:style w:type="paragraph" w:styleId="Quote">
    <w:name w:val="Quote"/>
    <w:basedOn w:val="Heading1"/>
    <w:link w:val="QuoteChar"/>
    <w:qFormat/>
    <w:rsid w:val="0038361D"/>
    <w:rPr>
      <w:b w:val="0"/>
      <w:sz w:val="72"/>
      <w:szCs w:val="72"/>
      <w:lang w:val="en-NZ"/>
    </w:rPr>
  </w:style>
  <w:style w:type="character" w:customStyle="1" w:styleId="QuoteChar">
    <w:name w:val="Quote Char"/>
    <w:basedOn w:val="DefaultParagraphFont"/>
    <w:link w:val="Quote"/>
    <w:rsid w:val="003836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361D"/>
    <w:pPr>
      <w:pageBreakBefore/>
    </w:pPr>
  </w:style>
  <w:style w:type="paragraph" w:customStyle="1" w:styleId="Border">
    <w:name w:val="Border"/>
    <w:basedOn w:val="Normal"/>
    <w:qFormat/>
    <w:rsid w:val="003836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361D"/>
    <w:rPr>
      <w:b/>
      <w:bCs/>
      <w:i/>
      <w:iCs/>
      <w:color w:val="auto"/>
    </w:rPr>
  </w:style>
  <w:style w:type="paragraph" w:styleId="IntenseQuote">
    <w:name w:val="Intense Quote"/>
    <w:basedOn w:val="Normal"/>
    <w:next w:val="Normal"/>
    <w:link w:val="IntenseQuoteChar"/>
    <w:uiPriority w:val="30"/>
    <w:qFormat/>
    <w:rsid w:val="003836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36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361D"/>
    <w:rPr>
      <w:smallCaps/>
      <w:color w:val="auto"/>
      <w:u w:val="single"/>
    </w:rPr>
  </w:style>
  <w:style w:type="character" w:styleId="IntenseReference">
    <w:name w:val="Intense Reference"/>
    <w:basedOn w:val="DefaultParagraphFont"/>
    <w:uiPriority w:val="32"/>
    <w:qFormat/>
    <w:rsid w:val="0038361D"/>
    <w:rPr>
      <w:b/>
      <w:bCs/>
      <w:smallCaps/>
      <w:color w:val="auto"/>
      <w:spacing w:val="5"/>
      <w:u w:val="single"/>
    </w:rPr>
  </w:style>
  <w:style w:type="paragraph" w:customStyle="1" w:styleId="2ColumnHeading">
    <w:name w:val="2Column Heading"/>
    <w:basedOn w:val="BodyText"/>
    <w:qFormat/>
    <w:rsid w:val="0038361D"/>
    <w:pPr>
      <w:spacing w:after="60"/>
      <w:ind w:left="-2268"/>
    </w:pPr>
    <w:rPr>
      <w:b/>
    </w:rPr>
  </w:style>
  <w:style w:type="paragraph" w:customStyle="1" w:styleId="Heading1TOC">
    <w:name w:val="Heading1 TOC"/>
    <w:basedOn w:val="Normal"/>
    <w:qFormat/>
    <w:rsid w:val="0038361D"/>
    <w:pPr>
      <w:spacing w:before="240" w:after="120"/>
    </w:pPr>
    <w:rPr>
      <w:rFonts w:ascii="Times New Roman" w:hAnsi="Times New Roman"/>
      <w:b/>
      <w:sz w:val="32"/>
    </w:rPr>
  </w:style>
  <w:style w:type="paragraph" w:customStyle="1" w:styleId="Heading2TOC">
    <w:name w:val="Heading2 TOC"/>
    <w:basedOn w:val="Normal"/>
    <w:qFormat/>
    <w:rsid w:val="0038361D"/>
    <w:pPr>
      <w:spacing w:before="240" w:after="60"/>
    </w:pPr>
    <w:rPr>
      <w:rFonts w:ascii="Times New Roman" w:hAnsi="Times New Roman"/>
      <w:b/>
      <w:sz w:val="28"/>
    </w:rPr>
  </w:style>
  <w:style w:type="character" w:customStyle="1" w:styleId="Underline">
    <w:name w:val="Underline"/>
    <w:basedOn w:val="DefaultParagraphFont"/>
    <w:qFormat/>
    <w:rsid w:val="0038361D"/>
    <w:rPr>
      <w:u w:val="single"/>
    </w:rPr>
  </w:style>
  <w:style w:type="character" w:customStyle="1" w:styleId="BoldandItalics">
    <w:name w:val="Bold and Italics"/>
    <w:qFormat/>
    <w:rsid w:val="0038361D"/>
    <w:rPr>
      <w:b/>
      <w:i/>
      <w:u w:val="none"/>
    </w:rPr>
  </w:style>
  <w:style w:type="paragraph" w:styleId="BalloonText">
    <w:name w:val="Balloon Text"/>
    <w:basedOn w:val="Normal"/>
    <w:link w:val="BalloonTextChar"/>
    <w:rsid w:val="0038361D"/>
    <w:rPr>
      <w:rFonts w:ascii="Tahoma" w:hAnsi="Tahoma" w:cs="Tahoma"/>
      <w:sz w:val="16"/>
      <w:szCs w:val="16"/>
    </w:rPr>
  </w:style>
  <w:style w:type="character" w:customStyle="1" w:styleId="BalloonTextChar">
    <w:name w:val="Balloon Text Char"/>
    <w:basedOn w:val="DefaultParagraphFont"/>
    <w:link w:val="BalloonText"/>
    <w:rsid w:val="003836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361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836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361D"/>
    <w:rPr>
      <w:b/>
      <w:color w:val="660033"/>
      <w:spacing w:val="0"/>
    </w:rPr>
  </w:style>
  <w:style w:type="paragraph" w:customStyle="1" w:styleId="Nameditemlist">
    <w:name w:val="Named item list"/>
    <w:basedOn w:val="BodyText"/>
    <w:qFormat/>
    <w:rsid w:val="0038361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784</Words>
  <Characters>4792</Characters>
  <Application>Microsoft Office Word</Application>
  <DocSecurity>0</DocSecurity>
  <Lines>124</Lines>
  <Paragraphs>74</Paragraphs>
  <ScaleCrop>false</ScaleCrop>
  <Company>Author-it Software Corporation Ltd.</Company>
  <LinksUpToDate>false</LinksUpToDate>
  <CharactersWithSpaces>5542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RIIOGD303D Trip pipe</dc:title>
  <dc:subject>Approved</dc:subject>
  <dc:creator>SkillsDMC</dc:creator>
  <cp:keywords>Release: 2</cp:keywords>
  <dc:description>Review Date: 12 April 2008</dc:description>
  <cp:lastModifiedBy>TPCMS</cp:lastModifiedBy>
  <cp:revision>3</cp:revision>
  <dcterms:created xsi:type="dcterms:W3CDTF">2014-12-07T03:00:00Z</dcterms:created>
  <dcterms:modified xsi:type="dcterms:W3CDTF">2014-12-07T03:00:00Z</dcterms:modified>
</cp:coreProperties>
</file>