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0C1" w:rsidP="00CA20C1">
      <w:pPr>
        <w:pStyle w:val="Title"/>
      </w:pPr>
      <w:r>
        <w:fldChar w:fldCharType="begin"/>
      </w:r>
      <w:r>
        <w:instrText xml:space="preserve"> TITLE   \* MERGEFORMAT </w:instrText>
      </w:r>
      <w:r>
        <w:fldChar w:fldCharType="separate"/>
      </w:r>
      <w:r>
        <w:t>Assessment Requirements for RIIOGD302D Trip casing</w:t>
      </w:r>
      <w:r>
        <w:fldChar w:fldCharType="end"/>
      </w:r>
    </w:p>
    <w:p w:rsidR="00CA20C1" w:rsidP="00CA20C1">
      <w:pPr>
        <w:pStyle w:val="Version"/>
        <w:sectPr w:rsidSect="00A435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35E8" w:rsidP="00A435E8">
      <w:pPr>
        <w:pStyle w:val="SuperHeading"/>
      </w:pPr>
      <w:r w:rsidRPr="00A435E8">
        <w:t>Assessment Requirements for RIIOGD302D Trip casing</w:t>
      </w:r>
    </w:p>
    <w:p w:rsidR="00000000" w:rsidRPr="00A435E8" w:rsidP="00A435E8">
      <w:pPr>
        <w:pStyle w:val="Heading1"/>
      </w:pPr>
      <w:bookmarkStart w:id="1" w:name="O_690974"/>
      <w:bookmarkEnd w:id="1"/>
      <w:r w:rsidRPr="00A435E8">
        <w:t>Modification History</w:t>
      </w:r>
    </w:p>
    <w:tbl>
      <w:tblPr>
        <w:tblW w:w="0" w:type="auto"/>
        <w:tblCellMar>
          <w:left w:w="62" w:type="dxa"/>
          <w:right w:w="62" w:type="dxa"/>
        </w:tblCellMar>
        <w:tblLook w:val="0000"/>
      </w:tblPr>
      <w:tblGrid>
        <w:gridCol w:w="1107"/>
        <w:gridCol w:w="8089"/>
      </w:tblGrid>
      <w:tr w:rsidTr="00CA2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E8">
            <w:pPr>
              <w:pStyle w:val="Heading4"/>
              <w:rPr>
                <w:lang w:val="en-NZ"/>
              </w:rPr>
            </w:pPr>
            <w:r w:rsidRPr="00A435E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E8">
            <w:pPr>
              <w:pStyle w:val="Heading4"/>
              <w:rPr>
                <w:lang w:val="en-NZ"/>
              </w:rPr>
            </w:pPr>
            <w:r w:rsidRPr="00A435E8">
              <w:t>Comment</w:t>
            </w:r>
          </w:p>
        </w:tc>
      </w:tr>
      <w:tr w:rsidTr="00CA20C1">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E8">
            <w:pPr>
              <w:pStyle w:val="BodyText"/>
              <w:rPr>
                <w:lang w:val="en-NZ"/>
              </w:rPr>
            </w:pPr>
            <w:r w:rsidRPr="00A435E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E8">
            <w:pPr>
              <w:pStyle w:val="BodyText"/>
              <w:rPr>
                <w:lang w:val="en-NZ"/>
              </w:rPr>
            </w:pPr>
            <w:r w:rsidRPr="00A435E8">
              <w:t>This unit replaces RIIOGD302A Trip casing</w:t>
            </w:r>
          </w:p>
        </w:tc>
      </w:tr>
      <w:tr w:rsidTr="00CA20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5E8">
            <w:pPr>
              <w:pStyle w:val="BodyText"/>
              <w:rPr>
                <w:lang w:val="en-NZ"/>
              </w:rPr>
            </w:pPr>
            <w:r w:rsidRPr="00A435E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5E8" w:rsidP="00A435E8">
            <w:pPr>
              <w:pStyle w:val="BodyText"/>
            </w:pPr>
            <w:r w:rsidRPr="00A435E8">
              <w:t>Required frequency and volume of evidence amended in Performance evidence.</w:t>
            </w:r>
          </w:p>
          <w:p w:rsidR="00000000" w:rsidRPr="00A435E8" w:rsidP="00A435E8">
            <w:pPr>
              <w:pStyle w:val="BodyText"/>
            </w:pPr>
            <w:r w:rsidRPr="00A435E8">
              <w:t>Substantial amendments made in Assessment Conditions field, including: references to Ind</w:t>
            </w:r>
            <w:r w:rsidRPr="00A435E8">
              <w:t>ustry Sectors, assessor and subject matter expert experience requirements, how assessment should be conducted and what it should confirm.</w:t>
            </w:r>
          </w:p>
        </w:tc>
      </w:tr>
    </w:tbl>
    <w:p w:rsidR="00000000" w:rsidRPr="00A435E8" w:rsidP="00A435E8">
      <w:pPr>
        <w:pStyle w:val="BodyText"/>
      </w:pPr>
    </w:p>
    <w:p w:rsidR="00000000" w:rsidRPr="00A435E8" w:rsidP="00A435E8">
      <w:pPr>
        <w:pStyle w:val="AllowPageBreak"/>
      </w:pPr>
    </w:p>
    <w:p w:rsidR="00000000" w:rsidRPr="00A435E8" w:rsidP="00A435E8">
      <w:pPr>
        <w:pStyle w:val="Heading1"/>
      </w:pPr>
      <w:bookmarkStart w:id="2" w:name="O_690973"/>
      <w:bookmarkEnd w:id="2"/>
      <w:r w:rsidRPr="00A435E8">
        <w:t>Performance Evidence</w:t>
      </w:r>
    </w:p>
    <w:p w:rsidR="00000000" w:rsidRPr="00A435E8" w:rsidP="00A435E8">
      <w:pPr>
        <w:pStyle w:val="BodyText"/>
      </w:pPr>
      <w:r w:rsidRPr="00A435E8">
        <w:t>Evidence is required to be collected that demonstrates a candidate’</w:t>
      </w:r>
      <w:r w:rsidRPr="00A435E8">
        <w:t>s competency in this unit. Evidence must be relevant to the roles within this sector’s work operations and satisfy all of the requirements of the performance criteria of this unit and include evidence that the candidate:</w:t>
      </w:r>
    </w:p>
    <w:p w:rsidR="00000000" w:rsidRPr="00A435E8" w:rsidP="00A435E8">
      <w:pPr>
        <w:pStyle w:val="ListBullet"/>
      </w:pPr>
      <w:r w:rsidRPr="00A435E8">
        <w:t>locates and applies applicable leg</w:t>
      </w:r>
      <w:r w:rsidRPr="00A435E8">
        <w:t>islation, documentation, policies and procedures</w:t>
      </w:r>
    </w:p>
    <w:p w:rsidR="00000000" w:rsidRPr="00A435E8" w:rsidP="00A435E8">
      <w:pPr>
        <w:pStyle w:val="ListBullet"/>
      </w:pPr>
      <w:r w:rsidRPr="00A435E8">
        <w:t xml:space="preserve">works effectively with others to undertake and complete the tripping of casing that meets all of the required outcomes including: </w:t>
      </w:r>
    </w:p>
    <w:p w:rsidR="00000000" w:rsidRPr="00A435E8" w:rsidP="00A435E8">
      <w:pPr>
        <w:pStyle w:val="ListBullet2"/>
      </w:pPr>
      <w:r w:rsidRPr="00A435E8">
        <w:t>supervise and train subordinates to provided standards</w:t>
      </w:r>
    </w:p>
    <w:p w:rsidR="00000000" w:rsidRPr="00A435E8" w:rsidP="00A435E8">
      <w:pPr>
        <w:pStyle w:val="ListBullet2"/>
      </w:pPr>
      <w:r w:rsidRPr="00A435E8">
        <w:t xml:space="preserve">work as directed by </w:t>
      </w:r>
      <w:r w:rsidRPr="00A435E8">
        <w:t>driller timely and efficiently</w:t>
      </w:r>
    </w:p>
    <w:p w:rsidR="00000000" w:rsidRPr="00A435E8" w:rsidP="00A435E8">
      <w:pPr>
        <w:pStyle w:val="ListBullet2"/>
      </w:pPr>
      <w:r w:rsidRPr="00A435E8">
        <w:t>supervise deck crew in correctly positioning casing in pipe bays</w:t>
      </w:r>
    </w:p>
    <w:p w:rsidR="00000000" w:rsidRPr="00A435E8" w:rsidP="00A435E8">
      <w:pPr>
        <w:pStyle w:val="ListBullet2"/>
      </w:pPr>
      <w:r w:rsidRPr="00A435E8">
        <w:t>check grades of casing and supervise deck crew in correctly positioning casing in pipe bays</w:t>
      </w:r>
    </w:p>
    <w:p w:rsidR="00000000" w:rsidRPr="00A435E8" w:rsidP="00A435E8">
      <w:pPr>
        <w:pStyle w:val="ListBullet2"/>
      </w:pPr>
      <w:r w:rsidRPr="00A435E8">
        <w:t>recognise and report equipment malfunction or failure</w:t>
      </w:r>
    </w:p>
    <w:p w:rsidR="00000000" w:rsidRPr="00A435E8" w:rsidP="00A435E8">
      <w:pPr>
        <w:pStyle w:val="ListBullet"/>
      </w:pPr>
      <w:r w:rsidRPr="00A435E8">
        <w:t xml:space="preserve">demonstrates </w:t>
      </w:r>
      <w:r w:rsidRPr="00A435E8">
        <w:t>completion of the tripping of casing that safely, effectively and efficiently meets all of the required outcomes on more than one (1) occasion including:</w:t>
      </w:r>
    </w:p>
    <w:p w:rsidR="00000000" w:rsidRPr="00A435E8" w:rsidP="00A435E8">
      <w:pPr>
        <w:pStyle w:val="ListBullet2"/>
      </w:pPr>
      <w:r w:rsidRPr="00A435E8">
        <w:t>remove thread protectors, rabbit casing, clean and lubricate threads</w:t>
      </w:r>
    </w:p>
    <w:p w:rsidR="00000000" w:rsidRPr="00A435E8" w:rsidP="00A435E8">
      <w:pPr>
        <w:pStyle w:val="ListBullet2"/>
      </w:pPr>
      <w:r w:rsidRPr="00A435E8">
        <w:t>measure and record in writing ca</w:t>
      </w:r>
      <w:r w:rsidRPr="00A435E8">
        <w:t xml:space="preserve">sing in the numerical order in which it will be run into the hole </w:t>
      </w:r>
    </w:p>
    <w:p w:rsidR="00000000" w:rsidRPr="00A435E8" w:rsidP="00A435E8">
      <w:pPr>
        <w:pStyle w:val="ListBullet2"/>
      </w:pPr>
      <w:r w:rsidRPr="00A435E8">
        <w:t>check casing shoe and hanger joints for damage to threads, sealing surfaces and flapper valves where fitted</w:t>
      </w:r>
    </w:p>
    <w:p w:rsidR="00000000" w:rsidRPr="00A435E8" w:rsidP="00A435E8">
      <w:pPr>
        <w:pStyle w:val="ListBullet2"/>
      </w:pPr>
      <w:r w:rsidRPr="00A435E8">
        <w:t>assemble and check operating condition of casing running equipment, including slips, tongs, elevators, rubber clamp, protectors and tailing rope</w:t>
      </w:r>
    </w:p>
    <w:p w:rsidR="00000000" w:rsidRPr="00A435E8" w:rsidP="00A435E8">
      <w:pPr>
        <w:pStyle w:val="ListBullet2"/>
      </w:pPr>
      <w:r w:rsidRPr="00A435E8">
        <w:t>operates derrick correctly during tripping of casing</w:t>
      </w:r>
    </w:p>
    <w:p w:rsidR="00000000" w:rsidRPr="00A435E8" w:rsidP="00A435E8">
      <w:pPr>
        <w:pStyle w:val="AllowPageBreak"/>
      </w:pPr>
    </w:p>
    <w:p w:rsidR="00000000" w:rsidRPr="00A435E8" w:rsidP="00A435E8">
      <w:pPr>
        <w:pStyle w:val="Heading1"/>
      </w:pPr>
      <w:bookmarkStart w:id="3" w:name="O_690972"/>
      <w:bookmarkEnd w:id="3"/>
      <w:r w:rsidRPr="00A435E8">
        <w:t>Knowledge Evidence</w:t>
      </w:r>
    </w:p>
    <w:p w:rsidR="00000000" w:rsidRPr="00A435E8" w:rsidP="00A435E8">
      <w:pPr>
        <w:pStyle w:val="BodyText"/>
      </w:pPr>
      <w:r w:rsidRPr="00A435E8">
        <w:t>The candidate must dem</w:t>
      </w:r>
      <w:r w:rsidRPr="00A435E8">
        <w:t>onstrate knowledge in trip casing through:</w:t>
      </w:r>
    </w:p>
    <w:p w:rsidR="00000000" w:rsidRPr="00A435E8" w:rsidP="00A435E8">
      <w:pPr>
        <w:pStyle w:val="ListBullet"/>
      </w:pPr>
      <w:r w:rsidRPr="00A435E8">
        <w:t>complying with legislative, site and manufacturer’s requirements and procedures</w:t>
      </w:r>
    </w:p>
    <w:p w:rsidR="00000000" w:rsidRPr="00A435E8" w:rsidP="00A435E8">
      <w:pPr>
        <w:pStyle w:val="ListBullet"/>
      </w:pPr>
      <w:r w:rsidRPr="00A435E8">
        <w:t>complying with company and statutory safety guidelines, procedures and practices</w:t>
      </w:r>
    </w:p>
    <w:p w:rsidR="00000000" w:rsidRPr="00A435E8" w:rsidP="00A435E8">
      <w:pPr>
        <w:pStyle w:val="ListBullet"/>
      </w:pPr>
      <w:r w:rsidRPr="00A435E8">
        <w:t>safe operating procedures when operating equipment</w:t>
      </w:r>
    </w:p>
    <w:p w:rsidR="00000000" w:rsidRPr="00A435E8" w:rsidP="00A435E8">
      <w:pPr>
        <w:pStyle w:val="ListBullet"/>
      </w:pPr>
      <w:r w:rsidRPr="00A435E8">
        <w:t>rig maintenance</w:t>
      </w:r>
    </w:p>
    <w:p w:rsidR="00000000" w:rsidRPr="00A435E8" w:rsidP="00A435E8">
      <w:pPr>
        <w:pStyle w:val="ListBullet"/>
      </w:pPr>
      <w:r w:rsidRPr="00A435E8">
        <w:t>types and characteristics of discharges including liquids, gases and solids</w:t>
      </w:r>
    </w:p>
    <w:p w:rsidR="00000000" w:rsidRPr="00A435E8" w:rsidP="00A435E8">
      <w:pPr>
        <w:pStyle w:val="ListBullet"/>
      </w:pPr>
      <w:r w:rsidRPr="00A435E8">
        <w:t>types and characteristics of materials including flammable, toxic, corrosive, explosive and radioactive</w:t>
      </w:r>
    </w:p>
    <w:p w:rsidR="00000000" w:rsidRPr="00A435E8" w:rsidP="00A435E8">
      <w:pPr>
        <w:pStyle w:val="ListBullet"/>
      </w:pPr>
      <w:r w:rsidRPr="00A435E8">
        <w:t>fault finding and reporting requirements and procedures</w:t>
      </w:r>
    </w:p>
    <w:p w:rsidR="00000000" w:rsidRPr="00A435E8" w:rsidP="00A435E8">
      <w:pPr>
        <w:pStyle w:val="ListBullet"/>
      </w:pPr>
      <w:r w:rsidRPr="00A435E8">
        <w:t>dust</w:t>
      </w:r>
      <w:r w:rsidRPr="00A435E8">
        <w:t xml:space="preserve"> suppression techniques</w:t>
      </w:r>
    </w:p>
    <w:p w:rsidR="00000000" w:rsidRPr="00A435E8" w:rsidP="00A435E8">
      <w:pPr>
        <w:pStyle w:val="ListBullet"/>
      </w:pPr>
      <w:r w:rsidRPr="00A435E8">
        <w:t xml:space="preserve">drill system characteristics, technical capability and limitations </w:t>
      </w:r>
    </w:p>
    <w:p w:rsidR="00000000" w:rsidRPr="00A435E8" w:rsidP="00A435E8">
      <w:pPr>
        <w:pStyle w:val="ListBullet"/>
      </w:pPr>
      <w:r w:rsidRPr="00A435E8">
        <w:t>normal drilling operations</w:t>
      </w:r>
    </w:p>
    <w:p w:rsidR="00000000" w:rsidRPr="00A435E8" w:rsidP="00A435E8">
      <w:pPr>
        <w:pStyle w:val="ListBullet"/>
      </w:pPr>
      <w:r w:rsidRPr="00A435E8">
        <w:t>non-routine drilling operations</w:t>
      </w:r>
    </w:p>
    <w:p w:rsidR="00000000" w:rsidRPr="00A435E8" w:rsidP="00A435E8">
      <w:pPr>
        <w:pStyle w:val="ListBullet"/>
      </w:pPr>
      <w:r w:rsidRPr="00A435E8">
        <w:t>man management/rig management</w:t>
      </w:r>
    </w:p>
    <w:p w:rsidR="00000000" w:rsidRPr="00A435E8" w:rsidP="00A435E8">
      <w:pPr>
        <w:pStyle w:val="AllowPageBreak"/>
      </w:pPr>
    </w:p>
    <w:p w:rsidR="00000000" w:rsidRPr="00A435E8" w:rsidP="00A435E8">
      <w:pPr>
        <w:pStyle w:val="Heading1"/>
      </w:pPr>
      <w:bookmarkStart w:id="4" w:name="O_690971"/>
      <w:bookmarkEnd w:id="4"/>
      <w:r w:rsidRPr="00A435E8">
        <w:t>Assessment Conditions</w:t>
      </w:r>
    </w:p>
    <w:p w:rsidR="00000000" w:rsidRPr="00A435E8" w:rsidP="00A435E8">
      <w:pPr>
        <w:pStyle w:val="ListBullet"/>
      </w:pPr>
      <w:r w:rsidRPr="00A435E8">
        <w:t xml:space="preserve">An assessor of this unit must satisfy the requirements of the NVR/AQTF or their successors; and Industry regulations for certification and licensing;  and, </w:t>
      </w:r>
    </w:p>
    <w:p w:rsidR="00000000" w:rsidRPr="00A435E8" w:rsidP="00A435E8">
      <w:pPr>
        <w:pStyle w:val="ListBullet"/>
      </w:pPr>
      <w:r w:rsidRPr="00A435E8">
        <w:t>this unit must be assessed in the context of this sector’s work environment; and,</w:t>
      </w:r>
    </w:p>
    <w:p w:rsidR="00000000" w:rsidRPr="00A435E8" w:rsidP="00A435E8">
      <w:pPr>
        <w:pStyle w:val="ListBullet"/>
      </w:pPr>
      <w:r w:rsidRPr="00A435E8">
        <w:t>this unit must be</w:t>
      </w:r>
      <w:r w:rsidRPr="00A435E8">
        <w:t xml:space="preserve"> assessed in compliance with relevant legislation/regulation and using policies, procedures, processes and operational manuals directly related to the industry sector for which it is being assessed; and,</w:t>
      </w:r>
    </w:p>
    <w:p w:rsidR="00000000" w:rsidRPr="00A435E8" w:rsidP="00A435E8">
      <w:pPr>
        <w:pStyle w:val="ListBullet"/>
      </w:pPr>
      <w:r w:rsidRPr="00A435E8">
        <w:t xml:space="preserve">assessment may be conducted in conjunction with the </w:t>
      </w:r>
      <w:r w:rsidRPr="00A435E8">
        <w:t>assessment of other Units of Competency; and,</w:t>
      </w:r>
    </w:p>
    <w:p w:rsidR="00000000" w:rsidRPr="00A435E8" w:rsidP="00A435E8">
      <w:pPr>
        <w:pStyle w:val="ListBullet"/>
      </w:pPr>
      <w:r w:rsidRPr="00A435E8">
        <w:t>assessment must confirm consistent performance can be applied in a range of relevant workplace circumstances; and,</w:t>
      </w:r>
    </w:p>
    <w:p w:rsidR="00000000" w:rsidRPr="00A435E8" w:rsidP="00A435E8">
      <w:pPr>
        <w:pStyle w:val="ListBullet"/>
      </w:pPr>
      <w:r w:rsidRPr="00A435E8">
        <w:t>assessors must demonstrate the performance evidence, and knowledge evidence as outlined in this</w:t>
      </w:r>
      <w:r w:rsidRPr="00A435E8">
        <w:t xml:space="preserve"> Unit of Competency, and through the minimum years of current* work experience specified below in an Industry sector relevant to the outcomes of the unit; or,</w:t>
      </w:r>
    </w:p>
    <w:p w:rsidR="00000000" w:rsidRPr="00A435E8" w:rsidP="00A435E8">
      <w:pPr>
        <w:pStyle w:val="ListBullet"/>
      </w:pPr>
      <w:r w:rsidRPr="00A435E8">
        <w:t>where the assessor does not meet experience requirements a co-assessment or partnership arrangeme</w:t>
      </w:r>
      <w:r w:rsidRPr="00A435E8">
        <w:t xml:space="preserve">nt must exist between the qualified assessor and an Industry subject matter expert. The Industry subject matter expert should hold the unit being assessed (or an equivalent unit) and/or demonstrate equivalence of skills and knowledge at the unit level. An </w:t>
      </w:r>
      <w:r w:rsidRPr="00A435E8">
        <w:t>Industry technical expert must also demonstrate skills and knowledge from the minimum years of current work experience specified below in the Industry sector, including time spent in roles related to the unit being assessed; and,</w:t>
      </w:r>
    </w:p>
    <w:p w:rsidR="00000000" w:rsidRPr="00A435E8" w:rsidP="00A435E8">
      <w:pPr>
        <w:pStyle w:val="ListBullet"/>
      </w:pPr>
      <w:r w:rsidRPr="00A435E8">
        <w:t>assessor and Industry subj</w:t>
      </w:r>
      <w:r w:rsidRPr="00A435E8">
        <w:t>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435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SubHeading1"/>
              <w:rPr>
                <w:lang w:val="en-NZ"/>
              </w:rPr>
            </w:pPr>
            <w:r w:rsidRPr="00A435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SubHeading1"/>
              <w:rPr>
                <w:lang w:val="en-NZ"/>
              </w:rPr>
            </w:pPr>
            <w:r w:rsidRPr="00A435E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SubHeading1"/>
              <w:rPr>
                <w:lang w:val="en-NZ"/>
              </w:rPr>
            </w:pPr>
            <w:r w:rsidRPr="00A435E8">
              <w:t>Required assessor or Industry subject matter expert ex</w:t>
            </w:r>
            <w:r w:rsidRPr="00A435E8">
              <w:t>perience</w:t>
            </w:r>
          </w:p>
        </w:tc>
      </w:tr>
      <w:tr w:rsidTr="00A435E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1 Year</w:t>
            </w:r>
          </w:p>
        </w:tc>
      </w:tr>
      <w:tr w:rsidTr="00A435E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2 Years</w:t>
            </w:r>
          </w:p>
        </w:tc>
      </w:tr>
      <w:tr w:rsidTr="00A435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3 Years</w:t>
            </w:r>
          </w:p>
        </w:tc>
      </w:tr>
      <w:tr w:rsidTr="00A435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5 Years</w:t>
            </w:r>
          </w:p>
        </w:tc>
      </w:tr>
      <w:tr w:rsidTr="00A435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35E8">
            <w:pPr>
              <w:pStyle w:val="BodyText"/>
              <w:rPr>
                <w:lang w:val="en-NZ"/>
              </w:rPr>
            </w:pPr>
            <w:r w:rsidRPr="00A435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35E8" w:rsidP="00A435E8">
            <w:pPr>
              <w:pStyle w:val="BodyText"/>
            </w:pPr>
            <w:r w:rsidRPr="00A435E8">
              <w:t>Where this Unit is being assessed outside of the Resources and Infrastructure Sectors assessor and/or Industry subject matter expert experience should be in-line with industry standards for the sector in which it is being assessed and where no Industry st</w:t>
            </w:r>
            <w:r w:rsidRPr="00A435E8">
              <w:t>andard is specified should comply with any relevant regulation.</w:t>
            </w:r>
          </w:p>
        </w:tc>
      </w:tr>
    </w:tbl>
    <w:p w:rsidR="00000000" w:rsidRPr="00A435E8" w:rsidP="00A435E8">
      <w:pPr>
        <w:pStyle w:val="BodyText"/>
      </w:pPr>
      <w:r w:rsidRPr="00A435E8">
        <w:t>*Assessors can demonstrate current work experience through employment within Industry in a role relevant to the outcomes of the Unit; or, for external assessors this can be demonstrated thro</w:t>
      </w:r>
      <w:r w:rsidRPr="00A435E8">
        <w:t>ugh exposure to Industry by conducting frequent site assessments across various locations.</w:t>
      </w:r>
    </w:p>
    <w:p w:rsidR="00000000" w:rsidRPr="00A435E8" w:rsidP="00A435E8">
      <w:pPr>
        <w:pStyle w:val="BodyText"/>
      </w:pPr>
      <w:r w:rsidRPr="00A435E8">
        <w:t>**Where a unit is being delivered outside of a Qualification the first numeric character in the Unit code should be considered to indicate the AQF level</w:t>
      </w:r>
    </w:p>
    <w:p w:rsidR="00000000" w:rsidRPr="00A435E8" w:rsidP="00A435E8">
      <w:pPr>
        <w:pStyle w:val="AllowPageBreak"/>
      </w:pPr>
    </w:p>
    <w:p w:rsidR="00000000" w:rsidRPr="00A435E8" w:rsidP="00A435E8">
      <w:pPr>
        <w:pStyle w:val="Heading1"/>
      </w:pPr>
      <w:bookmarkStart w:id="5" w:name="O_690983"/>
      <w:bookmarkEnd w:id="5"/>
      <w:r w:rsidRPr="00A435E8">
        <w:t>Links</w:t>
      </w:r>
    </w:p>
    <w:p w:rsidR="00000000" w:rsidRPr="00A435E8" w:rsidP="00A435E8">
      <w:pPr>
        <w:pStyle w:val="BodyText"/>
      </w:pPr>
      <w:r w:rsidRPr="00A435E8">
        <w:t>SkillsDMC RII Companion Volumes - http://www.skillsdmc.com.au/</w:t>
      </w:r>
    </w:p>
    <w:p w:rsidR="00000000" w:rsidRPr="00A435E8" w:rsidP="00A435E8"/>
    <w:sectPr w:rsidSect="00A435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8" w:rsidRPr="00CA20C1" w:rsidP="00CA2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C1" w:rsidP="00A43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20C1" w:rsidP="00A435E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CA20C1" w:rsidP="00A43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8" w:rsidRPr="00CA20C1" w:rsidP="00CA20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C1" w:rsidRPr="002D2AF8" w:rsidP="00A435E8">
    <w:pPr>
      <w:pStyle w:val="Header"/>
      <w:framePr w:wrap="around"/>
    </w:pPr>
    <w:r>
      <w:fldChar w:fldCharType="begin"/>
    </w:r>
    <w:r>
      <w:instrText xml:space="preserve"> TITLE   \* MERGEFORMAT </w:instrText>
    </w:r>
    <w:r>
      <w:fldChar w:fldCharType="separate"/>
    </w:r>
    <w:r>
      <w:t>Assessment Requirements for RIIOGD302D Trip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CA20C1" w:rsidP="00A43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5C5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01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ED7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5E8"/>
    <w:pPr>
      <w:spacing w:before="360" w:after="60"/>
      <w:outlineLvl w:val="0"/>
    </w:pPr>
    <w:rPr>
      <w:sz w:val="32"/>
    </w:rPr>
  </w:style>
  <w:style w:type="paragraph" w:styleId="Heading2">
    <w:name w:val="heading 2"/>
    <w:basedOn w:val="HeadingBase"/>
    <w:next w:val="BodyText"/>
    <w:link w:val="Heading2Char"/>
    <w:qFormat/>
    <w:rsid w:val="00A435E8"/>
    <w:pPr>
      <w:keepLines/>
      <w:spacing w:before="240" w:after="120"/>
      <w:outlineLvl w:val="1"/>
    </w:pPr>
    <w:rPr>
      <w:sz w:val="28"/>
      <w:szCs w:val="40"/>
    </w:rPr>
  </w:style>
  <w:style w:type="paragraph" w:styleId="Heading3">
    <w:name w:val="heading 3"/>
    <w:basedOn w:val="HeadingBase"/>
    <w:next w:val="BodyText"/>
    <w:link w:val="Heading3Char"/>
    <w:qFormat/>
    <w:rsid w:val="00A435E8"/>
    <w:pPr>
      <w:spacing w:before="180" w:after="120"/>
      <w:outlineLvl w:val="2"/>
    </w:pPr>
    <w:rPr>
      <w:spacing w:val="-10"/>
      <w:kern w:val="32"/>
    </w:rPr>
  </w:style>
  <w:style w:type="paragraph" w:styleId="Heading4">
    <w:name w:val="heading 4"/>
    <w:basedOn w:val="HeadingBase"/>
    <w:next w:val="BodyText"/>
    <w:link w:val="Heading4Char"/>
    <w:qFormat/>
    <w:rsid w:val="00A435E8"/>
    <w:pPr>
      <w:spacing w:before="160" w:after="120"/>
      <w:outlineLvl w:val="3"/>
    </w:pPr>
    <w:rPr>
      <w:sz w:val="22"/>
    </w:rPr>
  </w:style>
  <w:style w:type="paragraph" w:styleId="Heading5">
    <w:name w:val="heading 5"/>
    <w:basedOn w:val="HeadingBase"/>
    <w:next w:val="Normal"/>
    <w:link w:val="Heading5Char"/>
    <w:qFormat/>
    <w:rsid w:val="00A435E8"/>
    <w:pPr>
      <w:spacing w:before="80"/>
      <w:outlineLvl w:val="4"/>
    </w:pPr>
    <w:rPr>
      <w:color w:val="918585"/>
      <w:sz w:val="20"/>
    </w:rPr>
  </w:style>
  <w:style w:type="paragraph" w:styleId="Heading6">
    <w:name w:val="heading 6"/>
    <w:basedOn w:val="HeadingBase"/>
    <w:next w:val="Normal"/>
    <w:link w:val="Heading6Char"/>
    <w:qFormat/>
    <w:rsid w:val="00A435E8"/>
    <w:pPr>
      <w:spacing w:before="60"/>
      <w:outlineLvl w:val="5"/>
    </w:pPr>
    <w:rPr>
      <w:color w:val="918585"/>
      <w:sz w:val="20"/>
    </w:rPr>
  </w:style>
  <w:style w:type="paragraph" w:styleId="Heading7">
    <w:name w:val="heading 7"/>
    <w:basedOn w:val="Normal"/>
    <w:next w:val="Normal"/>
    <w:link w:val="Heading7Char"/>
    <w:qFormat/>
    <w:rsid w:val="00A435E8"/>
    <w:pPr>
      <w:ind w:left="720"/>
      <w:outlineLvl w:val="6"/>
    </w:pPr>
    <w:rPr>
      <w:i/>
    </w:rPr>
  </w:style>
  <w:style w:type="paragraph" w:styleId="Heading8">
    <w:name w:val="heading 8"/>
    <w:basedOn w:val="Normal"/>
    <w:next w:val="Normal"/>
    <w:link w:val="Heading8Char"/>
    <w:qFormat/>
    <w:rsid w:val="00A435E8"/>
    <w:pPr>
      <w:ind w:left="720"/>
      <w:outlineLvl w:val="7"/>
    </w:pPr>
    <w:rPr>
      <w:i/>
    </w:rPr>
  </w:style>
  <w:style w:type="paragraph" w:styleId="Heading9">
    <w:name w:val="heading 9"/>
    <w:basedOn w:val="Normal"/>
    <w:next w:val="Normal"/>
    <w:link w:val="Heading9Char"/>
    <w:qFormat/>
    <w:rsid w:val="00A435E8"/>
    <w:pPr>
      <w:ind w:left="720"/>
      <w:outlineLvl w:val="8"/>
    </w:pPr>
    <w:rPr>
      <w:i/>
    </w:rPr>
  </w:style>
  <w:style w:type="character" w:default="1" w:styleId="DefaultParagraphFont">
    <w:name w:val="Default Paragraph Font"/>
    <w:uiPriority w:val="1"/>
    <w:unhideWhenUsed/>
    <w:rsid w:val="00A43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5E8"/>
  </w:style>
  <w:style w:type="character" w:customStyle="1" w:styleId="Heading1Char">
    <w:name w:val="Heading 1 Char"/>
    <w:basedOn w:val="DefaultParagraphFont"/>
    <w:link w:val="Heading1"/>
    <w:rsid w:val="00A435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35E8"/>
    <w:rPr>
      <w:rFonts w:ascii="Times New Roman" w:eastAsia="Times New Roman" w:hAnsi="Times New Roman" w:cs="Times New Roman"/>
      <w:b/>
      <w:szCs w:val="20"/>
      <w:lang w:eastAsia="en-US"/>
    </w:rPr>
  </w:style>
  <w:style w:type="paragraph" w:styleId="BodyText">
    <w:name w:val="Body Text"/>
    <w:basedOn w:val="Normal"/>
    <w:link w:val="BodyTextChar"/>
    <w:rsid w:val="00A435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5E8"/>
    <w:rPr>
      <w:rFonts w:ascii="Times New Roman" w:eastAsia="Times New Roman" w:hAnsi="Times New Roman" w:cs="Times New Roman"/>
      <w:sz w:val="24"/>
      <w:lang w:eastAsia="en-US"/>
    </w:rPr>
  </w:style>
  <w:style w:type="paragraph" w:styleId="ListBullet">
    <w:name w:val="List Bullet"/>
    <w:basedOn w:val="List"/>
    <w:rsid w:val="00A435E8"/>
    <w:pPr>
      <w:numPr>
        <w:numId w:val="13"/>
      </w:numPr>
      <w:tabs>
        <w:tab w:val="clear" w:pos="340"/>
      </w:tabs>
      <w:spacing w:before="40" w:after="40"/>
    </w:pPr>
  </w:style>
  <w:style w:type="paragraph" w:styleId="ListBullet2">
    <w:name w:val="List Bullet 2"/>
    <w:basedOn w:val="List2"/>
    <w:rsid w:val="00A435E8"/>
    <w:pPr>
      <w:numPr>
        <w:numId w:val="14"/>
      </w:numPr>
      <w:tabs>
        <w:tab w:val="clear" w:pos="680"/>
      </w:tabs>
    </w:pPr>
  </w:style>
  <w:style w:type="paragraph" w:customStyle="1" w:styleId="SuperHeading">
    <w:name w:val="SuperHeading"/>
    <w:basedOn w:val="Normal"/>
    <w:rsid w:val="00A435E8"/>
    <w:pPr>
      <w:spacing w:before="240" w:after="120"/>
      <w:outlineLvl w:val="0"/>
    </w:pPr>
    <w:rPr>
      <w:rFonts w:ascii="Times New Roman" w:hAnsi="Times New Roman"/>
      <w:b/>
      <w:sz w:val="32"/>
    </w:rPr>
  </w:style>
  <w:style w:type="paragraph" w:customStyle="1" w:styleId="AllowPageBreak">
    <w:name w:val="AllowPageBreak"/>
    <w:rsid w:val="00A435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435E8"/>
    <w:pPr>
      <w:spacing w:before="240" w:after="60"/>
    </w:pPr>
    <w:rPr>
      <w:color w:val="918585"/>
      <w:sz w:val="22"/>
    </w:rPr>
  </w:style>
  <w:style w:type="character" w:customStyle="1" w:styleId="Heading2Char">
    <w:name w:val="Heading 2 Char"/>
    <w:basedOn w:val="DefaultParagraphFont"/>
    <w:link w:val="Heading2"/>
    <w:rsid w:val="00A43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5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3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5E8"/>
    <w:rPr>
      <w:rFonts w:ascii="Courier New" w:eastAsia="Times New Roman" w:hAnsi="Courier New" w:cs="Times New Roman"/>
      <w:i/>
      <w:szCs w:val="20"/>
      <w:lang w:eastAsia="en-US"/>
    </w:rPr>
  </w:style>
  <w:style w:type="paragraph" w:customStyle="1" w:styleId="HeadingBase">
    <w:name w:val="Heading Base"/>
    <w:rsid w:val="00A43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5E8"/>
    <w:pPr>
      <w:tabs>
        <w:tab w:val="right" w:leader="dot" w:pos="9072"/>
      </w:tabs>
      <w:ind w:left="567"/>
    </w:pPr>
    <w:rPr>
      <w:szCs w:val="22"/>
    </w:rPr>
  </w:style>
  <w:style w:type="paragraph" w:customStyle="1" w:styleId="TOCBase">
    <w:name w:val="TOC Base"/>
    <w:rsid w:val="00A43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5E8"/>
    <w:pPr>
      <w:tabs>
        <w:tab w:val="right" w:leader="dot" w:pos="9072"/>
      </w:tabs>
      <w:spacing w:before="40" w:after="40"/>
      <w:ind w:left="284"/>
    </w:pPr>
    <w:rPr>
      <w:rFonts w:ascii="Times New Roman" w:hAnsi="Times New Roman"/>
    </w:rPr>
  </w:style>
  <w:style w:type="paragraph" w:styleId="TOC1">
    <w:name w:val="toc 1"/>
    <w:basedOn w:val="TOCBase"/>
    <w:next w:val="Normal"/>
    <w:rsid w:val="00A43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5E8"/>
    <w:rPr>
      <w:rFonts w:ascii="Times New Roman" w:eastAsia="Times New Roman" w:hAnsi="Times New Roman" w:cs="Times New Roman"/>
      <w:sz w:val="16"/>
      <w:lang w:eastAsia="en-US"/>
    </w:rPr>
  </w:style>
  <w:style w:type="paragraph" w:styleId="Title">
    <w:name w:val="Title"/>
    <w:basedOn w:val="HeadingBase"/>
    <w:link w:val="TitleChar"/>
    <w:qFormat/>
    <w:rsid w:val="00A435E8"/>
    <w:pPr>
      <w:spacing w:before="5040"/>
      <w:jc w:val="center"/>
    </w:pPr>
    <w:rPr>
      <w:sz w:val="48"/>
      <w:szCs w:val="72"/>
      <w:lang w:val="en-US"/>
    </w:rPr>
  </w:style>
  <w:style w:type="character" w:customStyle="1" w:styleId="TitleChar">
    <w:name w:val="Title Char"/>
    <w:basedOn w:val="DefaultParagraphFont"/>
    <w:link w:val="Title"/>
    <w:rsid w:val="00A43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5E8"/>
    <w:pPr>
      <w:tabs>
        <w:tab w:val="left" w:pos="3600"/>
        <w:tab w:val="left" w:pos="3958"/>
      </w:tabs>
    </w:pPr>
  </w:style>
  <w:style w:type="paragraph" w:styleId="List">
    <w:name w:val="List"/>
    <w:basedOn w:val="BodyText"/>
    <w:next w:val="BodyText"/>
    <w:rsid w:val="00A435E8"/>
    <w:pPr>
      <w:tabs>
        <w:tab w:val="left" w:pos="340"/>
      </w:tabs>
      <w:spacing w:before="60" w:after="60"/>
      <w:ind w:left="340" w:hanging="340"/>
    </w:pPr>
  </w:style>
  <w:style w:type="paragraph" w:customStyle="1" w:styleId="Note">
    <w:name w:val="Note"/>
    <w:basedOn w:val="BodyText"/>
    <w:rsid w:val="00A435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35E8"/>
    <w:rPr>
      <w:b/>
      <w:spacing w:val="0"/>
    </w:rPr>
  </w:style>
  <w:style w:type="paragraph" w:customStyle="1" w:styleId="SuperTitle">
    <w:name w:val="SuperTitle"/>
    <w:basedOn w:val="Title"/>
    <w:rsid w:val="00A435E8"/>
    <w:pPr>
      <w:framePr w:wrap="auto" w:hAnchor="text" w:y="6049"/>
    </w:pPr>
    <w:rPr>
      <w:color w:val="000000"/>
      <w:sz w:val="40"/>
    </w:rPr>
  </w:style>
  <w:style w:type="paragraph" w:customStyle="1" w:styleId="TOCTitle">
    <w:name w:val="TOCTitle"/>
    <w:basedOn w:val="Heading1"/>
    <w:rsid w:val="00A435E8"/>
    <w:pPr>
      <w:spacing w:after="240"/>
      <w:jc w:val="center"/>
      <w:outlineLvl w:val="9"/>
    </w:pPr>
    <w:rPr>
      <w:caps/>
    </w:rPr>
  </w:style>
  <w:style w:type="paragraph" w:customStyle="1" w:styleId="Version">
    <w:name w:val="Version"/>
    <w:rsid w:val="00A43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5E8"/>
    <w:pPr>
      <w:keepNext w:val="0"/>
      <w:tabs>
        <w:tab w:val="right" w:pos="4176"/>
      </w:tabs>
      <w:ind w:left="198" w:hanging="198"/>
    </w:pPr>
    <w:rPr>
      <w:rFonts w:ascii="Garamond" w:hAnsi="Garamond"/>
    </w:rPr>
  </w:style>
  <w:style w:type="paragraph" w:styleId="IndexHeading">
    <w:name w:val="index heading"/>
    <w:basedOn w:val="Normal"/>
    <w:next w:val="Index1"/>
    <w:semiHidden/>
    <w:rsid w:val="00A435E8"/>
    <w:pPr>
      <w:spacing w:before="120" w:after="120"/>
    </w:pPr>
    <w:rPr>
      <w:rFonts w:ascii="Arial" w:hAnsi="Arial"/>
      <w:b/>
      <w:color w:val="918585"/>
      <w:sz w:val="24"/>
    </w:rPr>
  </w:style>
  <w:style w:type="paragraph" w:styleId="Header">
    <w:name w:val="header"/>
    <w:basedOn w:val="Normal"/>
    <w:link w:val="HeaderChar"/>
    <w:rsid w:val="00A43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5E8"/>
    <w:rPr>
      <w:rFonts w:ascii="Times New Roman" w:eastAsia="Times New Roman" w:hAnsi="Times New Roman" w:cs="Times New Roman"/>
      <w:sz w:val="16"/>
      <w:szCs w:val="20"/>
      <w:lang w:val="en-GB" w:eastAsia="en-US"/>
    </w:rPr>
  </w:style>
  <w:style w:type="paragraph" w:customStyle="1" w:styleId="Chapter">
    <w:name w:val="Chapter"/>
    <w:basedOn w:val="Normal"/>
    <w:rsid w:val="00A435E8"/>
    <w:pPr>
      <w:spacing w:before="240"/>
    </w:pPr>
    <w:rPr>
      <w:rFonts w:ascii="Times New Roman" w:hAnsi="Times New Roman"/>
      <w:smallCaps/>
      <w:spacing w:val="80"/>
      <w:sz w:val="28"/>
    </w:rPr>
  </w:style>
  <w:style w:type="paragraph" w:customStyle="1" w:styleId="InChapter">
    <w:name w:val="InChapter"/>
    <w:basedOn w:val="Heading3"/>
    <w:rsid w:val="00A435E8"/>
    <w:pPr>
      <w:spacing w:after="240"/>
      <w:outlineLvl w:val="9"/>
    </w:pPr>
    <w:rPr>
      <w:noProof/>
    </w:rPr>
  </w:style>
  <w:style w:type="paragraph" w:styleId="Index2">
    <w:name w:val="index 2"/>
    <w:basedOn w:val="Normal"/>
    <w:next w:val="Normal"/>
    <w:semiHidden/>
    <w:rsid w:val="00A435E8"/>
    <w:pPr>
      <w:tabs>
        <w:tab w:val="right" w:pos="4176"/>
      </w:tabs>
      <w:ind w:left="568" w:hanging="284"/>
    </w:pPr>
    <w:rPr>
      <w:rFonts w:ascii="Garamond" w:hAnsi="Garamond"/>
    </w:rPr>
  </w:style>
  <w:style w:type="paragraph" w:customStyle="1" w:styleId="Byline">
    <w:name w:val="Byline"/>
    <w:rsid w:val="00A43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5E8"/>
    <w:pPr>
      <w:tabs>
        <w:tab w:val="clear" w:pos="3600"/>
        <w:tab w:val="clear" w:pos="3958"/>
      </w:tabs>
      <w:jc w:val="right"/>
    </w:pPr>
  </w:style>
  <w:style w:type="character" w:styleId="Emphasis">
    <w:name w:val="Emphasis"/>
    <w:basedOn w:val="DefaultParagraphFont"/>
    <w:qFormat/>
    <w:rsid w:val="00A435E8"/>
    <w:rPr>
      <w:i/>
    </w:rPr>
  </w:style>
  <w:style w:type="paragraph" w:styleId="Caption">
    <w:name w:val="caption"/>
    <w:basedOn w:val="BodyText"/>
    <w:next w:val="Normal"/>
    <w:qFormat/>
    <w:rsid w:val="00A435E8"/>
    <w:pPr>
      <w:framePr w:w="2268" w:hSpace="181" w:vSpace="181" w:wrap="around" w:vAnchor="text" w:hAnchor="page" w:x="1135" w:y="285" w:anchorLock="1"/>
    </w:pPr>
    <w:rPr>
      <w:i/>
    </w:rPr>
  </w:style>
  <w:style w:type="paragraph" w:customStyle="1" w:styleId="MiniTOCTitle">
    <w:name w:val="MiniTOCTitle"/>
    <w:basedOn w:val="Heading4"/>
    <w:rsid w:val="00A435E8"/>
    <w:pPr>
      <w:spacing w:before="240"/>
      <w:outlineLvl w:val="9"/>
    </w:pPr>
    <w:rPr>
      <w:noProof/>
      <w:sz w:val="24"/>
    </w:rPr>
  </w:style>
  <w:style w:type="paragraph" w:customStyle="1" w:styleId="MiniTOCItem">
    <w:name w:val="MiniTOCItem"/>
    <w:basedOn w:val="ListBullet"/>
    <w:rsid w:val="00A435E8"/>
    <w:pPr>
      <w:numPr>
        <w:numId w:val="0"/>
      </w:numPr>
      <w:tabs>
        <w:tab w:val="right" w:leader="dot" w:pos="6521"/>
      </w:tabs>
      <w:spacing w:before="0" w:after="0"/>
    </w:pPr>
  </w:style>
  <w:style w:type="paragraph" w:customStyle="1" w:styleId="TOFTitle">
    <w:name w:val="TOFTitle"/>
    <w:basedOn w:val="TOCTitle"/>
    <w:rsid w:val="00A435E8"/>
  </w:style>
  <w:style w:type="paragraph" w:styleId="TableofFigures">
    <w:name w:val="table of figures"/>
    <w:basedOn w:val="Normal"/>
    <w:next w:val="Normal"/>
    <w:semiHidden/>
    <w:rsid w:val="00A435E8"/>
    <w:pPr>
      <w:tabs>
        <w:tab w:val="right" w:leader="dot" w:pos="9072"/>
      </w:tabs>
      <w:ind w:left="970" w:hanging="403"/>
    </w:pPr>
    <w:rPr>
      <w:rFonts w:ascii="Times New Roman" w:hAnsi="Times New Roman"/>
      <w:b/>
    </w:rPr>
  </w:style>
  <w:style w:type="paragraph" w:styleId="ListNumber">
    <w:name w:val="List Number"/>
    <w:basedOn w:val="List"/>
    <w:rsid w:val="00A435E8"/>
    <w:pPr>
      <w:numPr>
        <w:numId w:val="11"/>
      </w:numPr>
    </w:pPr>
  </w:style>
  <w:style w:type="character" w:customStyle="1" w:styleId="WingdingSymbols">
    <w:name w:val="Wingding Symbols"/>
    <w:rsid w:val="00A435E8"/>
    <w:rPr>
      <w:rFonts w:ascii="Wingdings" w:hAnsi="Wingdings"/>
    </w:rPr>
  </w:style>
  <w:style w:type="paragraph" w:customStyle="1" w:styleId="TableHeading">
    <w:name w:val="Table Heading"/>
    <w:basedOn w:val="HeadingBase"/>
    <w:rsid w:val="00A435E8"/>
    <w:pPr>
      <w:keepLines/>
      <w:pBdr>
        <w:bottom w:val="single" w:sz="6" w:space="1" w:color="918585"/>
      </w:pBdr>
      <w:spacing w:before="240"/>
    </w:pPr>
  </w:style>
  <w:style w:type="character" w:customStyle="1" w:styleId="HotSpot">
    <w:name w:val="HotSpot"/>
    <w:rsid w:val="00A435E8"/>
    <w:rPr>
      <w:color w:val="0033CC"/>
      <w:u w:val="none"/>
    </w:rPr>
  </w:style>
  <w:style w:type="paragraph" w:customStyle="1" w:styleId="BodyTextRight">
    <w:name w:val="Body Text Right"/>
    <w:basedOn w:val="BodyText"/>
    <w:rsid w:val="00A435E8"/>
    <w:pPr>
      <w:spacing w:before="0" w:after="0"/>
      <w:jc w:val="right"/>
    </w:pPr>
  </w:style>
  <w:style w:type="paragraph" w:styleId="Index3">
    <w:name w:val="index 3"/>
    <w:basedOn w:val="ListNumber2"/>
    <w:next w:val="Normal"/>
    <w:semiHidden/>
    <w:rsid w:val="00A435E8"/>
    <w:pPr>
      <w:numPr>
        <w:numId w:val="0"/>
      </w:numPr>
      <w:tabs>
        <w:tab w:val="right" w:leader="dot" w:pos="4176"/>
      </w:tabs>
    </w:pPr>
  </w:style>
  <w:style w:type="paragraph" w:styleId="ListNumber2">
    <w:name w:val="List Number 2"/>
    <w:basedOn w:val="List2"/>
    <w:rsid w:val="00A435E8"/>
    <w:pPr>
      <w:numPr>
        <w:numId w:val="10"/>
      </w:numPr>
      <w:tabs>
        <w:tab w:val="clear" w:pos="1060"/>
      </w:tabs>
    </w:pPr>
  </w:style>
  <w:style w:type="paragraph" w:customStyle="1" w:styleId="MarginNote">
    <w:name w:val="Margin Note"/>
    <w:basedOn w:val="BodyText"/>
    <w:rsid w:val="00A43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5E8"/>
    <w:rPr>
      <w:sz w:val="32"/>
    </w:rPr>
  </w:style>
  <w:style w:type="paragraph" w:customStyle="1" w:styleId="HeadingProcedure">
    <w:name w:val="Heading Procedure"/>
    <w:basedOn w:val="HeadingBase"/>
    <w:next w:val="Normal"/>
    <w:rsid w:val="00A435E8"/>
    <w:pPr>
      <w:tabs>
        <w:tab w:val="left" w:pos="0"/>
      </w:tabs>
      <w:spacing w:before="120" w:after="60"/>
    </w:pPr>
    <w:rPr>
      <w:i/>
      <w:color w:val="918585"/>
      <w:sz w:val="22"/>
    </w:rPr>
  </w:style>
  <w:style w:type="paragraph" w:customStyle="1" w:styleId="TableBodyText">
    <w:name w:val="Table Body Text"/>
    <w:basedOn w:val="BodyText"/>
    <w:rsid w:val="00A435E8"/>
    <w:pPr>
      <w:spacing w:before="60" w:after="60"/>
    </w:pPr>
  </w:style>
  <w:style w:type="paragraph" w:styleId="ListContinue">
    <w:name w:val="List Continue"/>
    <w:basedOn w:val="List"/>
    <w:rsid w:val="00A435E8"/>
    <w:pPr>
      <w:ind w:firstLine="0"/>
    </w:pPr>
  </w:style>
  <w:style w:type="paragraph" w:customStyle="1" w:styleId="ListNote">
    <w:name w:val="List Note"/>
    <w:basedOn w:val="List"/>
    <w:rsid w:val="00A435E8"/>
    <w:pPr>
      <w:pBdr>
        <w:top w:val="single" w:sz="6" w:space="2" w:color="918585"/>
        <w:bottom w:val="single" w:sz="6" w:space="2" w:color="918585"/>
      </w:pBdr>
      <w:tabs>
        <w:tab w:val="left" w:pos="1021"/>
      </w:tabs>
      <w:ind w:firstLine="0"/>
    </w:pPr>
  </w:style>
  <w:style w:type="paragraph" w:customStyle="1" w:styleId="Warning">
    <w:name w:val="Warning"/>
    <w:basedOn w:val="BodyText"/>
    <w:rsid w:val="00A435E8"/>
    <w:pPr>
      <w:shd w:val="clear" w:color="auto" w:fill="D9D9D9"/>
      <w:tabs>
        <w:tab w:val="left" w:pos="992"/>
      </w:tabs>
      <w:ind w:left="119" w:right="119"/>
    </w:pPr>
    <w:rPr>
      <w:sz w:val="20"/>
    </w:rPr>
  </w:style>
  <w:style w:type="paragraph" w:customStyle="1" w:styleId="MarginIcons">
    <w:name w:val="Margin Icons"/>
    <w:basedOn w:val="BodyText"/>
    <w:rsid w:val="00A43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5E8"/>
    <w:rPr>
      <w:rFonts w:ascii="Courier New" w:hAnsi="Courier New"/>
    </w:rPr>
  </w:style>
  <w:style w:type="paragraph" w:customStyle="1" w:styleId="NoteBullet">
    <w:name w:val="Note Bullet"/>
    <w:basedOn w:val="Note"/>
    <w:rsid w:val="00A435E8"/>
    <w:pPr>
      <w:tabs>
        <w:tab w:val="clear" w:pos="680"/>
      </w:tabs>
      <w:spacing w:before="60" w:after="60"/>
    </w:pPr>
  </w:style>
  <w:style w:type="paragraph" w:customStyle="1" w:styleId="SubHeading2">
    <w:name w:val="SubHeading2"/>
    <w:basedOn w:val="HeadingBase"/>
    <w:rsid w:val="00A435E8"/>
    <w:pPr>
      <w:spacing w:before="240" w:after="60"/>
    </w:pPr>
    <w:rPr>
      <w:sz w:val="20"/>
    </w:rPr>
  </w:style>
  <w:style w:type="paragraph" w:customStyle="1" w:styleId="SideHeading">
    <w:name w:val="Side Heading"/>
    <w:basedOn w:val="HeadingBase"/>
    <w:rsid w:val="00A43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5E8"/>
    <w:pPr>
      <w:numPr>
        <w:numId w:val="12"/>
      </w:numPr>
    </w:pPr>
  </w:style>
  <w:style w:type="paragraph" w:styleId="PlainText">
    <w:name w:val="Plain Text"/>
    <w:basedOn w:val="Normal"/>
    <w:link w:val="PlainTextChar"/>
    <w:rsid w:val="00A435E8"/>
    <w:rPr>
      <w:sz w:val="20"/>
    </w:rPr>
  </w:style>
  <w:style w:type="character" w:customStyle="1" w:styleId="PlainTextChar">
    <w:name w:val="Plain Text Char"/>
    <w:basedOn w:val="DefaultParagraphFont"/>
    <w:link w:val="PlainText"/>
    <w:rsid w:val="00A435E8"/>
    <w:rPr>
      <w:rFonts w:ascii="Courier New" w:eastAsia="Times New Roman" w:hAnsi="Courier New" w:cs="Times New Roman"/>
      <w:sz w:val="20"/>
      <w:szCs w:val="20"/>
      <w:lang w:eastAsia="en-US"/>
    </w:rPr>
  </w:style>
  <w:style w:type="character" w:customStyle="1" w:styleId="MenuOption">
    <w:name w:val="Menu Option"/>
    <w:basedOn w:val="DefaultParagraphFont"/>
    <w:rsid w:val="00A435E8"/>
    <w:rPr>
      <w:b/>
      <w:smallCaps/>
    </w:rPr>
  </w:style>
  <w:style w:type="paragraph" w:customStyle="1" w:styleId="TableListNumber">
    <w:name w:val="Table List Number"/>
    <w:basedOn w:val="ListNumber"/>
    <w:rsid w:val="00A435E8"/>
    <w:pPr>
      <w:numPr>
        <w:numId w:val="0"/>
      </w:numPr>
    </w:pPr>
  </w:style>
  <w:style w:type="paragraph" w:styleId="TOC4">
    <w:name w:val="toc 4"/>
    <w:basedOn w:val="TOCBase"/>
    <w:next w:val="Normal"/>
    <w:semiHidden/>
    <w:rsid w:val="00A435E8"/>
    <w:pPr>
      <w:tabs>
        <w:tab w:val="right" w:leader="dot" w:pos="9071"/>
      </w:tabs>
      <w:ind w:left="1701"/>
    </w:pPr>
  </w:style>
  <w:style w:type="paragraph" w:customStyle="1" w:styleId="ListAlpha">
    <w:name w:val="List Alpha"/>
    <w:basedOn w:val="List"/>
    <w:rsid w:val="00A435E8"/>
    <w:pPr>
      <w:numPr>
        <w:numId w:val="9"/>
      </w:numPr>
    </w:pPr>
  </w:style>
  <w:style w:type="paragraph" w:customStyle="1" w:styleId="ListAlpha2">
    <w:name w:val="List Alpha 2"/>
    <w:basedOn w:val="List2"/>
    <w:rsid w:val="00A435E8"/>
    <w:pPr>
      <w:numPr>
        <w:numId w:val="8"/>
      </w:numPr>
    </w:pPr>
  </w:style>
  <w:style w:type="paragraph" w:styleId="List2">
    <w:name w:val="List 2"/>
    <w:basedOn w:val="BodyText"/>
    <w:rsid w:val="00A435E8"/>
    <w:pPr>
      <w:tabs>
        <w:tab w:val="left" w:pos="680"/>
      </w:tabs>
      <w:spacing w:before="60" w:after="60"/>
      <w:ind w:left="680" w:hanging="340"/>
    </w:pPr>
  </w:style>
  <w:style w:type="paragraph" w:styleId="List3">
    <w:name w:val="List 3"/>
    <w:basedOn w:val="BodyText"/>
    <w:rsid w:val="00A435E8"/>
    <w:pPr>
      <w:tabs>
        <w:tab w:val="left" w:pos="1021"/>
      </w:tabs>
      <w:spacing w:before="60" w:after="60"/>
      <w:ind w:left="1020" w:hanging="340"/>
    </w:pPr>
  </w:style>
  <w:style w:type="paragraph" w:styleId="List4">
    <w:name w:val="List 4"/>
    <w:basedOn w:val="BodyText"/>
    <w:rsid w:val="00A435E8"/>
    <w:pPr>
      <w:tabs>
        <w:tab w:val="left" w:pos="1361"/>
      </w:tabs>
      <w:spacing w:before="60" w:after="60"/>
      <w:ind w:left="1361" w:hanging="340"/>
    </w:pPr>
  </w:style>
  <w:style w:type="paragraph" w:styleId="List5">
    <w:name w:val="List 5"/>
    <w:basedOn w:val="BodyText"/>
    <w:rsid w:val="00A435E8"/>
    <w:pPr>
      <w:tabs>
        <w:tab w:val="left" w:pos="1701"/>
      </w:tabs>
      <w:spacing w:before="60" w:after="60"/>
      <w:ind w:left="1701" w:hanging="340"/>
    </w:pPr>
  </w:style>
  <w:style w:type="paragraph" w:styleId="ListBullet3">
    <w:name w:val="List Bullet 3"/>
    <w:basedOn w:val="List3"/>
    <w:rsid w:val="00A435E8"/>
    <w:pPr>
      <w:numPr>
        <w:numId w:val="15"/>
      </w:numPr>
      <w:tabs>
        <w:tab w:val="clear" w:pos="1021"/>
      </w:tabs>
      <w:ind w:left="1037" w:hanging="357"/>
    </w:pPr>
  </w:style>
  <w:style w:type="paragraph" w:styleId="ListBullet4">
    <w:name w:val="List Bullet 4"/>
    <w:basedOn w:val="List4"/>
    <w:rsid w:val="00A435E8"/>
    <w:pPr>
      <w:numPr>
        <w:numId w:val="3"/>
      </w:numPr>
      <w:tabs>
        <w:tab w:val="clear" w:pos="1361"/>
      </w:tabs>
    </w:pPr>
  </w:style>
  <w:style w:type="paragraph" w:styleId="ListBullet5">
    <w:name w:val="List Bullet 5"/>
    <w:basedOn w:val="List5"/>
    <w:rsid w:val="00A435E8"/>
    <w:pPr>
      <w:numPr>
        <w:numId w:val="4"/>
      </w:numPr>
    </w:pPr>
  </w:style>
  <w:style w:type="paragraph" w:styleId="ListContinue2">
    <w:name w:val="List Continue 2"/>
    <w:basedOn w:val="List2"/>
    <w:rsid w:val="00A435E8"/>
    <w:pPr>
      <w:ind w:firstLine="0"/>
    </w:pPr>
  </w:style>
  <w:style w:type="paragraph" w:styleId="ListContinue3">
    <w:name w:val="List Continue 3"/>
    <w:basedOn w:val="List3"/>
    <w:rsid w:val="00A435E8"/>
    <w:pPr>
      <w:ind w:left="1021" w:firstLine="0"/>
    </w:pPr>
  </w:style>
  <w:style w:type="paragraph" w:styleId="ListContinue4">
    <w:name w:val="List Continue 4"/>
    <w:basedOn w:val="List4"/>
    <w:rsid w:val="00A435E8"/>
    <w:pPr>
      <w:ind w:firstLine="0"/>
    </w:pPr>
  </w:style>
  <w:style w:type="paragraph" w:styleId="ListContinue5">
    <w:name w:val="List Continue 5"/>
    <w:basedOn w:val="List5"/>
    <w:rsid w:val="00A435E8"/>
    <w:pPr>
      <w:ind w:firstLine="0"/>
    </w:pPr>
  </w:style>
  <w:style w:type="paragraph" w:styleId="ListNumber3">
    <w:name w:val="List Number 3"/>
    <w:basedOn w:val="List3"/>
    <w:rsid w:val="00A435E8"/>
    <w:pPr>
      <w:numPr>
        <w:numId w:val="5"/>
      </w:numPr>
    </w:pPr>
  </w:style>
  <w:style w:type="paragraph" w:styleId="ListNumber4">
    <w:name w:val="List Number 4"/>
    <w:basedOn w:val="List4"/>
    <w:rsid w:val="00A435E8"/>
    <w:pPr>
      <w:numPr>
        <w:numId w:val="6"/>
      </w:numPr>
    </w:pPr>
  </w:style>
  <w:style w:type="paragraph" w:styleId="ListNumber5">
    <w:name w:val="List Number 5"/>
    <w:basedOn w:val="List5"/>
    <w:rsid w:val="00A435E8"/>
    <w:pPr>
      <w:numPr>
        <w:numId w:val="7"/>
      </w:numPr>
    </w:pPr>
  </w:style>
  <w:style w:type="paragraph" w:styleId="BlockText">
    <w:name w:val="Block Text"/>
    <w:basedOn w:val="Normal"/>
    <w:rsid w:val="00A435E8"/>
    <w:pPr>
      <w:spacing w:after="120"/>
      <w:ind w:left="1440" w:right="1440"/>
    </w:pPr>
  </w:style>
  <w:style w:type="character" w:customStyle="1" w:styleId="Subscript">
    <w:name w:val="Subscript"/>
    <w:basedOn w:val="DefaultParagraphFont"/>
    <w:rsid w:val="00A435E8"/>
    <w:rPr>
      <w:sz w:val="16"/>
      <w:vertAlign w:val="subscript"/>
    </w:rPr>
  </w:style>
  <w:style w:type="character" w:customStyle="1" w:styleId="Superscript">
    <w:name w:val="Superscript"/>
    <w:basedOn w:val="DefaultParagraphFont"/>
    <w:rsid w:val="00A435E8"/>
    <w:rPr>
      <w:sz w:val="16"/>
      <w:vertAlign w:val="superscript"/>
    </w:rPr>
  </w:style>
  <w:style w:type="character" w:customStyle="1" w:styleId="Symbols">
    <w:name w:val="Symbols"/>
    <w:basedOn w:val="DefaultParagraphFont"/>
    <w:rsid w:val="00A435E8"/>
    <w:rPr>
      <w:rFonts w:ascii="Symbol" w:hAnsi="Symbol"/>
    </w:rPr>
  </w:style>
  <w:style w:type="character" w:customStyle="1" w:styleId="MenuOptions">
    <w:name w:val="Menu Options"/>
    <w:basedOn w:val="DefaultParagraphFont"/>
    <w:rsid w:val="00A435E8"/>
    <w:rPr>
      <w:rFonts w:ascii="Arial Narrow" w:hAnsi="Arial Narrow"/>
      <w:smallCaps/>
    </w:rPr>
  </w:style>
  <w:style w:type="character" w:customStyle="1" w:styleId="Buttons">
    <w:name w:val="Buttons"/>
    <w:basedOn w:val="DefaultParagraphFont"/>
    <w:rsid w:val="00A435E8"/>
    <w:rPr>
      <w:b/>
    </w:rPr>
  </w:style>
  <w:style w:type="character" w:customStyle="1" w:styleId="Underlined">
    <w:name w:val="Underlined"/>
    <w:basedOn w:val="DefaultParagraphFont"/>
    <w:rsid w:val="00A435E8"/>
    <w:rPr>
      <w:u w:val="single"/>
    </w:rPr>
  </w:style>
  <w:style w:type="paragraph" w:customStyle="1" w:styleId="TableBodyTextRight">
    <w:name w:val="Table Body Text Right"/>
    <w:basedOn w:val="TableBodyText"/>
    <w:rsid w:val="00A435E8"/>
    <w:pPr>
      <w:widowControl w:val="0"/>
      <w:autoSpaceDE w:val="0"/>
      <w:autoSpaceDN w:val="0"/>
      <w:adjustRightInd w:val="0"/>
      <w:jc w:val="right"/>
    </w:pPr>
    <w:rPr>
      <w:rFonts w:cs="Arial"/>
      <w:szCs w:val="18"/>
    </w:rPr>
  </w:style>
  <w:style w:type="paragraph" w:customStyle="1" w:styleId="CopyrightText">
    <w:name w:val="Copyright Text"/>
    <w:basedOn w:val="BodyText"/>
    <w:rsid w:val="00A435E8"/>
    <w:rPr>
      <w:sz w:val="18"/>
    </w:rPr>
  </w:style>
  <w:style w:type="paragraph" w:customStyle="1" w:styleId="BodySmallRight">
    <w:name w:val="Body Small Right"/>
    <w:basedOn w:val="BodyTextRight"/>
    <w:rsid w:val="00A435E8"/>
    <w:rPr>
      <w:sz w:val="18"/>
      <w:szCs w:val="18"/>
    </w:rPr>
  </w:style>
  <w:style w:type="paragraph" w:customStyle="1" w:styleId="MarginEdition">
    <w:name w:val="Margin Edition"/>
    <w:basedOn w:val="MarginNote"/>
    <w:rsid w:val="00A435E8"/>
    <w:pPr>
      <w:spacing w:before="0" w:after="0"/>
    </w:pPr>
    <w:rPr>
      <w:rFonts w:ascii="Times New Roman" w:hAnsi="Times New Roman"/>
      <w:color w:val="999999"/>
    </w:rPr>
  </w:style>
  <w:style w:type="paragraph" w:customStyle="1" w:styleId="Spacer">
    <w:name w:val="Spacer"/>
    <w:basedOn w:val="Normal"/>
    <w:rsid w:val="00A435E8"/>
    <w:rPr>
      <w:sz w:val="2"/>
      <w:szCs w:val="2"/>
    </w:rPr>
  </w:style>
  <w:style w:type="character" w:customStyle="1" w:styleId="Small">
    <w:name w:val="Small"/>
    <w:basedOn w:val="DefaultParagraphFont"/>
    <w:rsid w:val="00A435E8"/>
    <w:rPr>
      <w:sz w:val="16"/>
    </w:rPr>
  </w:style>
  <w:style w:type="paragraph" w:customStyle="1" w:styleId="WideTable">
    <w:name w:val="Wide Table"/>
    <w:basedOn w:val="Normal"/>
    <w:rsid w:val="00A435E8"/>
    <w:pPr>
      <w:ind w:left="-1418"/>
    </w:pPr>
    <w:rPr>
      <w:sz w:val="2"/>
      <w:szCs w:val="2"/>
    </w:rPr>
  </w:style>
  <w:style w:type="character" w:styleId="PageNumber">
    <w:name w:val="page number"/>
    <w:basedOn w:val="DefaultParagraphFont"/>
    <w:rsid w:val="00A435E8"/>
  </w:style>
  <w:style w:type="paragraph" w:styleId="Quote">
    <w:name w:val="Quote"/>
    <w:basedOn w:val="Heading1"/>
    <w:link w:val="QuoteChar"/>
    <w:qFormat/>
    <w:rsid w:val="00A435E8"/>
    <w:rPr>
      <w:b w:val="0"/>
      <w:sz w:val="72"/>
      <w:szCs w:val="72"/>
      <w:lang w:val="en-NZ"/>
    </w:rPr>
  </w:style>
  <w:style w:type="character" w:customStyle="1" w:styleId="QuoteChar">
    <w:name w:val="Quote Char"/>
    <w:basedOn w:val="DefaultParagraphFont"/>
    <w:link w:val="Quote"/>
    <w:rsid w:val="00A43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5E8"/>
    <w:pPr>
      <w:pageBreakBefore/>
    </w:pPr>
  </w:style>
  <w:style w:type="paragraph" w:customStyle="1" w:styleId="Border">
    <w:name w:val="Border"/>
    <w:basedOn w:val="Normal"/>
    <w:qFormat/>
    <w:rsid w:val="00A43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5E8"/>
    <w:rPr>
      <w:b/>
      <w:bCs/>
      <w:i/>
      <w:iCs/>
      <w:color w:val="auto"/>
    </w:rPr>
  </w:style>
  <w:style w:type="paragraph" w:styleId="IntenseQuote">
    <w:name w:val="Intense Quote"/>
    <w:basedOn w:val="Normal"/>
    <w:next w:val="Normal"/>
    <w:link w:val="IntenseQuoteChar"/>
    <w:uiPriority w:val="30"/>
    <w:qFormat/>
    <w:rsid w:val="00A43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5E8"/>
    <w:rPr>
      <w:smallCaps/>
      <w:color w:val="auto"/>
      <w:u w:val="single"/>
    </w:rPr>
  </w:style>
  <w:style w:type="character" w:styleId="IntenseReference">
    <w:name w:val="Intense Reference"/>
    <w:basedOn w:val="DefaultParagraphFont"/>
    <w:uiPriority w:val="32"/>
    <w:qFormat/>
    <w:rsid w:val="00A435E8"/>
    <w:rPr>
      <w:b/>
      <w:bCs/>
      <w:smallCaps/>
      <w:color w:val="auto"/>
      <w:spacing w:val="5"/>
      <w:u w:val="single"/>
    </w:rPr>
  </w:style>
  <w:style w:type="paragraph" w:customStyle="1" w:styleId="2ColumnHeading">
    <w:name w:val="2Column Heading"/>
    <w:basedOn w:val="BodyText"/>
    <w:qFormat/>
    <w:rsid w:val="00A435E8"/>
    <w:pPr>
      <w:spacing w:after="60"/>
      <w:ind w:left="-2268"/>
    </w:pPr>
    <w:rPr>
      <w:b/>
    </w:rPr>
  </w:style>
  <w:style w:type="paragraph" w:customStyle="1" w:styleId="Heading1TOC">
    <w:name w:val="Heading1 TOC"/>
    <w:basedOn w:val="Normal"/>
    <w:qFormat/>
    <w:rsid w:val="00A435E8"/>
    <w:pPr>
      <w:spacing w:before="240" w:after="120"/>
    </w:pPr>
    <w:rPr>
      <w:rFonts w:ascii="Times New Roman" w:hAnsi="Times New Roman"/>
      <w:b/>
      <w:sz w:val="32"/>
    </w:rPr>
  </w:style>
  <w:style w:type="paragraph" w:customStyle="1" w:styleId="Heading2TOC">
    <w:name w:val="Heading2 TOC"/>
    <w:basedOn w:val="Normal"/>
    <w:qFormat/>
    <w:rsid w:val="00A435E8"/>
    <w:pPr>
      <w:spacing w:before="240" w:after="60"/>
    </w:pPr>
    <w:rPr>
      <w:rFonts w:ascii="Times New Roman" w:hAnsi="Times New Roman"/>
      <w:b/>
      <w:sz w:val="28"/>
    </w:rPr>
  </w:style>
  <w:style w:type="character" w:customStyle="1" w:styleId="Underline">
    <w:name w:val="Underline"/>
    <w:basedOn w:val="DefaultParagraphFont"/>
    <w:qFormat/>
    <w:rsid w:val="00A435E8"/>
    <w:rPr>
      <w:u w:val="single"/>
    </w:rPr>
  </w:style>
  <w:style w:type="character" w:customStyle="1" w:styleId="BoldandItalics">
    <w:name w:val="Bold and Italics"/>
    <w:qFormat/>
    <w:rsid w:val="00A435E8"/>
    <w:rPr>
      <w:b/>
      <w:i/>
      <w:u w:val="none"/>
    </w:rPr>
  </w:style>
  <w:style w:type="paragraph" w:styleId="BalloonText">
    <w:name w:val="Balloon Text"/>
    <w:basedOn w:val="Normal"/>
    <w:link w:val="BalloonTextChar"/>
    <w:rsid w:val="00A435E8"/>
    <w:rPr>
      <w:rFonts w:ascii="Tahoma" w:hAnsi="Tahoma" w:cs="Tahoma"/>
      <w:sz w:val="16"/>
      <w:szCs w:val="16"/>
    </w:rPr>
  </w:style>
  <w:style w:type="character" w:customStyle="1" w:styleId="BalloonTextChar">
    <w:name w:val="Balloon Text Char"/>
    <w:basedOn w:val="DefaultParagraphFont"/>
    <w:link w:val="BalloonText"/>
    <w:rsid w:val="00A43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5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5E8"/>
    <w:rPr>
      <w:b/>
      <w:color w:val="660033"/>
      <w:spacing w:val="0"/>
    </w:rPr>
  </w:style>
  <w:style w:type="paragraph" w:customStyle="1" w:styleId="Nameditemlist">
    <w:name w:val="Named item list"/>
    <w:basedOn w:val="BodyText"/>
    <w:qFormat/>
    <w:rsid w:val="00A435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4834</Characters>
  <Application>Microsoft Office Word</Application>
  <DocSecurity>0</DocSecurity>
  <Lines>121</Lines>
  <Paragraphs>69</Paragraphs>
  <ScaleCrop>false</ScaleCrop>
  <Company>Author-it Software Corporation Ltd.</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RIIOGD302D Trip casing</dc:title>
  <dc:subject>Approved</dc:subject>
  <dc:creator>SkillsDMC</dc:creator>
  <cp:keywords>Release: 2</cp:keywords>
  <dc:description>Review Date: 12 April 2008</dc:description>
  <cp:lastModifiedBy>TPCMS</cp:lastModifiedBy>
  <cp:revision>3</cp:revision>
  <dcterms:created xsi:type="dcterms:W3CDTF">2014-12-07T03:26:00Z</dcterms:created>
  <dcterms:modified xsi:type="dcterms:W3CDTF">2014-12-07T03:26:00Z</dcterms:modified>
</cp:coreProperties>
</file>