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BF7" w:rsidP="007E1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RIIOGD301D Conduct and maintain derrick operations</w:t>
      </w:r>
      <w:r>
        <w:fldChar w:fldCharType="end"/>
      </w:r>
    </w:p>
    <w:p w:rsidR="007E1BF7" w:rsidP="007E1BF7">
      <w:pPr>
        <w:pStyle w:val="Version"/>
        <w:sectPr w:rsidSect="000A6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6E28" w:rsidP="000A6E28">
      <w:pPr>
        <w:pStyle w:val="SuperHeading"/>
      </w:pPr>
      <w:r w:rsidRPr="000A6E28">
        <w:t>Assessment Requirements for RIIOGD301D Conduct and maintain derrick operations</w:t>
      </w:r>
    </w:p>
    <w:p w:rsidR="00000000" w:rsidRPr="000A6E28" w:rsidP="000A6E28">
      <w:pPr>
        <w:pStyle w:val="Heading1"/>
      </w:pPr>
      <w:bookmarkStart w:id="1" w:name="O_690959"/>
      <w:bookmarkEnd w:id="1"/>
      <w:r w:rsidRPr="000A6E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E1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E28">
            <w:pPr>
              <w:pStyle w:val="Heading4"/>
              <w:rPr>
                <w:lang w:val="en-NZ"/>
              </w:rPr>
            </w:pPr>
            <w:r w:rsidRPr="000A6E2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E28">
            <w:pPr>
              <w:pStyle w:val="Heading4"/>
              <w:rPr>
                <w:lang w:val="en-NZ"/>
              </w:rPr>
            </w:pPr>
            <w:r w:rsidRPr="000A6E28">
              <w:t>Comment</w:t>
            </w:r>
          </w:p>
        </w:tc>
      </w:tr>
      <w:tr w:rsidTr="007E1B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This unit replaces RIIOGD301A Conduct and maintain derrick operations</w:t>
            </w:r>
          </w:p>
        </w:tc>
      </w:tr>
      <w:tr w:rsidTr="007E1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E28" w:rsidP="000A6E28">
            <w:pPr>
              <w:pStyle w:val="BodyText"/>
            </w:pPr>
            <w:r w:rsidRPr="000A6E28">
              <w:t>Required frequency and volume of evidence amended in Performance evidence.</w:t>
            </w:r>
          </w:p>
          <w:p w:rsidR="00000000" w:rsidRPr="000A6E28" w:rsidP="000A6E28">
            <w:pPr>
              <w:pStyle w:val="BodyText"/>
            </w:pPr>
            <w:r w:rsidRPr="000A6E28">
              <w:t>Substantial amendments made in Assessment Conditions field, including: references to Industry Sectors, assessor and subject matter expert experience requirements, how assessment sho</w:t>
            </w:r>
            <w:r w:rsidRPr="000A6E28">
              <w:t>uld be conducted and what it should confirm.</w:t>
            </w:r>
          </w:p>
        </w:tc>
      </w:tr>
    </w:tbl>
    <w:p w:rsidR="00000000" w:rsidRPr="000A6E28" w:rsidP="000A6E28">
      <w:pPr>
        <w:pStyle w:val="BodyText"/>
      </w:pPr>
    </w:p>
    <w:p w:rsidR="00000000" w:rsidRPr="000A6E28" w:rsidP="000A6E28">
      <w:pPr>
        <w:pStyle w:val="AllowPageBreak"/>
      </w:pPr>
    </w:p>
    <w:p w:rsidR="00000000" w:rsidRPr="000A6E28" w:rsidP="000A6E28">
      <w:pPr>
        <w:pStyle w:val="Heading1"/>
      </w:pPr>
      <w:bookmarkStart w:id="2" w:name="O_690958"/>
      <w:bookmarkEnd w:id="2"/>
      <w:r w:rsidRPr="000A6E28">
        <w:t>Performance Evidence</w:t>
      </w:r>
    </w:p>
    <w:p w:rsidR="00000000" w:rsidRPr="000A6E28" w:rsidP="000A6E28">
      <w:pPr>
        <w:pStyle w:val="BodyText"/>
      </w:pPr>
      <w:r w:rsidRPr="000A6E28">
        <w:t>Evidence is required to be collected that demonstrates a candidate’s competency in this unit. Evidence must be relevant to the roles within this sector’</w:t>
      </w:r>
      <w:r w:rsidRPr="000A6E28">
        <w:t>s work operations and satisfy all of the requirements of the performance criteria of this unit and include evidence that the candidate:</w:t>
      </w:r>
    </w:p>
    <w:p w:rsidR="00000000" w:rsidRPr="000A6E28" w:rsidP="000A6E28">
      <w:pPr>
        <w:pStyle w:val="ListBullet"/>
      </w:pPr>
      <w:r w:rsidRPr="000A6E28">
        <w:t>locates and applies relevant legislation, documentation, policies and procedures</w:t>
      </w:r>
    </w:p>
    <w:p w:rsidR="00000000" w:rsidRPr="000A6E28" w:rsidP="000A6E28">
      <w:pPr>
        <w:pStyle w:val="ListBullet"/>
      </w:pPr>
      <w:r w:rsidRPr="000A6E28">
        <w:t>implements the requirements, procedure</w:t>
      </w:r>
      <w:r w:rsidRPr="000A6E28">
        <w:t>s and techniques for the safe, effective and efficient completion of derrick operations and maintenance including:</w:t>
      </w:r>
    </w:p>
    <w:p w:rsidR="00000000" w:rsidRPr="000A6E28" w:rsidP="000A6E28">
      <w:pPr>
        <w:pStyle w:val="ListBullet2"/>
      </w:pPr>
      <w:r w:rsidRPr="000A6E28">
        <w:t>complying with work instructions</w:t>
      </w:r>
    </w:p>
    <w:p w:rsidR="00000000" w:rsidRPr="000A6E28" w:rsidP="000A6E28">
      <w:pPr>
        <w:pStyle w:val="ListBullet2"/>
      </w:pPr>
      <w:r w:rsidRPr="000A6E28">
        <w:t>using correct techniques for handling tubulars and equipment</w:t>
      </w:r>
    </w:p>
    <w:p w:rsidR="00000000" w:rsidRPr="000A6E28" w:rsidP="000A6E28">
      <w:pPr>
        <w:pStyle w:val="ListBullet2"/>
      </w:pPr>
      <w:r w:rsidRPr="000A6E28">
        <w:t>performing conversion between imperial and met</w:t>
      </w:r>
      <w:r w:rsidRPr="000A6E28">
        <w:t>ric measurements</w:t>
      </w:r>
    </w:p>
    <w:p w:rsidR="00000000" w:rsidRPr="000A6E28" w:rsidP="000A6E28">
      <w:pPr>
        <w:pStyle w:val="ListBullet2"/>
      </w:pPr>
      <w:r w:rsidRPr="000A6E28">
        <w:t>demonstrates a range of written and verbal communications skills, including use of:</w:t>
      </w:r>
    </w:p>
    <w:p w:rsidR="00000000" w:rsidRPr="000A6E28" w:rsidP="000A6E28">
      <w:pPr>
        <w:pStyle w:val="ListBullet3"/>
      </w:pPr>
      <w:r w:rsidRPr="000A6E28">
        <w:t>2-way radio</w:t>
      </w:r>
    </w:p>
    <w:p w:rsidR="00000000" w:rsidRPr="000A6E28" w:rsidP="000A6E28">
      <w:pPr>
        <w:pStyle w:val="ListBullet3"/>
      </w:pPr>
      <w:r w:rsidRPr="000A6E28">
        <w:t>intercom</w:t>
      </w:r>
    </w:p>
    <w:p w:rsidR="00000000" w:rsidRPr="000A6E28" w:rsidP="000A6E28">
      <w:pPr>
        <w:pStyle w:val="ListBullet3"/>
      </w:pPr>
      <w:r w:rsidRPr="000A6E28">
        <w:t>telephone</w:t>
      </w:r>
    </w:p>
    <w:p w:rsidR="00000000" w:rsidRPr="000A6E28" w:rsidP="000A6E28">
      <w:pPr>
        <w:pStyle w:val="ListBullet3"/>
      </w:pPr>
      <w:r w:rsidRPr="000A6E28">
        <w:t>written instruction</w:t>
      </w:r>
    </w:p>
    <w:p w:rsidR="00000000" w:rsidRPr="000A6E28" w:rsidP="000A6E28">
      <w:pPr>
        <w:pStyle w:val="ListBullet3"/>
      </w:pPr>
      <w:r w:rsidRPr="000A6E28">
        <w:t>oral instruction</w:t>
      </w:r>
    </w:p>
    <w:p w:rsidR="00000000" w:rsidRPr="000A6E28" w:rsidP="000A6E28">
      <w:pPr>
        <w:pStyle w:val="ListBullet3"/>
      </w:pPr>
      <w:r w:rsidRPr="000A6E28">
        <w:t>hand signals</w:t>
      </w:r>
    </w:p>
    <w:p w:rsidR="00000000" w:rsidRPr="000A6E28" w:rsidP="000A6E28">
      <w:pPr>
        <w:pStyle w:val="ListBullet3"/>
      </w:pPr>
      <w:r w:rsidRPr="000A6E28">
        <w:t>telephone</w:t>
      </w:r>
    </w:p>
    <w:p w:rsidR="00000000" w:rsidRPr="000A6E28" w:rsidP="000A6E28">
      <w:pPr>
        <w:pStyle w:val="ListBullet2"/>
      </w:pPr>
      <w:r w:rsidRPr="000A6E28">
        <w:t xml:space="preserve">public address system </w:t>
      </w:r>
    </w:p>
    <w:p w:rsidR="00000000" w:rsidRPr="000A6E28" w:rsidP="000A6E28">
      <w:pPr>
        <w:pStyle w:val="ListBullet2"/>
      </w:pPr>
      <w:r w:rsidRPr="000A6E28">
        <w:t>prepare and complete clear and legibly written reports</w:t>
      </w:r>
    </w:p>
    <w:p w:rsidR="00000000" w:rsidRPr="000A6E28" w:rsidP="000A6E28">
      <w:pPr>
        <w:pStyle w:val="ListBullet"/>
      </w:pPr>
      <w:r w:rsidRPr="000A6E28">
        <w:t>works effectively with others to undertake and complete the conduct and maintenance of derrick operations that meets all of the required outcomes including:</w:t>
      </w:r>
    </w:p>
    <w:p w:rsidR="00000000" w:rsidRPr="000A6E28" w:rsidP="000A6E28">
      <w:pPr>
        <w:pStyle w:val="ListBullet2"/>
      </w:pPr>
      <w:r w:rsidRPr="000A6E28">
        <w:t xml:space="preserve">coordinating activities with others </w:t>
      </w:r>
    </w:p>
    <w:p w:rsidR="00000000" w:rsidRPr="000A6E28" w:rsidP="000A6E28">
      <w:pPr>
        <w:pStyle w:val="ListBullet2"/>
      </w:pPr>
      <w:r w:rsidRPr="000A6E28">
        <w:t>reading and passing on handover notes and details</w:t>
      </w:r>
    </w:p>
    <w:p w:rsidR="00000000" w:rsidRPr="000A6E28" w:rsidP="000A6E28">
      <w:pPr>
        <w:pStyle w:val="ListBullet2"/>
      </w:pPr>
      <w:r w:rsidRPr="000A6E28">
        <w:t>communicating clearly and concisely to and with the driller</w:t>
      </w:r>
    </w:p>
    <w:p w:rsidR="00000000" w:rsidRPr="000A6E28" w:rsidP="000A6E28">
      <w:pPr>
        <w:pStyle w:val="ListBullet2"/>
      </w:pPr>
      <w:r w:rsidRPr="000A6E28">
        <w:t>assisting the driller in BOP testing</w:t>
      </w:r>
    </w:p>
    <w:p w:rsidR="00000000" w:rsidRPr="000A6E28" w:rsidP="000A6E28">
      <w:pPr>
        <w:pStyle w:val="ListBullet2"/>
      </w:pPr>
      <w:r w:rsidRPr="000A6E28">
        <w:t>communicate clearly and concisely with fluid engineer and operator’s representative and inform driller of pro</w:t>
      </w:r>
      <w:r w:rsidRPr="000A6E28">
        <w:t>blems if they arise</w:t>
      </w:r>
    </w:p>
    <w:p w:rsidR="00000000" w:rsidRPr="000A6E28" w:rsidP="000A6E28">
      <w:pPr>
        <w:pStyle w:val="ListBullet"/>
      </w:pPr>
      <w:r w:rsidRPr="000A6E28">
        <w:t>demonstrates completion of the conduction and maintenance of derrick operations that safely, effectively and efficiently meets all of the required outcomes on more than one (1) occasion including:</w:t>
      </w:r>
    </w:p>
    <w:p w:rsidR="00000000" w:rsidRPr="000A6E28" w:rsidP="000A6E28">
      <w:pPr>
        <w:pStyle w:val="ListBullet2"/>
      </w:pPr>
      <w:r w:rsidRPr="000A6E28">
        <w:t>handles tubular and equipment’s inclu</w:t>
      </w:r>
      <w:r w:rsidRPr="000A6E28">
        <w:t>ding makes and breaks connections</w:t>
      </w:r>
    </w:p>
    <w:p w:rsidR="00000000" w:rsidRPr="000A6E28" w:rsidP="000A6E28">
      <w:pPr>
        <w:pStyle w:val="ListBullet2"/>
      </w:pPr>
      <w:r w:rsidRPr="000A6E28">
        <w:t>inspecting all lines, equipment and attachments to the derrick</w:t>
      </w:r>
    </w:p>
    <w:p w:rsidR="00000000" w:rsidRPr="000A6E28" w:rsidP="000A6E28">
      <w:pPr>
        <w:pStyle w:val="ListBullet2"/>
      </w:pPr>
      <w:r w:rsidRPr="000A6E28">
        <w:t>prepares fluids, checks fluid, aligns fluid, monitors and records fluid additives</w:t>
      </w:r>
    </w:p>
    <w:p w:rsidR="00000000" w:rsidRPr="000A6E28" w:rsidP="000A6E28">
      <w:pPr>
        <w:pStyle w:val="ListBullet2"/>
      </w:pPr>
      <w:r w:rsidRPr="000A6E28">
        <w:t>correctly prepares for drilling</w:t>
      </w:r>
    </w:p>
    <w:p w:rsidR="00000000" w:rsidRPr="000A6E28" w:rsidP="000A6E28">
      <w:pPr>
        <w:pStyle w:val="ListBullet2"/>
      </w:pPr>
      <w:r w:rsidRPr="000A6E28">
        <w:t>correctly drills surface hole</w:t>
      </w:r>
    </w:p>
    <w:p w:rsidR="00000000" w:rsidRPr="000A6E28" w:rsidP="000A6E28">
      <w:pPr>
        <w:pStyle w:val="ListBullet2"/>
      </w:pPr>
      <w:r w:rsidRPr="000A6E28">
        <w:t>participating i</w:t>
      </w:r>
      <w:r w:rsidRPr="000A6E28">
        <w:t>n head-up and pressure testing</w:t>
      </w:r>
    </w:p>
    <w:p w:rsidR="00000000" w:rsidRPr="000A6E28" w:rsidP="000A6E28">
      <w:pPr>
        <w:pStyle w:val="ListBullet2"/>
      </w:pPr>
      <w:r w:rsidRPr="000A6E28">
        <w:t>assists in running and cementing casings</w:t>
      </w:r>
    </w:p>
    <w:p w:rsidR="00000000" w:rsidRPr="000A6E28" w:rsidP="000A6E28">
      <w:pPr>
        <w:pStyle w:val="ListBullet2"/>
      </w:pPr>
      <w:r w:rsidRPr="000A6E28">
        <w:t>performs activity for rig shutdown and rig out</w:t>
      </w:r>
    </w:p>
    <w:p w:rsidR="00000000" w:rsidRPr="000A6E28" w:rsidP="000A6E28">
      <w:pPr>
        <w:pStyle w:val="AllowPageBreak"/>
      </w:pPr>
    </w:p>
    <w:p w:rsidR="00000000" w:rsidRPr="000A6E28" w:rsidP="000A6E28">
      <w:pPr>
        <w:pStyle w:val="Heading1"/>
      </w:pPr>
      <w:bookmarkStart w:id="3" w:name="O_690957"/>
      <w:bookmarkEnd w:id="3"/>
      <w:r w:rsidRPr="000A6E28">
        <w:t>Knowledge Evidence</w:t>
      </w:r>
    </w:p>
    <w:p w:rsidR="00000000" w:rsidRPr="000A6E28" w:rsidP="000A6E28">
      <w:pPr>
        <w:pStyle w:val="BodyText"/>
      </w:pPr>
      <w:r w:rsidRPr="000A6E28">
        <w:t>The candidate must demonstrate knowledge of the following in conduct and maintain derrick operations through:</w:t>
      </w:r>
    </w:p>
    <w:p w:rsidR="00000000" w:rsidRPr="000A6E28" w:rsidP="000A6E28">
      <w:pPr>
        <w:pStyle w:val="ListBullet"/>
      </w:pPr>
      <w:r w:rsidRPr="000A6E28">
        <w:t>company and statutory safety guidelines, procedures and practices</w:t>
      </w:r>
    </w:p>
    <w:p w:rsidR="00000000" w:rsidRPr="000A6E28" w:rsidP="000A6E28">
      <w:pPr>
        <w:pStyle w:val="ListBullet"/>
      </w:pPr>
      <w:r w:rsidRPr="000A6E28">
        <w:t>safe operating procedures when operating equipment</w:t>
      </w:r>
    </w:p>
    <w:p w:rsidR="00000000" w:rsidRPr="000A6E28" w:rsidP="000A6E28">
      <w:pPr>
        <w:pStyle w:val="ListBullet"/>
      </w:pPr>
      <w:r w:rsidRPr="000A6E28">
        <w:t>recognise and report equipme</w:t>
      </w:r>
      <w:r w:rsidRPr="000A6E28">
        <w:t>nt malfunction or failure</w:t>
      </w:r>
    </w:p>
    <w:p w:rsidR="00000000" w:rsidRPr="000A6E28" w:rsidP="000A6E28">
      <w:pPr>
        <w:pStyle w:val="ListBullet"/>
      </w:pPr>
      <w:r w:rsidRPr="000A6E28">
        <w:t>supervising and training subordinates to provided standards</w:t>
      </w:r>
    </w:p>
    <w:p w:rsidR="00000000" w:rsidRPr="000A6E28" w:rsidP="000A6E28">
      <w:pPr>
        <w:pStyle w:val="ListBullet"/>
      </w:pPr>
      <w:r w:rsidRPr="000A6E28">
        <w:t>working as directed by driller timely and efficiently</w:t>
      </w:r>
    </w:p>
    <w:p w:rsidR="00000000" w:rsidRPr="000A6E28" w:rsidP="000A6E28">
      <w:pPr>
        <w:pStyle w:val="ListBullet"/>
      </w:pPr>
      <w:r w:rsidRPr="000A6E28">
        <w:t>conducting routine maintenance of derrick</w:t>
      </w:r>
    </w:p>
    <w:p w:rsidR="00000000" w:rsidRPr="000A6E28" w:rsidP="000A6E28">
      <w:pPr>
        <w:pStyle w:val="ListBullet"/>
      </w:pPr>
      <w:r w:rsidRPr="000A6E28">
        <w:t>prepares for drilling operations</w:t>
      </w:r>
    </w:p>
    <w:p w:rsidR="00000000" w:rsidRPr="000A6E28" w:rsidP="000A6E28">
      <w:pPr>
        <w:pStyle w:val="ListBullet"/>
      </w:pPr>
      <w:r w:rsidRPr="000A6E28">
        <w:t>prepares for the tripping of tubulars</w:t>
      </w:r>
    </w:p>
    <w:p w:rsidR="00000000" w:rsidRPr="000A6E28" w:rsidP="000A6E28">
      <w:pPr>
        <w:pStyle w:val="ListBullet"/>
      </w:pPr>
      <w:r w:rsidRPr="000A6E28">
        <w:t>ass</w:t>
      </w:r>
      <w:r w:rsidRPr="000A6E28">
        <w:t>isting in running and cementing of casing</w:t>
      </w:r>
    </w:p>
    <w:p w:rsidR="00000000" w:rsidRPr="000A6E28" w:rsidP="000A6E28">
      <w:pPr>
        <w:pStyle w:val="ListBullet"/>
      </w:pPr>
      <w:r w:rsidRPr="000A6E28">
        <w:t>assisting driller in handling and nipple up of bop stack</w:t>
      </w:r>
    </w:p>
    <w:p w:rsidR="00000000" w:rsidRPr="000A6E28" w:rsidP="000A6E28">
      <w:pPr>
        <w:pStyle w:val="ListBullet"/>
      </w:pPr>
      <w:r w:rsidRPr="000A6E28">
        <w:t>acting as assistant to driller on drill floor</w:t>
      </w:r>
    </w:p>
    <w:p w:rsidR="00000000" w:rsidRPr="000A6E28" w:rsidP="000A6E28">
      <w:pPr>
        <w:pStyle w:val="ListBullet"/>
      </w:pPr>
      <w:r w:rsidRPr="000A6E28">
        <w:t>keeping circulation system clean and operating well</w:t>
      </w:r>
    </w:p>
    <w:p w:rsidR="00000000" w:rsidRPr="000A6E28" w:rsidP="000A6E28">
      <w:pPr>
        <w:pStyle w:val="ListBullet"/>
      </w:pPr>
      <w:r w:rsidRPr="000A6E28">
        <w:t>looking after equipment and dispose of waste properly</w:t>
      </w:r>
    </w:p>
    <w:p w:rsidR="00000000" w:rsidRPr="000A6E28" w:rsidP="000A6E28">
      <w:pPr>
        <w:pStyle w:val="ListBullet"/>
      </w:pPr>
      <w:r w:rsidRPr="000A6E28">
        <w:t>following instructions conscientiously</w:t>
      </w:r>
    </w:p>
    <w:p w:rsidR="00000000" w:rsidRPr="000A6E28" w:rsidP="000A6E28">
      <w:pPr>
        <w:pStyle w:val="ListBullet"/>
      </w:pPr>
      <w:r w:rsidRPr="000A6E28">
        <w:t>being aware of position of crew members on floor during handling of drillstem</w:t>
      </w:r>
    </w:p>
    <w:p w:rsidR="00000000" w:rsidRPr="000A6E28" w:rsidP="000A6E28">
      <w:pPr>
        <w:pStyle w:val="ListBullet"/>
      </w:pPr>
      <w:r w:rsidRPr="000A6E28">
        <w:t>complying with safe operating procedures when operating equipment</w:t>
      </w:r>
    </w:p>
    <w:p w:rsidR="00000000" w:rsidRPr="000A6E28" w:rsidP="000A6E28">
      <w:pPr>
        <w:pStyle w:val="ListBullet"/>
      </w:pPr>
      <w:r w:rsidRPr="000A6E28">
        <w:t>performing conversion between metric and imperial measurements</w:t>
      </w:r>
    </w:p>
    <w:p w:rsidR="00000000" w:rsidRPr="000A6E28" w:rsidP="000A6E28">
      <w:pPr>
        <w:pStyle w:val="ListBullet"/>
      </w:pPr>
      <w:r w:rsidRPr="000A6E28">
        <w:t>performing</w:t>
      </w:r>
      <w:r w:rsidRPr="000A6E28">
        <w:t xml:space="preserve"> rig maintenance</w:t>
      </w:r>
    </w:p>
    <w:p w:rsidR="00000000" w:rsidRPr="000A6E28" w:rsidP="000A6E28">
      <w:pPr>
        <w:pStyle w:val="ListBullet"/>
      </w:pPr>
      <w:r w:rsidRPr="000A6E28">
        <w:t>carrying out normal drilling operations</w:t>
      </w:r>
    </w:p>
    <w:p w:rsidR="00000000" w:rsidRPr="000A6E28" w:rsidP="000A6E28">
      <w:pPr>
        <w:pStyle w:val="ListBullet"/>
      </w:pPr>
      <w:r w:rsidRPr="000A6E28">
        <w:t>carrying out non-routine drilling operations</w:t>
      </w:r>
    </w:p>
    <w:p w:rsidR="00000000" w:rsidRPr="000A6E28" w:rsidP="000A6E28">
      <w:pPr>
        <w:pStyle w:val="AllowPageBreak"/>
      </w:pPr>
    </w:p>
    <w:p w:rsidR="00000000" w:rsidRPr="000A6E28" w:rsidP="000A6E28">
      <w:pPr>
        <w:pStyle w:val="Heading1"/>
      </w:pPr>
      <w:bookmarkStart w:id="4" w:name="O_690956"/>
      <w:bookmarkEnd w:id="4"/>
      <w:r w:rsidRPr="000A6E28">
        <w:t>Assessment Conditions</w:t>
      </w:r>
    </w:p>
    <w:p w:rsidR="00000000" w:rsidRPr="000A6E28" w:rsidP="000A6E28">
      <w:pPr>
        <w:pStyle w:val="ListBullet"/>
      </w:pPr>
      <w:r w:rsidRPr="000A6E28">
        <w:t>An assessor of this unit must satisfy the requirements of the NVR/AQTF or their successors; and Industry regulatio</w:t>
      </w:r>
      <w:r w:rsidRPr="000A6E28">
        <w:t xml:space="preserve">ns for certification and licensing; and, </w:t>
      </w:r>
    </w:p>
    <w:p w:rsidR="00000000" w:rsidRPr="000A6E28" w:rsidP="000A6E28">
      <w:pPr>
        <w:pStyle w:val="ListBullet"/>
      </w:pPr>
      <w:r w:rsidRPr="000A6E28">
        <w:t>this unit must be assessed in the context of this sector’s work environment; and,</w:t>
      </w:r>
    </w:p>
    <w:p w:rsidR="00000000" w:rsidRPr="000A6E28" w:rsidP="000A6E28">
      <w:pPr>
        <w:pStyle w:val="ListBullet"/>
      </w:pPr>
      <w:r w:rsidRPr="000A6E28">
        <w:t>this unit must be assessed in compliance with relevant legislation/regulation and using policies, procedures, processes and operatio</w:t>
      </w:r>
      <w:r w:rsidRPr="000A6E28">
        <w:t>nal manuals directly related to the industry sector for which it is being assessed; and,</w:t>
      </w:r>
    </w:p>
    <w:p w:rsidR="00000000" w:rsidRPr="000A6E28" w:rsidP="000A6E28">
      <w:pPr>
        <w:pStyle w:val="ListBullet"/>
      </w:pPr>
      <w:r w:rsidRPr="000A6E28">
        <w:t>assessment may be conducted in conjunction with the assessment of other Units of Competency; and,</w:t>
      </w:r>
    </w:p>
    <w:p w:rsidR="00000000" w:rsidRPr="000A6E28" w:rsidP="000A6E28">
      <w:pPr>
        <w:pStyle w:val="ListBullet"/>
      </w:pPr>
      <w:r w:rsidRPr="000A6E28">
        <w:t>assessment must confirm consistent performance can be applied in a ra</w:t>
      </w:r>
      <w:r w:rsidRPr="000A6E28">
        <w:t>nge of relevant workplace circumstances; and,</w:t>
      </w:r>
    </w:p>
    <w:p w:rsidR="00000000" w:rsidRPr="000A6E28" w:rsidP="000A6E28">
      <w:pPr>
        <w:pStyle w:val="ListBullet"/>
      </w:pPr>
      <w:r w:rsidRPr="000A6E28">
        <w:t>assessors must demonstrate the performance evidence, and knowledge evidence as outlined in this Unit of Competency, and through the minimum years of current* work experience specified below in an Industry secto</w:t>
      </w:r>
      <w:r w:rsidRPr="000A6E28">
        <w:t>r relevant to the outcomes of the unit; or,</w:t>
      </w:r>
    </w:p>
    <w:p w:rsidR="00000000" w:rsidRPr="000A6E28" w:rsidP="000A6E28">
      <w:pPr>
        <w:pStyle w:val="ListBullet"/>
      </w:pPr>
      <w:r w:rsidRPr="000A6E28">
        <w:t>where the assessor does not meet experience requirements a co-assessment or partnership arrangement must exist between the qualified assessor and an Industry subject matter expert. The Industry subject matter exp</w:t>
      </w:r>
      <w:r w:rsidRPr="000A6E28">
        <w:t>ert should hold the unit being assessed (or an equivalent unit) and/or demonstrate equivalence of skills and knowledge at the unit level. An Industry technical expert must also demonstrate skills and knowledge from the minimum years of current work experie</w:t>
      </w:r>
      <w:r w:rsidRPr="000A6E28">
        <w:t>nce specified below in the Industry sector, including time spent in roles related to the unit being assessed; and,</w:t>
      </w:r>
    </w:p>
    <w:p w:rsidR="00000000" w:rsidRPr="000A6E28" w:rsidP="000A6E28">
      <w:pPr>
        <w:pStyle w:val="ListBullet"/>
      </w:pPr>
      <w:r w:rsidRPr="000A6E28">
        <w:t>assessor and Industry subject matter expert requirements differ depending on the Australian Qualifications Framework Level (AQF) of the quali</w:t>
      </w:r>
      <w:r w:rsidRPr="000A6E28">
        <w:t>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A6E2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Heading4"/>
              <w:rPr>
                <w:lang w:val="en-NZ"/>
              </w:rPr>
            </w:pPr>
            <w:r w:rsidRPr="000A6E2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Heading4"/>
              <w:rPr>
                <w:lang w:val="en-NZ"/>
              </w:rPr>
            </w:pPr>
            <w:r w:rsidRPr="000A6E2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Heading4"/>
              <w:rPr>
                <w:lang w:val="en-NZ"/>
              </w:rPr>
            </w:pPr>
            <w:r w:rsidRPr="000A6E28">
              <w:t>Required assessor or Industry subject matter expert experience</w:t>
            </w:r>
          </w:p>
        </w:tc>
      </w:tr>
      <w:tr w:rsidTr="000A6E2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1 Year</w:t>
            </w:r>
          </w:p>
        </w:tc>
      </w:tr>
      <w:tr w:rsidTr="000A6E2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2 Years</w:t>
            </w:r>
          </w:p>
        </w:tc>
      </w:tr>
      <w:tr w:rsidTr="000A6E2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3 Years</w:t>
            </w:r>
          </w:p>
        </w:tc>
      </w:tr>
      <w:tr w:rsidTr="000A6E2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5 Years</w:t>
            </w:r>
          </w:p>
        </w:tc>
      </w:tr>
      <w:tr w:rsidTr="000A6E2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6E28">
            <w:pPr>
              <w:pStyle w:val="BodyText"/>
              <w:rPr>
                <w:lang w:val="en-NZ"/>
              </w:rPr>
            </w:pPr>
            <w:r w:rsidRPr="000A6E2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6E28" w:rsidP="000A6E28">
            <w:pPr>
              <w:pStyle w:val="BodyText"/>
            </w:pPr>
            <w:r w:rsidRPr="000A6E2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A6E28">
              <w:t>ndard is specified should comply with any relevant regulation.</w:t>
            </w:r>
          </w:p>
        </w:tc>
      </w:tr>
    </w:tbl>
    <w:p w:rsidR="00000000" w:rsidRPr="000A6E28" w:rsidP="000A6E28">
      <w:pPr>
        <w:pStyle w:val="BodyText"/>
      </w:pPr>
      <w:r w:rsidRPr="000A6E28">
        <w:t xml:space="preserve">*Assessors can demonstrate current work experience through employment within Industry in a role relevant to the outcomes of the Unit; or, for external </w:t>
      </w:r>
      <w:r w:rsidRPr="000A6E28">
        <w:t>assessors this can be demonstrated through exposure to Industry by conducting frequent site assessments across various locations.</w:t>
      </w:r>
    </w:p>
    <w:p w:rsidR="007E1BF7" w:rsidP="000A6E28">
      <w:pPr>
        <w:pStyle w:val="BodyText"/>
      </w:pPr>
      <w:r w:rsidRPr="000A6E28">
        <w:t>**Where a unit is being delivered outside of a Qualification the first numeric character in the Unit code should be considered</w:t>
      </w:r>
      <w:r w:rsidRPr="000A6E28">
        <w:t xml:space="preserve"> to indicate the AQF level</w:t>
      </w:r>
    </w:p>
    <w:p w:rsidR="007E1BF7" w:rsidP="000A6E28">
      <w:pPr>
        <w:pStyle w:val="BodyText"/>
      </w:pPr>
    </w:p>
    <w:p w:rsidR="00000000" w:rsidRPr="000A6E28" w:rsidP="000A6E28">
      <w:pPr>
        <w:pStyle w:val="Heading1"/>
      </w:pPr>
      <w:bookmarkStart w:id="5" w:name="O_690968"/>
      <w:bookmarkEnd w:id="5"/>
      <w:r w:rsidRPr="000A6E28">
        <w:t>Links</w:t>
      </w:r>
    </w:p>
    <w:p w:rsidR="00000000" w:rsidRPr="000A6E28" w:rsidP="000A6E28">
      <w:pPr>
        <w:pStyle w:val="BodyText"/>
      </w:pPr>
      <w:r w:rsidRPr="000A6E28">
        <w:t>SkillsDMC RII Companion Volumes - http://www.skillsdmc.com.au/</w:t>
      </w:r>
    </w:p>
    <w:p w:rsidR="00000000" w:rsidRPr="000A6E28" w:rsidP="000A6E28"/>
    <w:sectPr w:rsidSect="000A6E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28" w:rsidRPr="007E1BF7" w:rsidP="007E1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F7" w:rsidP="000A6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BF7" w:rsidP="000A6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E1BF7" w:rsidP="000A6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28" w:rsidRPr="007E1BF7" w:rsidP="007E1B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F7" w:rsidRPr="002D2AF8" w:rsidP="000A6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RIIOGD301D Conduct and maintain derrick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7E1BF7" w:rsidP="000A6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485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BA9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62F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E28"/>
  </w:style>
  <w:style w:type="character" w:customStyle="1" w:styleId="Heading1Char">
    <w:name w:val="Heading 1 Char"/>
    <w:basedOn w:val="DefaultParagraphFont"/>
    <w:link w:val="Heading1"/>
    <w:rsid w:val="000A6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E2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A6E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E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E2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6E2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6E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6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E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E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E28"/>
    <w:rPr>
      <w:b/>
      <w:spacing w:val="0"/>
    </w:rPr>
  </w:style>
  <w:style w:type="paragraph" w:customStyle="1" w:styleId="SuperTitle">
    <w:name w:val="SuperTitle"/>
    <w:basedOn w:val="Title"/>
    <w:rsid w:val="000A6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E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E28"/>
    <w:rPr>
      <w:i/>
    </w:rPr>
  </w:style>
  <w:style w:type="paragraph" w:styleId="Caption">
    <w:name w:val="caption"/>
    <w:basedOn w:val="BodyText"/>
    <w:next w:val="Normal"/>
    <w:qFormat/>
    <w:rsid w:val="000A6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E28"/>
  </w:style>
  <w:style w:type="paragraph" w:styleId="TableofFigures">
    <w:name w:val="table of figures"/>
    <w:basedOn w:val="Normal"/>
    <w:next w:val="Normal"/>
    <w:semiHidden/>
    <w:rsid w:val="000A6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E28"/>
    <w:pPr>
      <w:numPr>
        <w:numId w:val="12"/>
      </w:numPr>
    </w:pPr>
  </w:style>
  <w:style w:type="character" w:customStyle="1" w:styleId="WingdingSymbols">
    <w:name w:val="Wingding Symbols"/>
    <w:rsid w:val="000A6E28"/>
    <w:rPr>
      <w:rFonts w:ascii="Wingdings" w:hAnsi="Wingdings"/>
    </w:rPr>
  </w:style>
  <w:style w:type="paragraph" w:customStyle="1" w:styleId="TableHeading">
    <w:name w:val="Table Heading"/>
    <w:basedOn w:val="HeadingBase"/>
    <w:rsid w:val="000A6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E28"/>
    <w:rPr>
      <w:color w:val="0033CC"/>
      <w:u w:val="none"/>
    </w:rPr>
  </w:style>
  <w:style w:type="paragraph" w:customStyle="1" w:styleId="BodyTextRight">
    <w:name w:val="Body Text Right"/>
    <w:basedOn w:val="BodyText"/>
    <w:rsid w:val="000A6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E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E28"/>
    <w:rPr>
      <w:sz w:val="32"/>
    </w:rPr>
  </w:style>
  <w:style w:type="paragraph" w:customStyle="1" w:styleId="HeadingProcedure">
    <w:name w:val="Heading Procedure"/>
    <w:basedOn w:val="HeadingBase"/>
    <w:next w:val="Normal"/>
    <w:rsid w:val="000A6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E28"/>
    <w:pPr>
      <w:spacing w:before="60" w:after="60"/>
    </w:pPr>
  </w:style>
  <w:style w:type="paragraph" w:styleId="ListContinue">
    <w:name w:val="List Continue"/>
    <w:basedOn w:val="List"/>
    <w:rsid w:val="000A6E28"/>
    <w:pPr>
      <w:ind w:firstLine="0"/>
    </w:pPr>
  </w:style>
  <w:style w:type="paragraph" w:customStyle="1" w:styleId="ListNote">
    <w:name w:val="List Note"/>
    <w:basedOn w:val="List"/>
    <w:rsid w:val="000A6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E28"/>
    <w:rPr>
      <w:rFonts w:ascii="Courier New" w:hAnsi="Courier New"/>
    </w:rPr>
  </w:style>
  <w:style w:type="paragraph" w:customStyle="1" w:styleId="NoteBullet">
    <w:name w:val="Note Bullet"/>
    <w:basedOn w:val="Note"/>
    <w:rsid w:val="000A6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E2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A6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E28"/>
    <w:rPr>
      <w:b/>
      <w:smallCaps/>
    </w:rPr>
  </w:style>
  <w:style w:type="paragraph" w:customStyle="1" w:styleId="TableListNumber">
    <w:name w:val="Table List Number"/>
    <w:basedOn w:val="ListNumber"/>
    <w:rsid w:val="000A6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E28"/>
    <w:pPr>
      <w:numPr>
        <w:numId w:val="10"/>
      </w:numPr>
    </w:pPr>
  </w:style>
  <w:style w:type="paragraph" w:customStyle="1" w:styleId="ListAlpha2">
    <w:name w:val="List Alpha 2"/>
    <w:basedOn w:val="List2"/>
    <w:rsid w:val="000A6E28"/>
    <w:pPr>
      <w:numPr>
        <w:numId w:val="9"/>
      </w:numPr>
    </w:pPr>
  </w:style>
  <w:style w:type="paragraph" w:styleId="List2">
    <w:name w:val="List 2"/>
    <w:basedOn w:val="BodyText"/>
    <w:rsid w:val="000A6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E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6E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6E28"/>
    <w:pPr>
      <w:numPr>
        <w:numId w:val="5"/>
      </w:numPr>
    </w:pPr>
  </w:style>
  <w:style w:type="paragraph" w:styleId="ListContinue2">
    <w:name w:val="List Continue 2"/>
    <w:basedOn w:val="List2"/>
    <w:rsid w:val="000A6E28"/>
    <w:pPr>
      <w:ind w:firstLine="0"/>
    </w:pPr>
  </w:style>
  <w:style w:type="paragraph" w:styleId="ListContinue3">
    <w:name w:val="List Continue 3"/>
    <w:basedOn w:val="List3"/>
    <w:rsid w:val="000A6E28"/>
    <w:pPr>
      <w:ind w:left="1021" w:firstLine="0"/>
    </w:pPr>
  </w:style>
  <w:style w:type="paragraph" w:styleId="ListContinue4">
    <w:name w:val="List Continue 4"/>
    <w:basedOn w:val="List4"/>
    <w:rsid w:val="000A6E28"/>
    <w:pPr>
      <w:ind w:firstLine="0"/>
    </w:pPr>
  </w:style>
  <w:style w:type="paragraph" w:styleId="ListContinue5">
    <w:name w:val="List Continue 5"/>
    <w:basedOn w:val="List5"/>
    <w:rsid w:val="000A6E28"/>
    <w:pPr>
      <w:ind w:firstLine="0"/>
    </w:pPr>
  </w:style>
  <w:style w:type="paragraph" w:styleId="ListNumber3">
    <w:name w:val="List Number 3"/>
    <w:basedOn w:val="List3"/>
    <w:rsid w:val="000A6E28"/>
    <w:pPr>
      <w:numPr>
        <w:numId w:val="6"/>
      </w:numPr>
    </w:pPr>
  </w:style>
  <w:style w:type="paragraph" w:styleId="ListNumber4">
    <w:name w:val="List Number 4"/>
    <w:basedOn w:val="List4"/>
    <w:rsid w:val="000A6E28"/>
    <w:pPr>
      <w:numPr>
        <w:numId w:val="7"/>
      </w:numPr>
    </w:pPr>
  </w:style>
  <w:style w:type="paragraph" w:styleId="ListNumber5">
    <w:name w:val="List Number 5"/>
    <w:basedOn w:val="List5"/>
    <w:rsid w:val="000A6E28"/>
    <w:pPr>
      <w:numPr>
        <w:numId w:val="8"/>
      </w:numPr>
    </w:pPr>
  </w:style>
  <w:style w:type="paragraph" w:styleId="BlockText">
    <w:name w:val="Block Text"/>
    <w:basedOn w:val="Normal"/>
    <w:rsid w:val="000A6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E28"/>
    <w:rPr>
      <w:sz w:val="16"/>
      <w:vertAlign w:val="superscript"/>
    </w:rPr>
  </w:style>
  <w:style w:type="character" w:customStyle="1" w:styleId="Symbols">
    <w:name w:val="Symbols"/>
    <w:basedOn w:val="DefaultParagraphFont"/>
    <w:rsid w:val="000A6E28"/>
    <w:rPr>
      <w:rFonts w:ascii="Symbol" w:hAnsi="Symbol"/>
    </w:rPr>
  </w:style>
  <w:style w:type="character" w:customStyle="1" w:styleId="MenuOptions">
    <w:name w:val="Menu Options"/>
    <w:basedOn w:val="DefaultParagraphFont"/>
    <w:rsid w:val="000A6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E28"/>
    <w:rPr>
      <w:b/>
    </w:rPr>
  </w:style>
  <w:style w:type="character" w:customStyle="1" w:styleId="Underlined">
    <w:name w:val="Underlined"/>
    <w:basedOn w:val="DefaultParagraphFont"/>
    <w:rsid w:val="000A6E28"/>
    <w:rPr>
      <w:u w:val="single"/>
    </w:rPr>
  </w:style>
  <w:style w:type="paragraph" w:customStyle="1" w:styleId="TableBodyTextRight">
    <w:name w:val="Table Body Text Right"/>
    <w:basedOn w:val="TableBodyText"/>
    <w:rsid w:val="000A6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E28"/>
    <w:rPr>
      <w:sz w:val="18"/>
    </w:rPr>
  </w:style>
  <w:style w:type="paragraph" w:customStyle="1" w:styleId="BodySmallRight">
    <w:name w:val="Body Small Right"/>
    <w:basedOn w:val="BodyTextRight"/>
    <w:rsid w:val="000A6E28"/>
    <w:rPr>
      <w:sz w:val="18"/>
      <w:szCs w:val="18"/>
    </w:rPr>
  </w:style>
  <w:style w:type="paragraph" w:customStyle="1" w:styleId="MarginEdition">
    <w:name w:val="Margin Edition"/>
    <w:basedOn w:val="MarginNote"/>
    <w:rsid w:val="000A6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E28"/>
    <w:rPr>
      <w:sz w:val="2"/>
      <w:szCs w:val="2"/>
    </w:rPr>
  </w:style>
  <w:style w:type="character" w:customStyle="1" w:styleId="Small">
    <w:name w:val="Small"/>
    <w:basedOn w:val="DefaultParagraphFont"/>
    <w:rsid w:val="000A6E28"/>
    <w:rPr>
      <w:sz w:val="16"/>
    </w:rPr>
  </w:style>
  <w:style w:type="paragraph" w:customStyle="1" w:styleId="WideTable">
    <w:name w:val="Wide Table"/>
    <w:basedOn w:val="Normal"/>
    <w:rsid w:val="000A6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E28"/>
  </w:style>
  <w:style w:type="paragraph" w:styleId="Quote">
    <w:name w:val="Quote"/>
    <w:basedOn w:val="Heading1"/>
    <w:link w:val="QuoteChar"/>
    <w:qFormat/>
    <w:rsid w:val="000A6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E28"/>
    <w:pPr>
      <w:pageBreakBefore/>
    </w:pPr>
  </w:style>
  <w:style w:type="paragraph" w:customStyle="1" w:styleId="Border">
    <w:name w:val="Border"/>
    <w:basedOn w:val="Normal"/>
    <w:qFormat/>
    <w:rsid w:val="000A6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E28"/>
    <w:rPr>
      <w:u w:val="single"/>
    </w:rPr>
  </w:style>
  <w:style w:type="character" w:customStyle="1" w:styleId="BoldandItalics">
    <w:name w:val="Bold and Italics"/>
    <w:qFormat/>
    <w:rsid w:val="000A6E28"/>
    <w:rPr>
      <w:b/>
      <w:i/>
      <w:u w:val="none"/>
    </w:rPr>
  </w:style>
  <w:style w:type="paragraph" w:styleId="BalloonText">
    <w:name w:val="Balloon Text"/>
    <w:basedOn w:val="Normal"/>
    <w:link w:val="BalloonTextChar"/>
    <w:rsid w:val="000A6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E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E2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5764</Characters>
  <Application>Microsoft Office Word</Application>
  <DocSecurity>0</DocSecurity>
  <Lines>147</Lines>
  <Paragraphs>94</Paragraphs>
  <ScaleCrop>false</ScaleCrop>
  <Company>Author-it Software Corporation Ltd.</Company>
  <LinksUpToDate>false</LinksUpToDate>
  <CharactersWithSpaces>6659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RIIOGD301D Conduct and maintain derrick operations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2014-12-07T03:34:00Z</dcterms:created>
  <dcterms:modified xsi:type="dcterms:W3CDTF">2014-12-07T03:34:00Z</dcterms:modified>
</cp:coreProperties>
</file>