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692" w:rsidP="00693692">
      <w:pPr>
        <w:pStyle w:val="Title"/>
      </w:pPr>
      <w:r>
        <w:fldChar w:fldCharType="begin"/>
      </w:r>
      <w:r>
        <w:instrText xml:space="preserve"> TITLE   \* MERGEFORMAT </w:instrText>
      </w:r>
      <w:r>
        <w:fldChar w:fldCharType="separate"/>
      </w:r>
      <w:r>
        <w:t>Assessment Requirements for RIIOGD209D Operate and maintain ancillary equipment</w:t>
      </w:r>
      <w:r>
        <w:fldChar w:fldCharType="end"/>
      </w:r>
    </w:p>
    <w:p w:rsidR="00693692" w:rsidP="00693692">
      <w:pPr>
        <w:pStyle w:val="Version"/>
        <w:sectPr w:rsidSect="009720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20F3" w:rsidP="009720F3">
      <w:pPr>
        <w:pStyle w:val="SuperHeading"/>
      </w:pPr>
      <w:r w:rsidRPr="009720F3">
        <w:t>Assessment Requirements for RIIOGD209D Operate and maintain ancillary equipment</w:t>
      </w:r>
    </w:p>
    <w:p w:rsidR="00000000" w:rsidRPr="009720F3" w:rsidP="009720F3">
      <w:pPr>
        <w:pStyle w:val="Heading1"/>
      </w:pPr>
      <w:bookmarkStart w:id="1" w:name="O_690944"/>
      <w:bookmarkEnd w:id="1"/>
      <w:r w:rsidRPr="009720F3">
        <w:t>Modification History</w:t>
      </w:r>
    </w:p>
    <w:tbl>
      <w:tblPr>
        <w:tblW w:w="0" w:type="auto"/>
        <w:tblCellMar>
          <w:left w:w="62" w:type="dxa"/>
          <w:right w:w="62" w:type="dxa"/>
        </w:tblCellMar>
        <w:tblLook w:val="0000"/>
      </w:tblPr>
      <w:tblGrid>
        <w:gridCol w:w="1107"/>
        <w:gridCol w:w="8089"/>
      </w:tblGrid>
      <w:tr w:rsidTr="006936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0F3">
            <w:pPr>
              <w:pStyle w:val="Heading4"/>
              <w:rPr>
                <w:lang w:val="en-NZ"/>
              </w:rPr>
            </w:pPr>
            <w:r w:rsidRPr="009720F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0F3">
            <w:pPr>
              <w:pStyle w:val="Heading4"/>
              <w:rPr>
                <w:lang w:val="en-NZ"/>
              </w:rPr>
            </w:pPr>
            <w:r w:rsidRPr="009720F3">
              <w:t>Comment</w:t>
            </w:r>
          </w:p>
        </w:tc>
      </w:tr>
      <w:tr w:rsidTr="00693692">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0F3">
            <w:pPr>
              <w:pStyle w:val="BodyText"/>
              <w:rPr>
                <w:lang w:val="en-NZ"/>
              </w:rPr>
            </w:pPr>
            <w:r w:rsidRPr="009720F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0F3">
            <w:pPr>
              <w:pStyle w:val="BodyText"/>
              <w:rPr>
                <w:lang w:val="en-NZ"/>
              </w:rPr>
            </w:pPr>
            <w:r w:rsidRPr="009720F3">
              <w:t>This unit replaces RIIOGD209A Operate and maintain ancillary equipment</w:t>
            </w:r>
          </w:p>
        </w:tc>
      </w:tr>
      <w:tr w:rsidTr="006936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0F3">
            <w:pPr>
              <w:pStyle w:val="BodyText"/>
              <w:rPr>
                <w:lang w:val="en-NZ"/>
              </w:rPr>
            </w:pPr>
            <w:r w:rsidRPr="009720F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0F3" w:rsidP="009720F3">
            <w:pPr>
              <w:pStyle w:val="BodyText"/>
            </w:pPr>
            <w:r w:rsidRPr="009720F3">
              <w:t>Required frequency and volume of evidence amended in Performance evidence.</w:t>
            </w:r>
          </w:p>
          <w:p w:rsidR="00000000" w:rsidRPr="009720F3" w:rsidP="009720F3">
            <w:pPr>
              <w:pStyle w:val="BodyText"/>
            </w:pPr>
            <w:r w:rsidRPr="009720F3">
              <w:t>Substantial amendments made in Assessment Conditions field, including: references to Industry Sectors, assessor and subject matter expert experience requirements, how assessment sho</w:t>
            </w:r>
            <w:r w:rsidRPr="009720F3">
              <w:t>uld be conducted and what it should confirm.</w:t>
            </w:r>
          </w:p>
        </w:tc>
      </w:tr>
    </w:tbl>
    <w:p w:rsidR="00000000" w:rsidRPr="009720F3" w:rsidP="009720F3">
      <w:pPr>
        <w:pStyle w:val="BodyText"/>
      </w:pPr>
    </w:p>
    <w:p w:rsidR="00000000" w:rsidRPr="009720F3" w:rsidP="009720F3">
      <w:pPr>
        <w:pStyle w:val="AllowPageBreak"/>
      </w:pPr>
    </w:p>
    <w:p w:rsidR="00000000" w:rsidRPr="009720F3" w:rsidP="009720F3">
      <w:pPr>
        <w:pStyle w:val="Heading1"/>
      </w:pPr>
      <w:bookmarkStart w:id="2" w:name="O_690943"/>
      <w:bookmarkEnd w:id="2"/>
      <w:r w:rsidRPr="009720F3">
        <w:t>Performance Evidence</w:t>
      </w:r>
    </w:p>
    <w:p w:rsidR="00000000" w:rsidRPr="009720F3" w:rsidP="009720F3">
      <w:pPr>
        <w:pStyle w:val="BodyText"/>
      </w:pPr>
      <w:r w:rsidRPr="009720F3">
        <w:t>Evidence is required to be collected that demonstrates a candidate’s competency in this unit. Evidence must be relevant to the roles within this sector’</w:t>
      </w:r>
      <w:r w:rsidRPr="009720F3">
        <w:t>s work operations and satisfy all of the requirements of the performance criteria of this unit and include evidence that the candidate:</w:t>
      </w:r>
    </w:p>
    <w:p w:rsidR="00000000" w:rsidRPr="009720F3" w:rsidP="009720F3">
      <w:pPr>
        <w:pStyle w:val="ListBullet"/>
      </w:pPr>
      <w:r w:rsidRPr="009720F3">
        <w:t>locates and applies relevant legislation, documentation, policies and procedures</w:t>
      </w:r>
    </w:p>
    <w:p w:rsidR="00000000" w:rsidRPr="009720F3" w:rsidP="009720F3">
      <w:pPr>
        <w:pStyle w:val="ListBullet"/>
      </w:pPr>
      <w:r w:rsidRPr="009720F3">
        <w:t>implements the requirements, procedure</w:t>
      </w:r>
      <w:r w:rsidRPr="009720F3">
        <w:t>s and techniques for the safe, effective and efficient completion of ancillary equipment operation and maintenance including:</w:t>
      </w:r>
    </w:p>
    <w:p w:rsidR="00000000" w:rsidRPr="009720F3" w:rsidP="009720F3">
      <w:pPr>
        <w:pStyle w:val="ListBullet2"/>
      </w:pPr>
      <w:r w:rsidRPr="009720F3">
        <w:t>maintaining pumps in pump room</w:t>
      </w:r>
    </w:p>
    <w:p w:rsidR="00000000" w:rsidRPr="009720F3" w:rsidP="009720F3">
      <w:pPr>
        <w:pStyle w:val="ListBullet2"/>
      </w:pPr>
      <w:r w:rsidRPr="009720F3">
        <w:t>recognising and reporting equipment malfunction or failure</w:t>
      </w:r>
    </w:p>
    <w:p w:rsidR="00000000" w:rsidRPr="009720F3" w:rsidP="009720F3">
      <w:pPr>
        <w:pStyle w:val="ListBullet2"/>
      </w:pPr>
      <w:r w:rsidRPr="009720F3">
        <w:t>aligning, opening and closing valves as</w:t>
      </w:r>
      <w:r w:rsidRPr="009720F3">
        <w:t xml:space="preserve"> appropriate</w:t>
      </w:r>
    </w:p>
    <w:p w:rsidR="00000000" w:rsidRPr="009720F3" w:rsidP="009720F3">
      <w:pPr>
        <w:pStyle w:val="ListBullet2"/>
      </w:pPr>
      <w:r w:rsidRPr="009720F3">
        <w:t>using safety equipment, including fire protection, First Aid and vessel entry equipment</w:t>
      </w:r>
    </w:p>
    <w:p w:rsidR="00000000" w:rsidRPr="009720F3" w:rsidP="009720F3">
      <w:pPr>
        <w:pStyle w:val="ListBullet"/>
      </w:pPr>
      <w:r w:rsidRPr="009720F3">
        <w:t>demonstrates completion of ancillary equipment operation and maintenance that safely, effectively and efficiently meets all of the required outcomes on mo</w:t>
      </w:r>
      <w:r w:rsidRPr="009720F3">
        <w:t>re than one (1) occasion including:</w:t>
      </w:r>
    </w:p>
    <w:p w:rsidR="00000000" w:rsidRPr="009720F3" w:rsidP="009720F3">
      <w:pPr>
        <w:pStyle w:val="ListBullet2"/>
      </w:pPr>
      <w:r w:rsidRPr="009720F3">
        <w:t>isolating and looking out equipment as required works effectively with others to undertake and complete the operation and maintenance of ancillary equipment that meets all of the required outcomes including:</w:t>
      </w:r>
    </w:p>
    <w:p w:rsidR="00000000" w:rsidRPr="009720F3" w:rsidP="009720F3">
      <w:pPr>
        <w:pStyle w:val="ListBullet3"/>
      </w:pPr>
      <w:r w:rsidRPr="009720F3">
        <w:t xml:space="preserve">supervise </w:t>
      </w:r>
      <w:r w:rsidRPr="009720F3">
        <w:t>and train subordinates to provided standards</w:t>
      </w:r>
    </w:p>
    <w:p w:rsidR="00000000" w:rsidRPr="009720F3" w:rsidP="009720F3">
      <w:pPr>
        <w:pStyle w:val="ListBullet3"/>
      </w:pPr>
      <w:r w:rsidRPr="009720F3">
        <w:t>work as directed by driller timely and efficiently</w:t>
      </w:r>
    </w:p>
    <w:p w:rsidR="00000000" w:rsidRPr="009720F3" w:rsidP="009720F3">
      <w:pPr>
        <w:pStyle w:val="ListBullet2"/>
      </w:pPr>
      <w:r w:rsidRPr="009720F3">
        <w:t>performing equipment checks on five (5) separate pieces of equipment from the list:</w:t>
      </w:r>
    </w:p>
    <w:p w:rsidR="00000000" w:rsidRPr="009720F3" w:rsidP="009720F3">
      <w:pPr>
        <w:pStyle w:val="ListBullet3"/>
      </w:pPr>
      <w:r w:rsidRPr="009720F3">
        <w:t>mixing pumps</w:t>
      </w:r>
    </w:p>
    <w:p w:rsidR="00000000" w:rsidRPr="009720F3" w:rsidP="009720F3">
      <w:pPr>
        <w:pStyle w:val="ListBullet3"/>
      </w:pPr>
      <w:r w:rsidRPr="009720F3">
        <w:t>change pumps</w:t>
      </w:r>
    </w:p>
    <w:p w:rsidR="00000000" w:rsidRPr="009720F3" w:rsidP="009720F3">
      <w:pPr>
        <w:pStyle w:val="ListBullet3"/>
      </w:pPr>
      <w:r w:rsidRPr="009720F3">
        <w:t>desander</w:t>
      </w:r>
    </w:p>
    <w:p w:rsidR="00000000" w:rsidRPr="009720F3" w:rsidP="009720F3">
      <w:pPr>
        <w:pStyle w:val="ListBullet3"/>
      </w:pPr>
      <w:r w:rsidRPr="009720F3">
        <w:t>desilter</w:t>
      </w:r>
    </w:p>
    <w:p w:rsidR="00000000" w:rsidRPr="009720F3" w:rsidP="009720F3">
      <w:pPr>
        <w:pStyle w:val="ListBullet3"/>
      </w:pPr>
      <w:r w:rsidRPr="009720F3">
        <w:t>centrifuges</w:t>
      </w:r>
    </w:p>
    <w:p w:rsidR="00000000" w:rsidRPr="009720F3" w:rsidP="009720F3">
      <w:pPr>
        <w:pStyle w:val="ListBullet3"/>
      </w:pPr>
      <w:r w:rsidRPr="009720F3">
        <w:t>degaser</w:t>
      </w:r>
    </w:p>
    <w:p w:rsidR="00000000" w:rsidRPr="009720F3" w:rsidP="009720F3">
      <w:pPr>
        <w:pStyle w:val="ListBullet3"/>
      </w:pPr>
      <w:r w:rsidRPr="009720F3">
        <w:t>piping</w:t>
      </w:r>
    </w:p>
    <w:p w:rsidR="00000000" w:rsidRPr="009720F3" w:rsidP="009720F3">
      <w:pPr>
        <w:pStyle w:val="ListBullet3"/>
      </w:pPr>
      <w:r w:rsidRPr="009720F3">
        <w:t>valves</w:t>
      </w:r>
    </w:p>
    <w:p w:rsidR="00000000" w:rsidRPr="009720F3" w:rsidP="009720F3">
      <w:pPr>
        <w:pStyle w:val="ListBullet3"/>
      </w:pPr>
      <w:r w:rsidRPr="009720F3">
        <w:t>agitators</w:t>
      </w:r>
    </w:p>
    <w:p w:rsidR="00000000" w:rsidRPr="009720F3" w:rsidP="009720F3">
      <w:pPr>
        <w:pStyle w:val="ListBullet3"/>
      </w:pPr>
      <w:r w:rsidRPr="009720F3">
        <w:t>caustic mixing system</w:t>
      </w:r>
    </w:p>
    <w:p w:rsidR="00000000" w:rsidRPr="009720F3" w:rsidP="009720F3">
      <w:pPr>
        <w:pStyle w:val="ListBullet3"/>
      </w:pPr>
      <w:r w:rsidRPr="009720F3">
        <w:t>mud guns</w:t>
      </w:r>
    </w:p>
    <w:p w:rsidR="00000000" w:rsidRPr="009720F3" w:rsidP="009720F3">
      <w:pPr>
        <w:pStyle w:val="ListBullet3"/>
      </w:pPr>
      <w:r w:rsidRPr="009720F3">
        <w:t>mixing hoppers</w:t>
      </w:r>
    </w:p>
    <w:p w:rsidR="00000000" w:rsidRPr="009720F3" w:rsidP="009720F3">
      <w:pPr>
        <w:pStyle w:val="ListBullet3"/>
      </w:pPr>
      <w:r w:rsidRPr="009720F3">
        <w:t>shearing devices</w:t>
      </w:r>
    </w:p>
    <w:p w:rsidR="00000000" w:rsidRPr="009720F3" w:rsidP="009720F3">
      <w:pPr>
        <w:pStyle w:val="ListBullet3"/>
      </w:pPr>
      <w:r w:rsidRPr="009720F3">
        <w:t>(PVT) system</w:t>
      </w:r>
    </w:p>
    <w:p w:rsidR="00000000" w:rsidRPr="009720F3" w:rsidP="009720F3">
      <w:pPr>
        <w:pStyle w:val="ListBullet3"/>
      </w:pPr>
      <w:r w:rsidRPr="009720F3">
        <w:t>pit volume totaliser</w:t>
      </w:r>
    </w:p>
    <w:p w:rsidR="00000000" w:rsidRPr="009720F3" w:rsidP="009720F3">
      <w:pPr>
        <w:pStyle w:val="ListBullet3"/>
      </w:pPr>
      <w:r w:rsidRPr="009720F3">
        <w:t>lubrication pumps</w:t>
      </w:r>
    </w:p>
    <w:p w:rsidR="00000000" w:rsidRPr="009720F3" w:rsidP="009720F3">
      <w:pPr>
        <w:pStyle w:val="ListBullet3"/>
      </w:pPr>
      <w:r w:rsidRPr="009720F3">
        <w:t>bolt material system</w:t>
      </w:r>
    </w:p>
    <w:p w:rsidR="00000000" w:rsidRPr="009720F3" w:rsidP="009720F3">
      <w:pPr>
        <w:pStyle w:val="ListBullet3"/>
      </w:pPr>
      <w:r w:rsidRPr="009720F3">
        <w:t>chemical handling system</w:t>
      </w:r>
    </w:p>
    <w:p w:rsidR="00000000" w:rsidRPr="009720F3" w:rsidP="009720F3">
      <w:pPr>
        <w:pStyle w:val="ListBullet3"/>
      </w:pPr>
      <w:r w:rsidRPr="009720F3">
        <w:t>dust/fuel extraction system</w:t>
      </w:r>
    </w:p>
    <w:p w:rsidR="00000000" w:rsidRPr="009720F3" w:rsidP="009720F3">
      <w:pPr>
        <w:pStyle w:val="ListBullet2"/>
      </w:pPr>
      <w:r w:rsidRPr="009720F3">
        <w:t>lubricating valve stems</w:t>
      </w:r>
    </w:p>
    <w:p w:rsidR="00000000" w:rsidRPr="009720F3" w:rsidP="009720F3">
      <w:pPr>
        <w:pStyle w:val="ListBullet2"/>
      </w:pPr>
      <w:r w:rsidRPr="009720F3">
        <w:t>replacing defective parts in valves</w:t>
      </w:r>
    </w:p>
    <w:p w:rsidR="00000000" w:rsidRPr="009720F3" w:rsidP="009720F3">
      <w:pPr>
        <w:pStyle w:val="ListBullet2"/>
      </w:pPr>
      <w:r w:rsidRPr="009720F3">
        <w:t>operating and maintaining chemical mixing pumps and equipment</w:t>
      </w:r>
    </w:p>
    <w:p w:rsidR="00000000" w:rsidRPr="009720F3" w:rsidP="009720F3">
      <w:pPr>
        <w:pStyle w:val="ListBullet2"/>
      </w:pPr>
      <w:r w:rsidRPr="009720F3">
        <w:t>cleaning and inspecting mixing hopper and mixing area</w:t>
      </w:r>
    </w:p>
    <w:p w:rsidR="00000000" w:rsidRPr="009720F3" w:rsidP="009720F3">
      <w:pPr>
        <w:pStyle w:val="AllowPageBreak"/>
      </w:pPr>
    </w:p>
    <w:p w:rsidR="00000000" w:rsidRPr="009720F3" w:rsidP="009720F3">
      <w:pPr>
        <w:pStyle w:val="Heading1"/>
      </w:pPr>
      <w:bookmarkStart w:id="3" w:name="O_690942"/>
      <w:bookmarkEnd w:id="3"/>
      <w:r w:rsidRPr="009720F3">
        <w:t>Knowledge Evidence</w:t>
      </w:r>
    </w:p>
    <w:p w:rsidR="00000000" w:rsidRPr="009720F3" w:rsidP="009720F3">
      <w:pPr>
        <w:pStyle w:val="BodyText"/>
      </w:pPr>
      <w:r w:rsidRPr="009720F3">
        <w:t>The candidate must demonstrate knowledge in operate and maintain ancillary equipment through:</w:t>
      </w:r>
    </w:p>
    <w:p w:rsidR="00000000" w:rsidRPr="009720F3" w:rsidP="009720F3">
      <w:pPr>
        <w:pStyle w:val="ListBullet"/>
      </w:pPr>
      <w:r w:rsidRPr="009720F3">
        <w:t>mud system ancillary equipment</w:t>
      </w:r>
    </w:p>
    <w:p w:rsidR="00000000" w:rsidRPr="009720F3" w:rsidP="009720F3">
      <w:pPr>
        <w:pStyle w:val="ListBullet"/>
      </w:pPr>
      <w:r w:rsidRPr="009720F3">
        <w:t>complying with company and statutory safety guidelines, procedures and practices</w:t>
      </w:r>
    </w:p>
    <w:p w:rsidR="00000000" w:rsidRPr="009720F3" w:rsidP="009720F3">
      <w:pPr>
        <w:pStyle w:val="ListBullet"/>
      </w:pPr>
      <w:r w:rsidRPr="009720F3">
        <w:t>performing safe operating procedures when operati</w:t>
      </w:r>
      <w:r w:rsidRPr="009720F3">
        <w:t>ng equipment</w:t>
      </w:r>
    </w:p>
    <w:p w:rsidR="00000000" w:rsidRPr="009720F3" w:rsidP="009720F3">
      <w:pPr>
        <w:pStyle w:val="ListBullet"/>
      </w:pPr>
      <w:r w:rsidRPr="009720F3">
        <w:t>identifying and complying with rig maintenance</w:t>
      </w:r>
    </w:p>
    <w:p w:rsidR="00000000" w:rsidRPr="009720F3" w:rsidP="009720F3">
      <w:pPr>
        <w:pStyle w:val="ListBullet"/>
      </w:pPr>
      <w:r w:rsidRPr="009720F3">
        <w:t>identifying normal drilling operations</w:t>
      </w:r>
    </w:p>
    <w:p w:rsidR="00000000" w:rsidRPr="009720F3" w:rsidP="009720F3">
      <w:pPr>
        <w:pStyle w:val="ListBullet"/>
      </w:pPr>
      <w:r w:rsidRPr="009720F3">
        <w:t>use of communication methods, including:</w:t>
      </w:r>
    </w:p>
    <w:p w:rsidR="00000000" w:rsidRPr="009720F3" w:rsidP="009720F3">
      <w:pPr>
        <w:pStyle w:val="ListBullet2"/>
      </w:pPr>
      <w:r w:rsidRPr="009720F3">
        <w:t>2-way radio</w:t>
      </w:r>
    </w:p>
    <w:p w:rsidR="00000000" w:rsidRPr="009720F3" w:rsidP="009720F3">
      <w:pPr>
        <w:pStyle w:val="ListBullet2"/>
      </w:pPr>
      <w:r w:rsidRPr="009720F3">
        <w:t>intercom</w:t>
      </w:r>
    </w:p>
    <w:p w:rsidR="00000000" w:rsidRPr="009720F3" w:rsidP="009720F3">
      <w:pPr>
        <w:pStyle w:val="ListBullet2"/>
      </w:pPr>
      <w:r w:rsidRPr="009720F3">
        <w:t>telephone</w:t>
      </w:r>
    </w:p>
    <w:p w:rsidR="00000000" w:rsidRPr="009720F3" w:rsidP="009720F3">
      <w:pPr>
        <w:pStyle w:val="ListBullet2"/>
      </w:pPr>
      <w:r w:rsidRPr="009720F3">
        <w:t>oral instruction</w:t>
      </w:r>
    </w:p>
    <w:p w:rsidR="00000000" w:rsidRPr="009720F3" w:rsidP="009720F3">
      <w:pPr>
        <w:pStyle w:val="ListBullet2"/>
      </w:pPr>
      <w:r w:rsidRPr="009720F3">
        <w:t>written instruction</w:t>
      </w:r>
    </w:p>
    <w:p w:rsidR="00000000" w:rsidRPr="009720F3" w:rsidP="009720F3">
      <w:pPr>
        <w:pStyle w:val="ListBullet2"/>
      </w:pPr>
      <w:r w:rsidRPr="009720F3">
        <w:t>hand signals</w:t>
      </w:r>
    </w:p>
    <w:p w:rsidR="00000000" w:rsidRPr="009720F3" w:rsidP="009720F3">
      <w:pPr>
        <w:pStyle w:val="ListBullet2"/>
      </w:pPr>
      <w:r w:rsidRPr="009720F3">
        <w:t>telephone</w:t>
      </w:r>
    </w:p>
    <w:p w:rsidR="00000000" w:rsidRPr="009720F3" w:rsidP="009720F3">
      <w:pPr>
        <w:pStyle w:val="ListBullet2"/>
      </w:pPr>
      <w:r w:rsidRPr="009720F3">
        <w:t>public address system</w:t>
      </w:r>
    </w:p>
    <w:p w:rsidR="00000000" w:rsidRPr="009720F3" w:rsidP="009720F3">
      <w:pPr>
        <w:pStyle w:val="ListBullet"/>
      </w:pPr>
      <w:r w:rsidRPr="009720F3">
        <w:t>adjusting operations to suit weather conditions, including:</w:t>
      </w:r>
    </w:p>
    <w:p w:rsidR="00000000" w:rsidRPr="009720F3" w:rsidP="009720F3">
      <w:pPr>
        <w:pStyle w:val="ListBullet2"/>
      </w:pPr>
      <w:r w:rsidRPr="009720F3">
        <w:t>day/night</w:t>
      </w:r>
    </w:p>
    <w:p w:rsidR="00000000" w:rsidRPr="009720F3" w:rsidP="009720F3">
      <w:pPr>
        <w:pStyle w:val="ListBullet2"/>
      </w:pPr>
      <w:r w:rsidRPr="009720F3">
        <w:t>storm/lightning</w:t>
      </w:r>
    </w:p>
    <w:p w:rsidR="00000000" w:rsidRPr="009720F3" w:rsidP="009720F3">
      <w:pPr>
        <w:pStyle w:val="ListBullet2"/>
      </w:pPr>
      <w:r w:rsidRPr="009720F3">
        <w:t>hot/cold</w:t>
      </w:r>
    </w:p>
    <w:p w:rsidR="00000000" w:rsidRPr="009720F3" w:rsidP="009720F3">
      <w:pPr>
        <w:pStyle w:val="ListBullet2"/>
      </w:pPr>
      <w:r w:rsidRPr="009720F3">
        <w:t>wet/dry</w:t>
      </w:r>
    </w:p>
    <w:p w:rsidR="00000000" w:rsidRPr="009720F3" w:rsidP="009720F3">
      <w:pPr>
        <w:pStyle w:val="ListBullet"/>
      </w:pPr>
      <w:r w:rsidRPr="009720F3">
        <w:t>non-routine drilling operations</w:t>
      </w:r>
    </w:p>
    <w:p w:rsidR="00000000" w:rsidRPr="009720F3" w:rsidP="009720F3">
      <w:pPr>
        <w:pStyle w:val="ListBullet"/>
      </w:pPr>
      <w:r w:rsidRPr="009720F3">
        <w:t>discharge types and characteristics, including liquids, gases and solids</w:t>
      </w:r>
    </w:p>
    <w:p w:rsidR="00000000" w:rsidRPr="009720F3" w:rsidP="009720F3">
      <w:pPr>
        <w:pStyle w:val="ListBullet"/>
      </w:pPr>
      <w:r w:rsidRPr="009720F3">
        <w:t>material characteristics, including flammable,</w:t>
      </w:r>
      <w:r w:rsidRPr="009720F3">
        <w:t xml:space="preserve"> toxic, corrosive and explosive</w:t>
      </w:r>
    </w:p>
    <w:p w:rsidR="00000000" w:rsidRPr="009720F3" w:rsidP="009720F3">
      <w:pPr>
        <w:pStyle w:val="ListBullet"/>
      </w:pPr>
      <w:r w:rsidRPr="009720F3">
        <w:t>man management/rig management</w:t>
      </w:r>
    </w:p>
    <w:p w:rsidR="00000000" w:rsidRPr="009720F3" w:rsidP="009720F3">
      <w:pPr>
        <w:pStyle w:val="ListBullet"/>
      </w:pPr>
      <w:r w:rsidRPr="009720F3">
        <w:t>permit to work system</w:t>
      </w:r>
    </w:p>
    <w:p w:rsidR="00000000" w:rsidRPr="009720F3" w:rsidP="009720F3">
      <w:pPr>
        <w:pStyle w:val="ListBullet"/>
      </w:pPr>
      <w:r w:rsidRPr="009720F3">
        <w:t>equipment isolation procedures</w:t>
      </w:r>
    </w:p>
    <w:p w:rsidR="00000000" w:rsidRPr="009720F3" w:rsidP="009720F3">
      <w:pPr>
        <w:pStyle w:val="ListBullet"/>
      </w:pPr>
      <w:r w:rsidRPr="009720F3">
        <w:t>using specialised hand tools</w:t>
      </w:r>
    </w:p>
    <w:p w:rsidR="00000000" w:rsidRPr="009720F3" w:rsidP="009720F3">
      <w:pPr>
        <w:pStyle w:val="AllowPageBreak"/>
      </w:pPr>
    </w:p>
    <w:p w:rsidR="00000000" w:rsidRPr="009720F3" w:rsidP="009720F3">
      <w:pPr>
        <w:pStyle w:val="Heading1"/>
      </w:pPr>
      <w:bookmarkStart w:id="4" w:name="O_690941"/>
      <w:bookmarkEnd w:id="4"/>
      <w:r w:rsidRPr="009720F3">
        <w:t>Assessment Conditions</w:t>
      </w:r>
    </w:p>
    <w:p w:rsidR="00000000" w:rsidRPr="009720F3" w:rsidP="009720F3">
      <w:pPr>
        <w:pStyle w:val="ListBullet"/>
      </w:pPr>
      <w:r w:rsidRPr="009720F3">
        <w:t xml:space="preserve">An assessor of this unit must satisfy the requirements of the NVR/AQTF or their successors; and Industry regulations for certification and licensing; and, </w:t>
      </w:r>
    </w:p>
    <w:p w:rsidR="00000000" w:rsidRPr="009720F3" w:rsidP="009720F3">
      <w:pPr>
        <w:pStyle w:val="ListBullet"/>
      </w:pPr>
      <w:r w:rsidRPr="009720F3">
        <w:t>this unit must be assessed in the context of this sector’s work environment; and,</w:t>
      </w:r>
    </w:p>
    <w:p w:rsidR="00000000" w:rsidRPr="009720F3" w:rsidP="009720F3">
      <w:pPr>
        <w:pStyle w:val="ListBullet"/>
      </w:pPr>
      <w:r w:rsidRPr="009720F3">
        <w:t xml:space="preserve">this unit must be </w:t>
      </w:r>
      <w:r w:rsidRPr="009720F3">
        <w:t>assessed in compliance with relevant legislation/regulation and using policies, procedures, processes and operational manuals directly related to the industry sector for which it is being assessed; and,</w:t>
      </w:r>
    </w:p>
    <w:p w:rsidR="00000000" w:rsidRPr="009720F3" w:rsidP="009720F3">
      <w:pPr>
        <w:pStyle w:val="ListBullet"/>
      </w:pPr>
      <w:r w:rsidRPr="009720F3">
        <w:t>assessment may be conducted in conjunction with the a</w:t>
      </w:r>
      <w:r w:rsidRPr="009720F3">
        <w:t>ssessment of other Units of Competency; and,</w:t>
      </w:r>
    </w:p>
    <w:p w:rsidR="00000000" w:rsidRPr="009720F3" w:rsidP="009720F3">
      <w:pPr>
        <w:pStyle w:val="ListBullet"/>
      </w:pPr>
      <w:r w:rsidRPr="009720F3">
        <w:t>assessment must confirm consistent performance can be applied in a range of relevant workplace circumstances; and,</w:t>
      </w:r>
    </w:p>
    <w:p w:rsidR="00000000" w:rsidRPr="009720F3" w:rsidP="009720F3">
      <w:pPr>
        <w:pStyle w:val="ListBullet"/>
      </w:pPr>
      <w:r w:rsidRPr="009720F3">
        <w:t xml:space="preserve">assessors must demonstrate the performance evidence, and knowledge evidence as outlined in this </w:t>
      </w:r>
      <w:r w:rsidRPr="009720F3">
        <w:t>Unit of Competency, and through the minimum years of current* work experience specified below in an Industry sector relevant to the outcomes of the unit; or,</w:t>
      </w:r>
    </w:p>
    <w:p w:rsidR="00000000" w:rsidRPr="009720F3" w:rsidP="009720F3">
      <w:pPr>
        <w:pStyle w:val="ListBullet"/>
      </w:pPr>
      <w:r w:rsidRPr="009720F3">
        <w:t>where the assessor does not meet experience requirements a co-assessment or partnership arrangemen</w:t>
      </w:r>
      <w:r w:rsidRPr="009720F3">
        <w:t>t must exist between the qualified assessor and an Industry subject matter expert. The Industry subject matter expert should hold the unit being assessed (or an equivalent unit) and/or demonstrate equivalence of skills and knowledge at the unit level. An I</w:t>
      </w:r>
      <w:r w:rsidRPr="009720F3">
        <w:t>ndustry technical expert must also demonstrate skills and knowledge from the minimum years of current work experience specified below in the Industry sector, including time spent in roles related to the unit being assessed; and,</w:t>
      </w:r>
    </w:p>
    <w:p w:rsidR="00000000" w:rsidRPr="009720F3" w:rsidP="009720F3">
      <w:pPr>
        <w:pStyle w:val="ListBullet"/>
      </w:pPr>
      <w:r w:rsidRPr="009720F3">
        <w:t>assessor and Industry subje</w:t>
      </w:r>
      <w:r w:rsidRPr="009720F3">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720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0F3">
            <w:pPr>
              <w:pStyle w:val="Heading4"/>
              <w:rPr>
                <w:lang w:val="en-NZ"/>
              </w:rPr>
            </w:pPr>
            <w:r w:rsidRPr="009720F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0F3">
            <w:pPr>
              <w:pStyle w:val="Heading4"/>
              <w:rPr>
                <w:lang w:val="en-NZ"/>
              </w:rPr>
            </w:pPr>
            <w:r w:rsidRPr="009720F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0F3">
            <w:pPr>
              <w:pStyle w:val="Heading4"/>
              <w:rPr>
                <w:lang w:val="en-NZ"/>
              </w:rPr>
            </w:pPr>
            <w:r w:rsidRPr="009720F3">
              <w:t>Required assessor or Industry subject matter expert exp</w:t>
            </w:r>
            <w:r w:rsidRPr="009720F3">
              <w:t>erience</w:t>
            </w:r>
          </w:p>
        </w:tc>
      </w:tr>
      <w:tr w:rsidTr="009720F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0F3">
            <w:pPr>
              <w:pStyle w:val="BodyText"/>
              <w:rPr>
                <w:lang w:val="en-NZ"/>
              </w:rPr>
            </w:pPr>
            <w:r w:rsidRPr="009720F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0F3">
            <w:pPr>
              <w:pStyle w:val="BodyText"/>
              <w:rPr>
                <w:lang w:val="en-NZ"/>
              </w:rPr>
            </w:pPr>
            <w:r w:rsidRPr="009720F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0F3">
            <w:pPr>
              <w:pStyle w:val="BodyText"/>
              <w:rPr>
                <w:lang w:val="en-NZ"/>
              </w:rPr>
            </w:pPr>
            <w:r w:rsidRPr="009720F3">
              <w:t>1 Year</w:t>
            </w:r>
          </w:p>
        </w:tc>
      </w:tr>
      <w:tr w:rsidTr="009720F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0F3">
            <w:pPr>
              <w:pStyle w:val="BodyText"/>
              <w:rPr>
                <w:lang w:val="en-NZ"/>
              </w:rPr>
            </w:pPr>
            <w:r w:rsidRPr="009720F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0F3">
            <w:pPr>
              <w:pStyle w:val="BodyText"/>
              <w:rPr>
                <w:lang w:val="en-NZ"/>
              </w:rPr>
            </w:pPr>
            <w:r w:rsidRPr="009720F3">
              <w:t>2 Years</w:t>
            </w:r>
          </w:p>
        </w:tc>
      </w:tr>
      <w:tr w:rsidTr="009720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0F3">
            <w:pPr>
              <w:pStyle w:val="BodyText"/>
              <w:rPr>
                <w:lang w:val="en-NZ"/>
              </w:rPr>
            </w:pPr>
            <w:r w:rsidRPr="009720F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0F3">
            <w:pPr>
              <w:pStyle w:val="BodyText"/>
              <w:rPr>
                <w:lang w:val="en-NZ"/>
              </w:rPr>
            </w:pPr>
            <w:r w:rsidRPr="009720F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0F3">
            <w:pPr>
              <w:pStyle w:val="BodyText"/>
              <w:rPr>
                <w:lang w:val="en-NZ"/>
              </w:rPr>
            </w:pPr>
            <w:r w:rsidRPr="009720F3">
              <w:t>3 Years</w:t>
            </w:r>
          </w:p>
        </w:tc>
      </w:tr>
      <w:tr w:rsidTr="009720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0F3">
            <w:pPr>
              <w:pStyle w:val="BodyText"/>
              <w:rPr>
                <w:lang w:val="en-NZ"/>
              </w:rPr>
            </w:pPr>
            <w:r w:rsidRPr="009720F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0F3">
            <w:pPr>
              <w:pStyle w:val="BodyText"/>
              <w:rPr>
                <w:lang w:val="en-NZ"/>
              </w:rPr>
            </w:pPr>
            <w:r w:rsidRPr="009720F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0F3">
            <w:pPr>
              <w:pStyle w:val="BodyText"/>
              <w:rPr>
                <w:lang w:val="en-NZ"/>
              </w:rPr>
            </w:pPr>
            <w:r w:rsidRPr="009720F3">
              <w:t>5 Years</w:t>
            </w:r>
          </w:p>
        </w:tc>
      </w:tr>
      <w:tr w:rsidTr="009720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0F3">
            <w:pPr>
              <w:pStyle w:val="BodyText"/>
              <w:rPr>
                <w:lang w:val="en-NZ"/>
              </w:rPr>
            </w:pPr>
            <w:r w:rsidRPr="009720F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20F3" w:rsidP="009720F3">
            <w:pPr>
              <w:pStyle w:val="BodyText"/>
            </w:pPr>
            <w:r w:rsidRPr="009720F3">
              <w:t>Where this Unit is being assessed outside of the Resources and Infrastructure Sectors assessor and/or Industry subject matter expert experience should be in-line with industry standards for the sector in which it is being assessed and where no Industry sta</w:t>
            </w:r>
            <w:r w:rsidRPr="009720F3">
              <w:t>ndard is specified should comply with any relevant regulation.</w:t>
            </w:r>
          </w:p>
        </w:tc>
      </w:tr>
    </w:tbl>
    <w:p w:rsidR="00000000" w:rsidRPr="009720F3" w:rsidP="009720F3">
      <w:pPr>
        <w:pStyle w:val="BodyText"/>
      </w:pPr>
      <w:r w:rsidRPr="009720F3">
        <w:t>*Assessors can demonstrate current work experience through employment within Industry in a role relevant to the outcomes of the Unit; or, for external assessors this can be demonstrated throu</w:t>
      </w:r>
      <w:r w:rsidRPr="009720F3">
        <w:t>gh exposure to Industry by conducting frequent site assessments across various locations.</w:t>
      </w:r>
    </w:p>
    <w:p w:rsidR="00693692" w:rsidP="009720F3">
      <w:pPr>
        <w:pStyle w:val="BodyText"/>
      </w:pPr>
      <w:r w:rsidRPr="009720F3">
        <w:t>**Where a unit is being delivered outside of a Qualification the first numeric character in the Unit code should be considered to indicate the AQF level</w:t>
      </w:r>
    </w:p>
    <w:p w:rsidR="00693692" w:rsidP="009720F3">
      <w:pPr>
        <w:pStyle w:val="BodyText"/>
      </w:pPr>
    </w:p>
    <w:p w:rsidR="00000000" w:rsidRPr="009720F3" w:rsidP="009720F3">
      <w:pPr>
        <w:pStyle w:val="Heading1"/>
      </w:pPr>
      <w:bookmarkStart w:id="5" w:name="O_690953"/>
      <w:bookmarkEnd w:id="5"/>
      <w:r w:rsidRPr="009720F3">
        <w:t>Links</w:t>
      </w:r>
    </w:p>
    <w:p w:rsidR="00000000" w:rsidRPr="009720F3" w:rsidP="009720F3">
      <w:pPr>
        <w:pStyle w:val="BodyText"/>
      </w:pPr>
      <w:r w:rsidRPr="009720F3">
        <w:t>SkillsDMC RII Companion Volumes - http://www.skillsdmc.com.au/</w:t>
      </w:r>
    </w:p>
    <w:p w:rsidR="00000000" w:rsidRPr="009720F3" w:rsidP="009720F3"/>
    <w:sectPr w:rsidSect="009720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F3" w:rsidRPr="00693692" w:rsidP="00693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92" w:rsidP="009720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93692" w:rsidP="009720F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693692" w:rsidP="009720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F3" w:rsidRPr="00693692" w:rsidP="006936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92" w:rsidRPr="002D2AF8" w:rsidP="009720F3">
    <w:pPr>
      <w:pStyle w:val="Header"/>
      <w:framePr w:wrap="around"/>
    </w:pPr>
    <w:r>
      <w:fldChar w:fldCharType="begin"/>
    </w:r>
    <w:r>
      <w:instrText xml:space="preserve"> TITLE   \* MERGEFORMAT </w:instrText>
    </w:r>
    <w:r>
      <w:fldChar w:fldCharType="separate"/>
    </w:r>
    <w:r>
      <w:t>Assessment Requirements for RIIOGD209D Operate and maintain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693692" w:rsidP="009720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46E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5E54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9E25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0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0F3"/>
    <w:pPr>
      <w:spacing w:before="360" w:after="60"/>
      <w:outlineLvl w:val="0"/>
    </w:pPr>
    <w:rPr>
      <w:sz w:val="32"/>
    </w:rPr>
  </w:style>
  <w:style w:type="paragraph" w:styleId="Heading2">
    <w:name w:val="heading 2"/>
    <w:basedOn w:val="HeadingBase"/>
    <w:next w:val="BodyText"/>
    <w:link w:val="Heading2Char"/>
    <w:qFormat/>
    <w:rsid w:val="009720F3"/>
    <w:pPr>
      <w:keepLines/>
      <w:spacing w:before="240" w:after="120"/>
      <w:outlineLvl w:val="1"/>
    </w:pPr>
    <w:rPr>
      <w:sz w:val="28"/>
      <w:szCs w:val="40"/>
    </w:rPr>
  </w:style>
  <w:style w:type="paragraph" w:styleId="Heading3">
    <w:name w:val="heading 3"/>
    <w:basedOn w:val="HeadingBase"/>
    <w:next w:val="BodyText"/>
    <w:link w:val="Heading3Char"/>
    <w:qFormat/>
    <w:rsid w:val="009720F3"/>
    <w:pPr>
      <w:spacing w:before="180" w:after="120"/>
      <w:outlineLvl w:val="2"/>
    </w:pPr>
    <w:rPr>
      <w:spacing w:val="-10"/>
      <w:kern w:val="32"/>
    </w:rPr>
  </w:style>
  <w:style w:type="paragraph" w:styleId="Heading4">
    <w:name w:val="heading 4"/>
    <w:basedOn w:val="HeadingBase"/>
    <w:next w:val="BodyText"/>
    <w:link w:val="Heading4Char"/>
    <w:qFormat/>
    <w:rsid w:val="009720F3"/>
    <w:pPr>
      <w:spacing w:before="160" w:after="120"/>
      <w:outlineLvl w:val="3"/>
    </w:pPr>
    <w:rPr>
      <w:sz w:val="22"/>
    </w:rPr>
  </w:style>
  <w:style w:type="paragraph" w:styleId="Heading5">
    <w:name w:val="heading 5"/>
    <w:basedOn w:val="HeadingBase"/>
    <w:next w:val="Normal"/>
    <w:link w:val="Heading5Char"/>
    <w:qFormat/>
    <w:rsid w:val="009720F3"/>
    <w:pPr>
      <w:spacing w:before="80"/>
      <w:outlineLvl w:val="4"/>
    </w:pPr>
    <w:rPr>
      <w:color w:val="918585"/>
      <w:sz w:val="20"/>
    </w:rPr>
  </w:style>
  <w:style w:type="paragraph" w:styleId="Heading6">
    <w:name w:val="heading 6"/>
    <w:basedOn w:val="HeadingBase"/>
    <w:next w:val="Normal"/>
    <w:link w:val="Heading6Char"/>
    <w:qFormat/>
    <w:rsid w:val="009720F3"/>
    <w:pPr>
      <w:spacing w:before="60"/>
      <w:outlineLvl w:val="5"/>
    </w:pPr>
    <w:rPr>
      <w:color w:val="918585"/>
      <w:sz w:val="20"/>
    </w:rPr>
  </w:style>
  <w:style w:type="paragraph" w:styleId="Heading7">
    <w:name w:val="heading 7"/>
    <w:basedOn w:val="Normal"/>
    <w:next w:val="Normal"/>
    <w:link w:val="Heading7Char"/>
    <w:qFormat/>
    <w:rsid w:val="009720F3"/>
    <w:pPr>
      <w:ind w:left="720"/>
      <w:outlineLvl w:val="6"/>
    </w:pPr>
    <w:rPr>
      <w:i/>
    </w:rPr>
  </w:style>
  <w:style w:type="paragraph" w:styleId="Heading8">
    <w:name w:val="heading 8"/>
    <w:basedOn w:val="Normal"/>
    <w:next w:val="Normal"/>
    <w:link w:val="Heading8Char"/>
    <w:qFormat/>
    <w:rsid w:val="009720F3"/>
    <w:pPr>
      <w:ind w:left="720"/>
      <w:outlineLvl w:val="7"/>
    </w:pPr>
    <w:rPr>
      <w:i/>
    </w:rPr>
  </w:style>
  <w:style w:type="paragraph" w:styleId="Heading9">
    <w:name w:val="heading 9"/>
    <w:basedOn w:val="Normal"/>
    <w:next w:val="Normal"/>
    <w:link w:val="Heading9Char"/>
    <w:qFormat/>
    <w:rsid w:val="009720F3"/>
    <w:pPr>
      <w:ind w:left="720"/>
      <w:outlineLvl w:val="8"/>
    </w:pPr>
    <w:rPr>
      <w:i/>
    </w:rPr>
  </w:style>
  <w:style w:type="character" w:default="1" w:styleId="DefaultParagraphFont">
    <w:name w:val="Default Paragraph Font"/>
    <w:uiPriority w:val="1"/>
    <w:unhideWhenUsed/>
    <w:rsid w:val="009720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0F3"/>
  </w:style>
  <w:style w:type="character" w:customStyle="1" w:styleId="Heading1Char">
    <w:name w:val="Heading 1 Char"/>
    <w:basedOn w:val="DefaultParagraphFont"/>
    <w:link w:val="Heading1"/>
    <w:rsid w:val="009720F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720F3"/>
    <w:rPr>
      <w:rFonts w:ascii="Times New Roman" w:eastAsia="Times New Roman" w:hAnsi="Times New Roman" w:cs="Times New Roman"/>
      <w:b/>
      <w:szCs w:val="20"/>
      <w:lang w:eastAsia="en-US"/>
    </w:rPr>
  </w:style>
  <w:style w:type="paragraph" w:styleId="BodyText">
    <w:name w:val="Body Text"/>
    <w:basedOn w:val="Normal"/>
    <w:link w:val="BodyTextChar"/>
    <w:rsid w:val="009720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20F3"/>
    <w:rPr>
      <w:rFonts w:ascii="Times New Roman" w:eastAsia="Times New Roman" w:hAnsi="Times New Roman" w:cs="Times New Roman"/>
      <w:sz w:val="24"/>
      <w:lang w:eastAsia="en-US"/>
    </w:rPr>
  </w:style>
  <w:style w:type="paragraph" w:styleId="ListBullet">
    <w:name w:val="List Bullet"/>
    <w:basedOn w:val="List"/>
    <w:rsid w:val="009720F3"/>
    <w:pPr>
      <w:numPr>
        <w:numId w:val="14"/>
      </w:numPr>
      <w:tabs>
        <w:tab w:val="clear" w:pos="340"/>
      </w:tabs>
      <w:spacing w:before="40" w:after="40"/>
    </w:pPr>
  </w:style>
  <w:style w:type="paragraph" w:styleId="ListBullet2">
    <w:name w:val="List Bullet 2"/>
    <w:basedOn w:val="List2"/>
    <w:rsid w:val="009720F3"/>
    <w:pPr>
      <w:numPr>
        <w:numId w:val="15"/>
      </w:numPr>
      <w:tabs>
        <w:tab w:val="clear" w:pos="680"/>
      </w:tabs>
    </w:pPr>
  </w:style>
  <w:style w:type="paragraph" w:customStyle="1" w:styleId="SuperHeading">
    <w:name w:val="SuperHeading"/>
    <w:basedOn w:val="Normal"/>
    <w:rsid w:val="009720F3"/>
    <w:pPr>
      <w:spacing w:before="240" w:after="120"/>
      <w:outlineLvl w:val="0"/>
    </w:pPr>
    <w:rPr>
      <w:rFonts w:ascii="Times New Roman" w:hAnsi="Times New Roman"/>
      <w:b/>
      <w:sz w:val="32"/>
    </w:rPr>
  </w:style>
  <w:style w:type="paragraph" w:customStyle="1" w:styleId="AllowPageBreak">
    <w:name w:val="AllowPageBreak"/>
    <w:rsid w:val="009720F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20F3"/>
    <w:pPr>
      <w:numPr>
        <w:numId w:val="3"/>
      </w:numPr>
      <w:tabs>
        <w:tab w:val="clear" w:pos="1021"/>
      </w:tabs>
      <w:ind w:left="1037" w:hanging="357"/>
    </w:pPr>
  </w:style>
  <w:style w:type="character" w:customStyle="1" w:styleId="Heading2Char">
    <w:name w:val="Heading 2 Char"/>
    <w:basedOn w:val="DefaultParagraphFont"/>
    <w:link w:val="Heading2"/>
    <w:rsid w:val="009720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0F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720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0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0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0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0F3"/>
    <w:rPr>
      <w:rFonts w:ascii="Courier New" w:eastAsia="Times New Roman" w:hAnsi="Courier New" w:cs="Times New Roman"/>
      <w:i/>
      <w:szCs w:val="20"/>
      <w:lang w:eastAsia="en-US"/>
    </w:rPr>
  </w:style>
  <w:style w:type="paragraph" w:customStyle="1" w:styleId="HeadingBase">
    <w:name w:val="Heading Base"/>
    <w:rsid w:val="009720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0F3"/>
    <w:pPr>
      <w:tabs>
        <w:tab w:val="right" w:leader="dot" w:pos="9072"/>
      </w:tabs>
      <w:ind w:left="567"/>
    </w:pPr>
    <w:rPr>
      <w:szCs w:val="22"/>
    </w:rPr>
  </w:style>
  <w:style w:type="paragraph" w:customStyle="1" w:styleId="TOCBase">
    <w:name w:val="TOC Base"/>
    <w:rsid w:val="009720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0F3"/>
    <w:pPr>
      <w:tabs>
        <w:tab w:val="right" w:leader="dot" w:pos="9072"/>
      </w:tabs>
      <w:spacing w:before="40" w:after="40"/>
      <w:ind w:left="284"/>
    </w:pPr>
    <w:rPr>
      <w:rFonts w:ascii="Times New Roman" w:hAnsi="Times New Roman"/>
    </w:rPr>
  </w:style>
  <w:style w:type="paragraph" w:styleId="TOC1">
    <w:name w:val="toc 1"/>
    <w:basedOn w:val="TOCBase"/>
    <w:next w:val="Normal"/>
    <w:rsid w:val="009720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0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0F3"/>
    <w:rPr>
      <w:rFonts w:ascii="Times New Roman" w:eastAsia="Times New Roman" w:hAnsi="Times New Roman" w:cs="Times New Roman"/>
      <w:sz w:val="16"/>
      <w:lang w:eastAsia="en-US"/>
    </w:rPr>
  </w:style>
  <w:style w:type="paragraph" w:styleId="Title">
    <w:name w:val="Title"/>
    <w:basedOn w:val="HeadingBase"/>
    <w:link w:val="TitleChar"/>
    <w:qFormat/>
    <w:rsid w:val="009720F3"/>
    <w:pPr>
      <w:spacing w:before="5040"/>
      <w:jc w:val="center"/>
    </w:pPr>
    <w:rPr>
      <w:sz w:val="48"/>
      <w:szCs w:val="72"/>
      <w:lang w:val="en-US"/>
    </w:rPr>
  </w:style>
  <w:style w:type="character" w:customStyle="1" w:styleId="TitleChar">
    <w:name w:val="Title Char"/>
    <w:basedOn w:val="DefaultParagraphFont"/>
    <w:link w:val="Title"/>
    <w:rsid w:val="009720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0F3"/>
    <w:pPr>
      <w:tabs>
        <w:tab w:val="left" w:pos="3600"/>
        <w:tab w:val="left" w:pos="3958"/>
      </w:tabs>
    </w:pPr>
  </w:style>
  <w:style w:type="paragraph" w:styleId="List">
    <w:name w:val="List"/>
    <w:basedOn w:val="BodyText"/>
    <w:next w:val="BodyText"/>
    <w:rsid w:val="009720F3"/>
    <w:pPr>
      <w:tabs>
        <w:tab w:val="left" w:pos="340"/>
      </w:tabs>
      <w:spacing w:before="60" w:after="60"/>
      <w:ind w:left="340" w:hanging="340"/>
    </w:pPr>
  </w:style>
  <w:style w:type="paragraph" w:customStyle="1" w:styleId="Note">
    <w:name w:val="Note"/>
    <w:basedOn w:val="BodyText"/>
    <w:rsid w:val="009720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20F3"/>
    <w:rPr>
      <w:b/>
      <w:spacing w:val="0"/>
    </w:rPr>
  </w:style>
  <w:style w:type="paragraph" w:customStyle="1" w:styleId="SuperTitle">
    <w:name w:val="SuperTitle"/>
    <w:basedOn w:val="Title"/>
    <w:rsid w:val="009720F3"/>
    <w:pPr>
      <w:framePr w:wrap="auto" w:hAnchor="text" w:y="6049"/>
    </w:pPr>
    <w:rPr>
      <w:color w:val="000000"/>
      <w:sz w:val="40"/>
    </w:rPr>
  </w:style>
  <w:style w:type="paragraph" w:customStyle="1" w:styleId="TOCTitle">
    <w:name w:val="TOCTitle"/>
    <w:basedOn w:val="Heading1"/>
    <w:rsid w:val="009720F3"/>
    <w:pPr>
      <w:spacing w:after="240"/>
      <w:jc w:val="center"/>
      <w:outlineLvl w:val="9"/>
    </w:pPr>
    <w:rPr>
      <w:caps/>
    </w:rPr>
  </w:style>
  <w:style w:type="paragraph" w:customStyle="1" w:styleId="Version">
    <w:name w:val="Version"/>
    <w:rsid w:val="009720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0F3"/>
    <w:pPr>
      <w:keepNext w:val="0"/>
      <w:tabs>
        <w:tab w:val="right" w:pos="4176"/>
      </w:tabs>
      <w:ind w:left="198" w:hanging="198"/>
    </w:pPr>
    <w:rPr>
      <w:rFonts w:ascii="Garamond" w:hAnsi="Garamond"/>
    </w:rPr>
  </w:style>
  <w:style w:type="paragraph" w:styleId="IndexHeading">
    <w:name w:val="index heading"/>
    <w:basedOn w:val="Normal"/>
    <w:next w:val="Index1"/>
    <w:semiHidden/>
    <w:rsid w:val="009720F3"/>
    <w:pPr>
      <w:spacing w:before="120" w:after="120"/>
    </w:pPr>
    <w:rPr>
      <w:rFonts w:ascii="Arial" w:hAnsi="Arial"/>
      <w:b/>
      <w:color w:val="918585"/>
      <w:sz w:val="24"/>
    </w:rPr>
  </w:style>
  <w:style w:type="paragraph" w:styleId="Header">
    <w:name w:val="header"/>
    <w:basedOn w:val="Normal"/>
    <w:link w:val="HeaderChar"/>
    <w:rsid w:val="009720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0F3"/>
    <w:rPr>
      <w:rFonts w:ascii="Times New Roman" w:eastAsia="Times New Roman" w:hAnsi="Times New Roman" w:cs="Times New Roman"/>
      <w:sz w:val="16"/>
      <w:szCs w:val="20"/>
      <w:lang w:val="en-GB" w:eastAsia="en-US"/>
    </w:rPr>
  </w:style>
  <w:style w:type="paragraph" w:customStyle="1" w:styleId="Chapter">
    <w:name w:val="Chapter"/>
    <w:basedOn w:val="Normal"/>
    <w:rsid w:val="009720F3"/>
    <w:pPr>
      <w:spacing w:before="240"/>
    </w:pPr>
    <w:rPr>
      <w:rFonts w:ascii="Times New Roman" w:hAnsi="Times New Roman"/>
      <w:smallCaps/>
      <w:spacing w:val="80"/>
      <w:sz w:val="28"/>
    </w:rPr>
  </w:style>
  <w:style w:type="paragraph" w:customStyle="1" w:styleId="InChapter">
    <w:name w:val="InChapter"/>
    <w:basedOn w:val="Heading3"/>
    <w:rsid w:val="009720F3"/>
    <w:pPr>
      <w:spacing w:after="240"/>
      <w:outlineLvl w:val="9"/>
    </w:pPr>
    <w:rPr>
      <w:noProof/>
    </w:rPr>
  </w:style>
  <w:style w:type="paragraph" w:styleId="Index2">
    <w:name w:val="index 2"/>
    <w:basedOn w:val="Normal"/>
    <w:next w:val="Normal"/>
    <w:semiHidden/>
    <w:rsid w:val="009720F3"/>
    <w:pPr>
      <w:tabs>
        <w:tab w:val="right" w:pos="4176"/>
      </w:tabs>
      <w:ind w:left="568" w:hanging="284"/>
    </w:pPr>
    <w:rPr>
      <w:rFonts w:ascii="Garamond" w:hAnsi="Garamond"/>
    </w:rPr>
  </w:style>
  <w:style w:type="paragraph" w:customStyle="1" w:styleId="Byline">
    <w:name w:val="Byline"/>
    <w:rsid w:val="009720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0F3"/>
    <w:pPr>
      <w:tabs>
        <w:tab w:val="clear" w:pos="3600"/>
        <w:tab w:val="clear" w:pos="3958"/>
      </w:tabs>
      <w:jc w:val="right"/>
    </w:pPr>
  </w:style>
  <w:style w:type="character" w:styleId="Emphasis">
    <w:name w:val="Emphasis"/>
    <w:basedOn w:val="DefaultParagraphFont"/>
    <w:qFormat/>
    <w:rsid w:val="009720F3"/>
    <w:rPr>
      <w:i/>
    </w:rPr>
  </w:style>
  <w:style w:type="paragraph" w:styleId="Caption">
    <w:name w:val="caption"/>
    <w:basedOn w:val="BodyText"/>
    <w:next w:val="Normal"/>
    <w:qFormat/>
    <w:rsid w:val="009720F3"/>
    <w:pPr>
      <w:framePr w:w="2268" w:hSpace="181" w:vSpace="181" w:wrap="around" w:vAnchor="text" w:hAnchor="page" w:x="1135" w:y="285" w:anchorLock="1"/>
    </w:pPr>
    <w:rPr>
      <w:i/>
    </w:rPr>
  </w:style>
  <w:style w:type="paragraph" w:customStyle="1" w:styleId="MiniTOCTitle">
    <w:name w:val="MiniTOCTitle"/>
    <w:basedOn w:val="Heading4"/>
    <w:rsid w:val="009720F3"/>
    <w:pPr>
      <w:spacing w:before="240"/>
      <w:outlineLvl w:val="9"/>
    </w:pPr>
    <w:rPr>
      <w:noProof/>
      <w:sz w:val="24"/>
    </w:rPr>
  </w:style>
  <w:style w:type="paragraph" w:customStyle="1" w:styleId="MiniTOCItem">
    <w:name w:val="MiniTOCItem"/>
    <w:basedOn w:val="ListBullet"/>
    <w:rsid w:val="009720F3"/>
    <w:pPr>
      <w:numPr>
        <w:numId w:val="0"/>
      </w:numPr>
      <w:tabs>
        <w:tab w:val="right" w:leader="dot" w:pos="6521"/>
      </w:tabs>
      <w:spacing w:before="0" w:after="0"/>
    </w:pPr>
  </w:style>
  <w:style w:type="paragraph" w:customStyle="1" w:styleId="TOFTitle">
    <w:name w:val="TOFTitle"/>
    <w:basedOn w:val="TOCTitle"/>
    <w:rsid w:val="009720F3"/>
  </w:style>
  <w:style w:type="paragraph" w:styleId="TableofFigures">
    <w:name w:val="table of figures"/>
    <w:basedOn w:val="Normal"/>
    <w:next w:val="Normal"/>
    <w:semiHidden/>
    <w:rsid w:val="009720F3"/>
    <w:pPr>
      <w:tabs>
        <w:tab w:val="right" w:leader="dot" w:pos="9072"/>
      </w:tabs>
      <w:ind w:left="970" w:hanging="403"/>
    </w:pPr>
    <w:rPr>
      <w:rFonts w:ascii="Times New Roman" w:hAnsi="Times New Roman"/>
      <w:b/>
    </w:rPr>
  </w:style>
  <w:style w:type="paragraph" w:styleId="ListNumber">
    <w:name w:val="List Number"/>
    <w:basedOn w:val="List"/>
    <w:rsid w:val="009720F3"/>
    <w:pPr>
      <w:numPr>
        <w:numId w:val="12"/>
      </w:numPr>
    </w:pPr>
  </w:style>
  <w:style w:type="character" w:customStyle="1" w:styleId="WingdingSymbols">
    <w:name w:val="Wingding Symbols"/>
    <w:rsid w:val="009720F3"/>
    <w:rPr>
      <w:rFonts w:ascii="Wingdings" w:hAnsi="Wingdings"/>
    </w:rPr>
  </w:style>
  <w:style w:type="paragraph" w:customStyle="1" w:styleId="TableHeading">
    <w:name w:val="Table Heading"/>
    <w:basedOn w:val="HeadingBase"/>
    <w:rsid w:val="009720F3"/>
    <w:pPr>
      <w:keepLines/>
      <w:pBdr>
        <w:bottom w:val="single" w:sz="6" w:space="1" w:color="918585"/>
      </w:pBdr>
      <w:spacing w:before="240"/>
    </w:pPr>
  </w:style>
  <w:style w:type="character" w:customStyle="1" w:styleId="HotSpot">
    <w:name w:val="HotSpot"/>
    <w:rsid w:val="009720F3"/>
    <w:rPr>
      <w:color w:val="0033CC"/>
      <w:u w:val="none"/>
    </w:rPr>
  </w:style>
  <w:style w:type="paragraph" w:customStyle="1" w:styleId="BodyTextRight">
    <w:name w:val="Body Text Right"/>
    <w:basedOn w:val="BodyText"/>
    <w:rsid w:val="009720F3"/>
    <w:pPr>
      <w:spacing w:before="0" w:after="0"/>
      <w:jc w:val="right"/>
    </w:pPr>
  </w:style>
  <w:style w:type="paragraph" w:styleId="Index3">
    <w:name w:val="index 3"/>
    <w:basedOn w:val="ListNumber2"/>
    <w:next w:val="Normal"/>
    <w:semiHidden/>
    <w:rsid w:val="009720F3"/>
    <w:pPr>
      <w:numPr>
        <w:numId w:val="0"/>
      </w:numPr>
      <w:tabs>
        <w:tab w:val="right" w:leader="dot" w:pos="4176"/>
      </w:tabs>
    </w:pPr>
  </w:style>
  <w:style w:type="paragraph" w:styleId="ListNumber2">
    <w:name w:val="List Number 2"/>
    <w:basedOn w:val="List2"/>
    <w:rsid w:val="009720F3"/>
    <w:pPr>
      <w:numPr>
        <w:numId w:val="11"/>
      </w:numPr>
      <w:tabs>
        <w:tab w:val="clear" w:pos="1060"/>
      </w:tabs>
    </w:pPr>
  </w:style>
  <w:style w:type="paragraph" w:customStyle="1" w:styleId="MarginNote">
    <w:name w:val="Margin Note"/>
    <w:basedOn w:val="BodyText"/>
    <w:rsid w:val="009720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0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0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0F3"/>
    <w:rPr>
      <w:sz w:val="32"/>
    </w:rPr>
  </w:style>
  <w:style w:type="paragraph" w:customStyle="1" w:styleId="HeadingProcedure">
    <w:name w:val="Heading Procedure"/>
    <w:basedOn w:val="HeadingBase"/>
    <w:next w:val="Normal"/>
    <w:rsid w:val="009720F3"/>
    <w:pPr>
      <w:tabs>
        <w:tab w:val="left" w:pos="0"/>
      </w:tabs>
      <w:spacing w:before="120" w:after="60"/>
    </w:pPr>
    <w:rPr>
      <w:i/>
      <w:color w:val="918585"/>
      <w:sz w:val="22"/>
    </w:rPr>
  </w:style>
  <w:style w:type="paragraph" w:customStyle="1" w:styleId="TableBodyText">
    <w:name w:val="Table Body Text"/>
    <w:basedOn w:val="BodyText"/>
    <w:rsid w:val="009720F3"/>
    <w:pPr>
      <w:spacing w:before="60" w:after="60"/>
    </w:pPr>
  </w:style>
  <w:style w:type="paragraph" w:styleId="ListContinue">
    <w:name w:val="List Continue"/>
    <w:basedOn w:val="List"/>
    <w:rsid w:val="009720F3"/>
    <w:pPr>
      <w:ind w:firstLine="0"/>
    </w:pPr>
  </w:style>
  <w:style w:type="paragraph" w:customStyle="1" w:styleId="ListNote">
    <w:name w:val="List Note"/>
    <w:basedOn w:val="List"/>
    <w:rsid w:val="009720F3"/>
    <w:pPr>
      <w:pBdr>
        <w:top w:val="single" w:sz="6" w:space="2" w:color="918585"/>
        <w:bottom w:val="single" w:sz="6" w:space="2" w:color="918585"/>
      </w:pBdr>
      <w:tabs>
        <w:tab w:val="left" w:pos="1021"/>
      </w:tabs>
      <w:ind w:firstLine="0"/>
    </w:pPr>
  </w:style>
  <w:style w:type="paragraph" w:customStyle="1" w:styleId="Warning">
    <w:name w:val="Warning"/>
    <w:basedOn w:val="BodyText"/>
    <w:rsid w:val="009720F3"/>
    <w:pPr>
      <w:shd w:val="clear" w:color="auto" w:fill="D9D9D9"/>
      <w:tabs>
        <w:tab w:val="left" w:pos="992"/>
      </w:tabs>
      <w:ind w:left="119" w:right="119"/>
    </w:pPr>
    <w:rPr>
      <w:sz w:val="20"/>
    </w:rPr>
  </w:style>
  <w:style w:type="paragraph" w:customStyle="1" w:styleId="MarginIcons">
    <w:name w:val="Margin Icons"/>
    <w:basedOn w:val="BodyText"/>
    <w:rsid w:val="009720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0F3"/>
    <w:rPr>
      <w:rFonts w:ascii="Courier New" w:hAnsi="Courier New"/>
    </w:rPr>
  </w:style>
  <w:style w:type="paragraph" w:customStyle="1" w:styleId="NoteBullet">
    <w:name w:val="Note Bullet"/>
    <w:basedOn w:val="Note"/>
    <w:rsid w:val="009720F3"/>
    <w:pPr>
      <w:tabs>
        <w:tab w:val="clear" w:pos="680"/>
      </w:tabs>
      <w:spacing w:before="60" w:after="60"/>
    </w:pPr>
  </w:style>
  <w:style w:type="paragraph" w:customStyle="1" w:styleId="SubHeading2">
    <w:name w:val="SubHeading2"/>
    <w:basedOn w:val="HeadingBase"/>
    <w:rsid w:val="009720F3"/>
    <w:pPr>
      <w:spacing w:before="240" w:after="60"/>
    </w:pPr>
    <w:rPr>
      <w:sz w:val="20"/>
    </w:rPr>
  </w:style>
  <w:style w:type="paragraph" w:customStyle="1" w:styleId="SubHeading1">
    <w:name w:val="SubHeading1"/>
    <w:basedOn w:val="HeadingBase"/>
    <w:rsid w:val="009720F3"/>
    <w:pPr>
      <w:spacing w:before="240" w:after="60"/>
    </w:pPr>
    <w:rPr>
      <w:color w:val="918585"/>
      <w:sz w:val="22"/>
    </w:rPr>
  </w:style>
  <w:style w:type="paragraph" w:customStyle="1" w:styleId="SideHeading">
    <w:name w:val="Side Heading"/>
    <w:basedOn w:val="HeadingBase"/>
    <w:rsid w:val="009720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0F3"/>
    <w:pPr>
      <w:numPr>
        <w:numId w:val="13"/>
      </w:numPr>
    </w:pPr>
  </w:style>
  <w:style w:type="paragraph" w:styleId="PlainText">
    <w:name w:val="Plain Text"/>
    <w:basedOn w:val="Normal"/>
    <w:link w:val="PlainTextChar"/>
    <w:rsid w:val="009720F3"/>
    <w:rPr>
      <w:sz w:val="20"/>
    </w:rPr>
  </w:style>
  <w:style w:type="character" w:customStyle="1" w:styleId="PlainTextChar">
    <w:name w:val="Plain Text Char"/>
    <w:basedOn w:val="DefaultParagraphFont"/>
    <w:link w:val="PlainText"/>
    <w:rsid w:val="009720F3"/>
    <w:rPr>
      <w:rFonts w:ascii="Courier New" w:eastAsia="Times New Roman" w:hAnsi="Courier New" w:cs="Times New Roman"/>
      <w:sz w:val="20"/>
      <w:szCs w:val="20"/>
      <w:lang w:eastAsia="en-US"/>
    </w:rPr>
  </w:style>
  <w:style w:type="character" w:customStyle="1" w:styleId="MenuOption">
    <w:name w:val="Menu Option"/>
    <w:basedOn w:val="DefaultParagraphFont"/>
    <w:rsid w:val="009720F3"/>
    <w:rPr>
      <w:b/>
      <w:smallCaps/>
    </w:rPr>
  </w:style>
  <w:style w:type="paragraph" w:customStyle="1" w:styleId="TableListNumber">
    <w:name w:val="Table List Number"/>
    <w:basedOn w:val="ListNumber"/>
    <w:rsid w:val="009720F3"/>
    <w:pPr>
      <w:numPr>
        <w:numId w:val="0"/>
      </w:numPr>
    </w:pPr>
  </w:style>
  <w:style w:type="paragraph" w:styleId="TOC4">
    <w:name w:val="toc 4"/>
    <w:basedOn w:val="TOCBase"/>
    <w:next w:val="Normal"/>
    <w:semiHidden/>
    <w:rsid w:val="009720F3"/>
    <w:pPr>
      <w:tabs>
        <w:tab w:val="right" w:leader="dot" w:pos="9071"/>
      </w:tabs>
      <w:ind w:left="1701"/>
    </w:pPr>
  </w:style>
  <w:style w:type="paragraph" w:customStyle="1" w:styleId="ListAlpha">
    <w:name w:val="List Alpha"/>
    <w:basedOn w:val="List"/>
    <w:rsid w:val="009720F3"/>
    <w:pPr>
      <w:numPr>
        <w:numId w:val="10"/>
      </w:numPr>
    </w:pPr>
  </w:style>
  <w:style w:type="paragraph" w:customStyle="1" w:styleId="ListAlpha2">
    <w:name w:val="List Alpha 2"/>
    <w:basedOn w:val="List2"/>
    <w:rsid w:val="009720F3"/>
    <w:pPr>
      <w:numPr>
        <w:numId w:val="9"/>
      </w:numPr>
    </w:pPr>
  </w:style>
  <w:style w:type="paragraph" w:styleId="List2">
    <w:name w:val="List 2"/>
    <w:basedOn w:val="BodyText"/>
    <w:rsid w:val="009720F3"/>
    <w:pPr>
      <w:tabs>
        <w:tab w:val="left" w:pos="680"/>
      </w:tabs>
      <w:spacing w:before="60" w:after="60"/>
      <w:ind w:left="680" w:hanging="340"/>
    </w:pPr>
  </w:style>
  <w:style w:type="paragraph" w:styleId="List3">
    <w:name w:val="List 3"/>
    <w:basedOn w:val="BodyText"/>
    <w:rsid w:val="009720F3"/>
    <w:pPr>
      <w:tabs>
        <w:tab w:val="left" w:pos="1021"/>
      </w:tabs>
      <w:spacing w:before="60" w:after="60"/>
      <w:ind w:left="1020" w:hanging="340"/>
    </w:pPr>
  </w:style>
  <w:style w:type="paragraph" w:styleId="List4">
    <w:name w:val="List 4"/>
    <w:basedOn w:val="BodyText"/>
    <w:rsid w:val="009720F3"/>
    <w:pPr>
      <w:tabs>
        <w:tab w:val="left" w:pos="1361"/>
      </w:tabs>
      <w:spacing w:before="60" w:after="60"/>
      <w:ind w:left="1361" w:hanging="340"/>
    </w:pPr>
  </w:style>
  <w:style w:type="paragraph" w:styleId="List5">
    <w:name w:val="List 5"/>
    <w:basedOn w:val="BodyText"/>
    <w:rsid w:val="009720F3"/>
    <w:pPr>
      <w:tabs>
        <w:tab w:val="left" w:pos="1701"/>
      </w:tabs>
      <w:spacing w:before="60" w:after="60"/>
      <w:ind w:left="1701" w:hanging="340"/>
    </w:pPr>
  </w:style>
  <w:style w:type="paragraph" w:styleId="ListBullet4">
    <w:name w:val="List Bullet 4"/>
    <w:basedOn w:val="List4"/>
    <w:rsid w:val="009720F3"/>
    <w:pPr>
      <w:numPr>
        <w:numId w:val="4"/>
      </w:numPr>
      <w:tabs>
        <w:tab w:val="clear" w:pos="1361"/>
      </w:tabs>
    </w:pPr>
  </w:style>
  <w:style w:type="paragraph" w:styleId="ListBullet5">
    <w:name w:val="List Bullet 5"/>
    <w:basedOn w:val="List5"/>
    <w:rsid w:val="009720F3"/>
    <w:pPr>
      <w:numPr>
        <w:numId w:val="5"/>
      </w:numPr>
    </w:pPr>
  </w:style>
  <w:style w:type="paragraph" w:styleId="ListContinue2">
    <w:name w:val="List Continue 2"/>
    <w:basedOn w:val="List2"/>
    <w:rsid w:val="009720F3"/>
    <w:pPr>
      <w:ind w:firstLine="0"/>
    </w:pPr>
  </w:style>
  <w:style w:type="paragraph" w:styleId="ListContinue3">
    <w:name w:val="List Continue 3"/>
    <w:basedOn w:val="List3"/>
    <w:rsid w:val="009720F3"/>
    <w:pPr>
      <w:ind w:left="1021" w:firstLine="0"/>
    </w:pPr>
  </w:style>
  <w:style w:type="paragraph" w:styleId="ListContinue4">
    <w:name w:val="List Continue 4"/>
    <w:basedOn w:val="List4"/>
    <w:rsid w:val="009720F3"/>
    <w:pPr>
      <w:ind w:firstLine="0"/>
    </w:pPr>
  </w:style>
  <w:style w:type="paragraph" w:styleId="ListContinue5">
    <w:name w:val="List Continue 5"/>
    <w:basedOn w:val="List5"/>
    <w:rsid w:val="009720F3"/>
    <w:pPr>
      <w:ind w:firstLine="0"/>
    </w:pPr>
  </w:style>
  <w:style w:type="paragraph" w:styleId="ListNumber3">
    <w:name w:val="List Number 3"/>
    <w:basedOn w:val="List3"/>
    <w:rsid w:val="009720F3"/>
    <w:pPr>
      <w:numPr>
        <w:numId w:val="6"/>
      </w:numPr>
    </w:pPr>
  </w:style>
  <w:style w:type="paragraph" w:styleId="ListNumber4">
    <w:name w:val="List Number 4"/>
    <w:basedOn w:val="List4"/>
    <w:rsid w:val="009720F3"/>
    <w:pPr>
      <w:numPr>
        <w:numId w:val="7"/>
      </w:numPr>
    </w:pPr>
  </w:style>
  <w:style w:type="paragraph" w:styleId="ListNumber5">
    <w:name w:val="List Number 5"/>
    <w:basedOn w:val="List5"/>
    <w:rsid w:val="009720F3"/>
    <w:pPr>
      <w:numPr>
        <w:numId w:val="8"/>
      </w:numPr>
    </w:pPr>
  </w:style>
  <w:style w:type="paragraph" w:styleId="BlockText">
    <w:name w:val="Block Text"/>
    <w:basedOn w:val="Normal"/>
    <w:rsid w:val="009720F3"/>
    <w:pPr>
      <w:spacing w:after="120"/>
      <w:ind w:left="1440" w:right="1440"/>
    </w:pPr>
  </w:style>
  <w:style w:type="character" w:customStyle="1" w:styleId="Subscript">
    <w:name w:val="Subscript"/>
    <w:basedOn w:val="DefaultParagraphFont"/>
    <w:rsid w:val="009720F3"/>
    <w:rPr>
      <w:sz w:val="16"/>
      <w:vertAlign w:val="subscript"/>
    </w:rPr>
  </w:style>
  <w:style w:type="character" w:customStyle="1" w:styleId="Superscript">
    <w:name w:val="Superscript"/>
    <w:basedOn w:val="DefaultParagraphFont"/>
    <w:rsid w:val="009720F3"/>
    <w:rPr>
      <w:sz w:val="16"/>
      <w:vertAlign w:val="superscript"/>
    </w:rPr>
  </w:style>
  <w:style w:type="character" w:customStyle="1" w:styleId="Symbols">
    <w:name w:val="Symbols"/>
    <w:basedOn w:val="DefaultParagraphFont"/>
    <w:rsid w:val="009720F3"/>
    <w:rPr>
      <w:rFonts w:ascii="Symbol" w:hAnsi="Symbol"/>
    </w:rPr>
  </w:style>
  <w:style w:type="character" w:customStyle="1" w:styleId="MenuOptions">
    <w:name w:val="Menu Options"/>
    <w:basedOn w:val="DefaultParagraphFont"/>
    <w:rsid w:val="009720F3"/>
    <w:rPr>
      <w:rFonts w:ascii="Arial Narrow" w:hAnsi="Arial Narrow"/>
      <w:smallCaps/>
    </w:rPr>
  </w:style>
  <w:style w:type="character" w:customStyle="1" w:styleId="Buttons">
    <w:name w:val="Buttons"/>
    <w:basedOn w:val="DefaultParagraphFont"/>
    <w:rsid w:val="009720F3"/>
    <w:rPr>
      <w:b/>
    </w:rPr>
  </w:style>
  <w:style w:type="character" w:customStyle="1" w:styleId="Underlined">
    <w:name w:val="Underlined"/>
    <w:basedOn w:val="DefaultParagraphFont"/>
    <w:rsid w:val="009720F3"/>
    <w:rPr>
      <w:u w:val="single"/>
    </w:rPr>
  </w:style>
  <w:style w:type="paragraph" w:customStyle="1" w:styleId="TableBodyTextRight">
    <w:name w:val="Table Body Text Right"/>
    <w:basedOn w:val="TableBodyText"/>
    <w:rsid w:val="009720F3"/>
    <w:pPr>
      <w:widowControl w:val="0"/>
      <w:autoSpaceDE w:val="0"/>
      <w:autoSpaceDN w:val="0"/>
      <w:adjustRightInd w:val="0"/>
      <w:jc w:val="right"/>
    </w:pPr>
    <w:rPr>
      <w:rFonts w:cs="Arial"/>
      <w:szCs w:val="18"/>
    </w:rPr>
  </w:style>
  <w:style w:type="paragraph" w:customStyle="1" w:styleId="CopyrightText">
    <w:name w:val="Copyright Text"/>
    <w:basedOn w:val="BodyText"/>
    <w:rsid w:val="009720F3"/>
    <w:rPr>
      <w:sz w:val="18"/>
    </w:rPr>
  </w:style>
  <w:style w:type="paragraph" w:customStyle="1" w:styleId="BodySmallRight">
    <w:name w:val="Body Small Right"/>
    <w:basedOn w:val="BodyTextRight"/>
    <w:rsid w:val="009720F3"/>
    <w:rPr>
      <w:sz w:val="18"/>
      <w:szCs w:val="18"/>
    </w:rPr>
  </w:style>
  <w:style w:type="paragraph" w:customStyle="1" w:styleId="MarginEdition">
    <w:name w:val="Margin Edition"/>
    <w:basedOn w:val="MarginNote"/>
    <w:rsid w:val="009720F3"/>
    <w:pPr>
      <w:spacing w:before="0" w:after="0"/>
    </w:pPr>
    <w:rPr>
      <w:rFonts w:ascii="Times New Roman" w:hAnsi="Times New Roman"/>
      <w:color w:val="999999"/>
    </w:rPr>
  </w:style>
  <w:style w:type="paragraph" w:customStyle="1" w:styleId="Spacer">
    <w:name w:val="Spacer"/>
    <w:basedOn w:val="Normal"/>
    <w:rsid w:val="009720F3"/>
    <w:rPr>
      <w:sz w:val="2"/>
      <w:szCs w:val="2"/>
    </w:rPr>
  </w:style>
  <w:style w:type="character" w:customStyle="1" w:styleId="Small">
    <w:name w:val="Small"/>
    <w:basedOn w:val="DefaultParagraphFont"/>
    <w:rsid w:val="009720F3"/>
    <w:rPr>
      <w:sz w:val="16"/>
    </w:rPr>
  </w:style>
  <w:style w:type="paragraph" w:customStyle="1" w:styleId="WideTable">
    <w:name w:val="Wide Table"/>
    <w:basedOn w:val="Normal"/>
    <w:rsid w:val="009720F3"/>
    <w:pPr>
      <w:ind w:left="-1418"/>
    </w:pPr>
    <w:rPr>
      <w:sz w:val="2"/>
      <w:szCs w:val="2"/>
    </w:rPr>
  </w:style>
  <w:style w:type="character" w:styleId="PageNumber">
    <w:name w:val="page number"/>
    <w:basedOn w:val="DefaultParagraphFont"/>
    <w:rsid w:val="009720F3"/>
  </w:style>
  <w:style w:type="paragraph" w:styleId="Quote">
    <w:name w:val="Quote"/>
    <w:basedOn w:val="Heading1"/>
    <w:link w:val="QuoteChar"/>
    <w:qFormat/>
    <w:rsid w:val="009720F3"/>
    <w:rPr>
      <w:b w:val="0"/>
      <w:sz w:val="72"/>
      <w:szCs w:val="72"/>
      <w:lang w:val="en-NZ"/>
    </w:rPr>
  </w:style>
  <w:style w:type="character" w:customStyle="1" w:styleId="QuoteChar">
    <w:name w:val="Quote Char"/>
    <w:basedOn w:val="DefaultParagraphFont"/>
    <w:link w:val="Quote"/>
    <w:rsid w:val="009720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0F3"/>
    <w:pPr>
      <w:pageBreakBefore/>
    </w:pPr>
  </w:style>
  <w:style w:type="paragraph" w:customStyle="1" w:styleId="Border">
    <w:name w:val="Border"/>
    <w:basedOn w:val="Normal"/>
    <w:qFormat/>
    <w:rsid w:val="009720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0F3"/>
    <w:rPr>
      <w:b/>
      <w:bCs/>
      <w:i/>
      <w:iCs/>
      <w:color w:val="auto"/>
    </w:rPr>
  </w:style>
  <w:style w:type="paragraph" w:styleId="IntenseQuote">
    <w:name w:val="Intense Quote"/>
    <w:basedOn w:val="Normal"/>
    <w:next w:val="Normal"/>
    <w:link w:val="IntenseQuoteChar"/>
    <w:uiPriority w:val="30"/>
    <w:qFormat/>
    <w:rsid w:val="009720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0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0F3"/>
    <w:rPr>
      <w:smallCaps/>
      <w:color w:val="auto"/>
      <w:u w:val="single"/>
    </w:rPr>
  </w:style>
  <w:style w:type="character" w:styleId="IntenseReference">
    <w:name w:val="Intense Reference"/>
    <w:basedOn w:val="DefaultParagraphFont"/>
    <w:uiPriority w:val="32"/>
    <w:qFormat/>
    <w:rsid w:val="009720F3"/>
    <w:rPr>
      <w:b/>
      <w:bCs/>
      <w:smallCaps/>
      <w:color w:val="auto"/>
      <w:spacing w:val="5"/>
      <w:u w:val="single"/>
    </w:rPr>
  </w:style>
  <w:style w:type="paragraph" w:customStyle="1" w:styleId="2ColumnHeading">
    <w:name w:val="2Column Heading"/>
    <w:basedOn w:val="BodyText"/>
    <w:qFormat/>
    <w:rsid w:val="009720F3"/>
    <w:pPr>
      <w:spacing w:after="60"/>
      <w:ind w:left="-2268"/>
    </w:pPr>
    <w:rPr>
      <w:b/>
    </w:rPr>
  </w:style>
  <w:style w:type="paragraph" w:customStyle="1" w:styleId="Heading1TOC">
    <w:name w:val="Heading1 TOC"/>
    <w:basedOn w:val="Normal"/>
    <w:qFormat/>
    <w:rsid w:val="009720F3"/>
    <w:pPr>
      <w:spacing w:before="240" w:after="120"/>
    </w:pPr>
    <w:rPr>
      <w:rFonts w:ascii="Times New Roman" w:hAnsi="Times New Roman"/>
      <w:b/>
      <w:sz w:val="32"/>
    </w:rPr>
  </w:style>
  <w:style w:type="paragraph" w:customStyle="1" w:styleId="Heading2TOC">
    <w:name w:val="Heading2 TOC"/>
    <w:basedOn w:val="Normal"/>
    <w:qFormat/>
    <w:rsid w:val="009720F3"/>
    <w:pPr>
      <w:spacing w:before="240" w:after="60"/>
    </w:pPr>
    <w:rPr>
      <w:rFonts w:ascii="Times New Roman" w:hAnsi="Times New Roman"/>
      <w:b/>
      <w:sz w:val="28"/>
    </w:rPr>
  </w:style>
  <w:style w:type="character" w:customStyle="1" w:styleId="Underline">
    <w:name w:val="Underline"/>
    <w:basedOn w:val="DefaultParagraphFont"/>
    <w:qFormat/>
    <w:rsid w:val="009720F3"/>
    <w:rPr>
      <w:u w:val="single"/>
    </w:rPr>
  </w:style>
  <w:style w:type="character" w:customStyle="1" w:styleId="BoldandItalics">
    <w:name w:val="Bold and Italics"/>
    <w:qFormat/>
    <w:rsid w:val="009720F3"/>
    <w:rPr>
      <w:b/>
      <w:i/>
      <w:u w:val="none"/>
    </w:rPr>
  </w:style>
  <w:style w:type="paragraph" w:styleId="BalloonText">
    <w:name w:val="Balloon Text"/>
    <w:basedOn w:val="Normal"/>
    <w:link w:val="BalloonTextChar"/>
    <w:rsid w:val="009720F3"/>
    <w:rPr>
      <w:rFonts w:ascii="Tahoma" w:hAnsi="Tahoma" w:cs="Tahoma"/>
      <w:sz w:val="16"/>
      <w:szCs w:val="16"/>
    </w:rPr>
  </w:style>
  <w:style w:type="character" w:customStyle="1" w:styleId="BalloonTextChar">
    <w:name w:val="Balloon Text Char"/>
    <w:basedOn w:val="DefaultParagraphFont"/>
    <w:link w:val="BalloonText"/>
    <w:rsid w:val="009720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0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20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0F3"/>
    <w:rPr>
      <w:b/>
      <w:color w:val="660033"/>
      <w:spacing w:val="0"/>
    </w:rPr>
  </w:style>
  <w:style w:type="paragraph" w:customStyle="1" w:styleId="Nameditemlist">
    <w:name w:val="Named item list"/>
    <w:basedOn w:val="BodyText"/>
    <w:qFormat/>
    <w:rsid w:val="009720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855</Words>
  <Characters>5431</Characters>
  <Application>Microsoft Office Word</Application>
  <DocSecurity>0</DocSecurity>
  <Lines>157</Lines>
  <Paragraphs>104</Paragraphs>
  <ScaleCrop>false</ScaleCrop>
  <Company>Author-it Software Corporation Ltd.</Company>
  <LinksUpToDate>false</LinksUpToDate>
  <CharactersWithSpaces>6251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RIIOGD209D Operate and maintain ancillary equipment</dc:title>
  <dc:subject>Approved</dc:subject>
  <dc:creator>SkillsDMC</dc:creator>
  <cp:keywords>Release: 2</cp:keywords>
  <dc:description>Review Date: 12 April 2008</dc:description>
  <cp:lastModifiedBy>HSD_TPCMSd.prod</cp:lastModifiedBy>
  <cp:revision>3</cp:revision>
  <dcterms:created xsi:type="dcterms:W3CDTF">2014-12-07T03:05:00Z</dcterms:created>
  <dcterms:modified xsi:type="dcterms:W3CDTF">2014-12-07T03:05:00Z</dcterms:modified>
</cp:coreProperties>
</file>