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3DA" w:rsidP="00643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RIIOGD206D Assist with coal seam gas control</w:t>
      </w:r>
      <w:r>
        <w:fldChar w:fldCharType="end"/>
      </w:r>
    </w:p>
    <w:p w:rsidR="006433DA" w:rsidP="006433DA">
      <w:pPr>
        <w:pStyle w:val="Version"/>
        <w:sectPr w:rsidSect="00535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5970" w:rsidP="00535970">
      <w:pPr>
        <w:pStyle w:val="SuperHeading"/>
      </w:pPr>
      <w:r w:rsidRPr="00535970">
        <w:t>Assessment Requirements for RIIOGD206D Assist with coal seam gas control</w:t>
      </w:r>
    </w:p>
    <w:p w:rsidR="00000000" w:rsidRPr="00535970" w:rsidP="00535970">
      <w:pPr>
        <w:pStyle w:val="Heading1"/>
      </w:pPr>
      <w:bookmarkStart w:id="1" w:name="O_690929"/>
      <w:bookmarkEnd w:id="1"/>
      <w:r w:rsidRPr="005359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43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70">
            <w:pPr>
              <w:pStyle w:val="Heading4"/>
              <w:rPr>
                <w:lang w:val="en-NZ"/>
              </w:rPr>
            </w:pPr>
            <w:r w:rsidRPr="0053597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70">
            <w:pPr>
              <w:pStyle w:val="Heading4"/>
              <w:rPr>
                <w:lang w:val="en-NZ"/>
              </w:rPr>
            </w:pPr>
            <w:r w:rsidRPr="00535970">
              <w:t>Comment</w:t>
            </w:r>
          </w:p>
        </w:tc>
      </w:tr>
      <w:tr w:rsidTr="006433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This unit replaces RIIOGD206A Assist with coal seam gas control</w:t>
            </w:r>
          </w:p>
        </w:tc>
      </w:tr>
      <w:tr w:rsidTr="006433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70" w:rsidP="00535970">
            <w:pPr>
              <w:pStyle w:val="BodyText"/>
            </w:pPr>
            <w:r w:rsidRPr="00535970">
              <w:t>Required frequency and volume of evidence amended in Performance evidence.</w:t>
            </w:r>
          </w:p>
          <w:p w:rsidR="00000000" w:rsidRPr="00535970" w:rsidP="00535970">
            <w:pPr>
              <w:pStyle w:val="BodyText"/>
            </w:pPr>
            <w:r w:rsidRPr="00535970">
              <w:t>Substantial amendments made in Assessment Conditions field, including: references to Industry Sectors, assessor and subject matter expert experience requirements, how assessment sho</w:t>
            </w:r>
            <w:r w:rsidRPr="00535970">
              <w:t>uld be conducted and what it should confirm.</w:t>
            </w:r>
          </w:p>
        </w:tc>
      </w:tr>
    </w:tbl>
    <w:p w:rsidR="00000000" w:rsidRPr="00535970" w:rsidP="00535970">
      <w:pPr>
        <w:pStyle w:val="BodyText"/>
      </w:pPr>
    </w:p>
    <w:p w:rsidR="00000000" w:rsidRPr="00535970" w:rsidP="00535970">
      <w:pPr>
        <w:pStyle w:val="AllowPageBreak"/>
      </w:pPr>
    </w:p>
    <w:p w:rsidR="00000000" w:rsidRPr="00535970" w:rsidP="00535970">
      <w:pPr>
        <w:pStyle w:val="Heading1"/>
      </w:pPr>
      <w:bookmarkStart w:id="2" w:name="O_690928"/>
      <w:bookmarkEnd w:id="2"/>
      <w:r w:rsidRPr="00535970">
        <w:t>Performance Evidence</w:t>
      </w:r>
    </w:p>
    <w:p w:rsidR="00000000" w:rsidRPr="00535970" w:rsidP="006433DA">
      <w:pPr>
        <w:pStyle w:val="BodyText"/>
      </w:pPr>
      <w:r w:rsidRPr="00535970">
        <w:t>Evidence is required to be collected that demonstrates a candidate’s competency in this unit. Evidence must be relevant to the roles within this sector’</w:t>
      </w:r>
      <w:r w:rsidRPr="00535970">
        <w:t>s work operations and satisfy all of the requirements of the performance criteria of this unit and include evidence that the candidate:</w:t>
      </w:r>
    </w:p>
    <w:p w:rsidR="00000000" w:rsidRPr="00535970" w:rsidP="00535970">
      <w:pPr>
        <w:pStyle w:val="ListBullet"/>
      </w:pPr>
      <w:r w:rsidRPr="00535970">
        <w:t>locates and applies applicable legislation, documentation, policies and procedures</w:t>
      </w:r>
    </w:p>
    <w:p w:rsidR="00000000" w:rsidRPr="00535970" w:rsidP="00535970">
      <w:pPr>
        <w:pStyle w:val="ListBullet"/>
      </w:pPr>
      <w:r w:rsidRPr="00535970">
        <w:t>implements the requirements, procedu</w:t>
      </w:r>
      <w:r w:rsidRPr="00535970">
        <w:t xml:space="preserve">res and techniques for the safe, effective and efficient assisting with coal seam gas control including: </w:t>
      </w:r>
    </w:p>
    <w:p w:rsidR="00000000" w:rsidRPr="00535970" w:rsidP="00535970">
      <w:pPr>
        <w:pStyle w:val="ListBullet2"/>
      </w:pPr>
      <w:r w:rsidRPr="00535970">
        <w:t xml:space="preserve">applying gauge and graph interpreting skills </w:t>
      </w:r>
    </w:p>
    <w:p w:rsidR="00000000" w:rsidRPr="00535970" w:rsidP="00535970">
      <w:pPr>
        <w:pStyle w:val="ListBullet2"/>
      </w:pPr>
      <w:r w:rsidRPr="00535970">
        <w:t>applying work instruction and procedures interpreting skills</w:t>
      </w:r>
    </w:p>
    <w:p w:rsidR="00000000" w:rsidRPr="00535970" w:rsidP="00535970">
      <w:pPr>
        <w:pStyle w:val="ListBullet2"/>
      </w:pPr>
      <w:r w:rsidRPr="00535970">
        <w:t>applying recording and reporting procedure</w:t>
      </w:r>
      <w:r w:rsidRPr="00535970">
        <w:t>s for operations and issues</w:t>
      </w:r>
    </w:p>
    <w:p w:rsidR="00000000" w:rsidRPr="00535970" w:rsidP="00535970">
      <w:pPr>
        <w:pStyle w:val="ListBullet"/>
      </w:pPr>
      <w:r w:rsidRPr="00535970">
        <w:t>works effectively with others to undertake and complete coal seam gas control that meets all of the required outcomes including:</w:t>
      </w:r>
    </w:p>
    <w:p w:rsidR="00000000" w:rsidRPr="00535970" w:rsidP="00535970">
      <w:pPr>
        <w:pStyle w:val="ListBullet2"/>
      </w:pPr>
      <w:r w:rsidRPr="00535970">
        <w:t>working in teams and organising work activities to meet all task requirements</w:t>
      </w:r>
    </w:p>
    <w:p w:rsidR="00000000" w:rsidRPr="00535970" w:rsidP="00535970">
      <w:pPr>
        <w:pStyle w:val="ListBullet2"/>
      </w:pPr>
      <w:r w:rsidRPr="00535970">
        <w:t>communicating clear</w:t>
      </w:r>
      <w:r w:rsidRPr="00535970">
        <w:t>ly and concisely with others to receive and clarify work instructions</w:t>
      </w:r>
    </w:p>
    <w:p w:rsidR="00000000" w:rsidRPr="00535970" w:rsidP="00535970">
      <w:pPr>
        <w:pStyle w:val="ListBullet2"/>
      </w:pPr>
      <w:r w:rsidRPr="00535970">
        <w:t xml:space="preserve">uses a range of communication strategies and techniques to communicate information to others </w:t>
      </w:r>
    </w:p>
    <w:p w:rsidR="00000000" w:rsidRPr="00535970" w:rsidP="00535970">
      <w:pPr>
        <w:pStyle w:val="ListBullet"/>
      </w:pPr>
      <w:r w:rsidRPr="00535970">
        <w:t>demonstrates completion of assisting with coal seam gas control that safely, effectively an</w:t>
      </w:r>
      <w:r w:rsidRPr="00535970">
        <w:t>d efficiently meets all of the required outcomes on more than one (1) occasion including:</w:t>
      </w:r>
    </w:p>
    <w:p w:rsidR="00000000" w:rsidRPr="00535970" w:rsidP="00535970">
      <w:pPr>
        <w:pStyle w:val="ListBullet2"/>
      </w:pPr>
      <w:r w:rsidRPr="00535970">
        <w:t>identifying flammable gases, emissions and ignition sources</w:t>
      </w:r>
    </w:p>
    <w:p w:rsidR="00000000" w:rsidRPr="00535970" w:rsidP="00535970">
      <w:pPr>
        <w:pStyle w:val="ListBullet2"/>
      </w:pPr>
      <w:r w:rsidRPr="00535970">
        <w:t xml:space="preserve">assisting in the installation and maintenance of coal seam gas control equipment </w:t>
      </w:r>
    </w:p>
    <w:p w:rsidR="00000000" w:rsidRPr="00535970" w:rsidP="00535970">
      <w:pPr>
        <w:pStyle w:val="ListBullet2"/>
      </w:pPr>
      <w:r w:rsidRPr="00535970">
        <w:t xml:space="preserve">operating a minimum of </w:t>
      </w:r>
      <w:r w:rsidRPr="00535970">
        <w:t>four (4) coal seam gas control equipment including:</w:t>
      </w:r>
    </w:p>
    <w:p w:rsidR="00000000" w:rsidRPr="00535970" w:rsidP="00535970">
      <w:pPr>
        <w:pStyle w:val="ListBullet3"/>
      </w:pPr>
      <w:r w:rsidRPr="00535970">
        <w:t>mud system</w:t>
      </w:r>
    </w:p>
    <w:p w:rsidR="00000000" w:rsidRPr="00535970" w:rsidP="00535970">
      <w:pPr>
        <w:pStyle w:val="ListBullet3"/>
      </w:pPr>
      <w:r w:rsidRPr="00535970">
        <w:t>blooie diverter lines</w:t>
      </w:r>
    </w:p>
    <w:p w:rsidR="00000000" w:rsidRPr="00535970" w:rsidP="00535970">
      <w:pPr>
        <w:pStyle w:val="ListBullet3"/>
      </w:pPr>
      <w:r w:rsidRPr="00535970">
        <w:t>auxiliary equipment</w:t>
      </w:r>
    </w:p>
    <w:p w:rsidR="00000000" w:rsidRPr="00535970" w:rsidP="00535970">
      <w:pPr>
        <w:pStyle w:val="ListBullet3"/>
      </w:pPr>
      <w:r w:rsidRPr="00535970">
        <w:t>pressure measuring devices</w:t>
      </w:r>
    </w:p>
    <w:p w:rsidR="00000000" w:rsidRPr="00535970" w:rsidP="00535970">
      <w:pPr>
        <w:pStyle w:val="ListBullet3"/>
      </w:pPr>
      <w:r w:rsidRPr="00535970">
        <w:t>gas detection equipment and devices</w:t>
      </w:r>
    </w:p>
    <w:p w:rsidR="00000000" w:rsidRPr="00535970" w:rsidP="00535970">
      <w:pPr>
        <w:pStyle w:val="ListBullet3"/>
      </w:pPr>
      <w:r w:rsidRPr="00535970">
        <w:t xml:space="preserve">diverters </w:t>
      </w:r>
    </w:p>
    <w:p w:rsidR="00000000" w:rsidRPr="00535970" w:rsidP="00535970">
      <w:pPr>
        <w:pStyle w:val="ListBullet2"/>
      </w:pPr>
      <w:r w:rsidRPr="00535970">
        <w:t>participate in emergency drills and exercises on site</w:t>
      </w:r>
    </w:p>
    <w:p w:rsidR="00000000" w:rsidRPr="00535970" w:rsidP="00535970">
      <w:pPr>
        <w:pStyle w:val="AllowPageBreak"/>
      </w:pPr>
    </w:p>
    <w:p w:rsidR="00000000" w:rsidRPr="00535970" w:rsidP="00535970">
      <w:pPr>
        <w:pStyle w:val="Heading1"/>
      </w:pPr>
      <w:bookmarkStart w:id="3" w:name="O_690927"/>
      <w:bookmarkEnd w:id="3"/>
      <w:r w:rsidRPr="00535970">
        <w:t>Knowledge Evidence</w:t>
      </w:r>
    </w:p>
    <w:p w:rsidR="00000000" w:rsidRPr="00535970" w:rsidP="006433DA">
      <w:pPr>
        <w:pStyle w:val="BodyText"/>
      </w:pPr>
      <w:r w:rsidRPr="00535970">
        <w:t>The candidate must demonstrate knowledge in assisting with coal seam gas control through:</w:t>
      </w:r>
    </w:p>
    <w:p w:rsidR="00000000" w:rsidRPr="00535970" w:rsidP="00535970">
      <w:pPr>
        <w:pStyle w:val="ListBullet"/>
      </w:pPr>
      <w:r w:rsidRPr="00535970">
        <w:t>the principles and practices of coal seam gas control</w:t>
      </w:r>
    </w:p>
    <w:p w:rsidR="00000000" w:rsidRPr="00535970" w:rsidP="00535970">
      <w:pPr>
        <w:pStyle w:val="ListBullet"/>
      </w:pPr>
      <w:r w:rsidRPr="00535970">
        <w:t>and complying with control procedures</w:t>
      </w:r>
    </w:p>
    <w:p w:rsidR="00000000" w:rsidRPr="00535970" w:rsidP="00535970">
      <w:pPr>
        <w:pStyle w:val="ListBullet"/>
      </w:pPr>
      <w:r w:rsidRPr="00535970">
        <w:t xml:space="preserve">determining risks and their controls </w:t>
      </w:r>
    </w:p>
    <w:p w:rsidR="00000000" w:rsidRPr="00535970" w:rsidP="00535970">
      <w:pPr>
        <w:pStyle w:val="ListBullet"/>
      </w:pPr>
      <w:r w:rsidRPr="00535970">
        <w:t>sources of ignition and their dangers and controls</w:t>
      </w:r>
    </w:p>
    <w:p w:rsidR="00000000" w:rsidRPr="00535970" w:rsidP="00535970">
      <w:pPr>
        <w:pStyle w:val="ListBullet"/>
      </w:pPr>
      <w:r w:rsidRPr="00535970">
        <w:t>sources of flammable gases and emissions and their dangers and controls</w:t>
      </w:r>
    </w:p>
    <w:p w:rsidR="00000000" w:rsidRPr="00535970" w:rsidP="00535970">
      <w:pPr>
        <w:pStyle w:val="ListBullet"/>
      </w:pPr>
      <w:r w:rsidRPr="00535970">
        <w:t>pumping systems principles</w:t>
      </w:r>
    </w:p>
    <w:p w:rsidR="00000000" w:rsidRPr="00535970" w:rsidP="00535970">
      <w:pPr>
        <w:pStyle w:val="ListBullet"/>
      </w:pPr>
      <w:r w:rsidRPr="00535970">
        <w:t xml:space="preserve">the purpose, operation and interpretation of measuring and testing devices </w:t>
      </w:r>
    </w:p>
    <w:p w:rsidR="00000000" w:rsidRPr="00535970" w:rsidP="00535970">
      <w:pPr>
        <w:pStyle w:val="ListBullet"/>
      </w:pPr>
      <w:r w:rsidRPr="00535970">
        <w:t>and enacting on kick detection</w:t>
      </w:r>
      <w:r w:rsidRPr="00535970">
        <w:t xml:space="preserve"> warnings and indications and the responses to them</w:t>
      </w:r>
    </w:p>
    <w:p w:rsidR="00000000" w:rsidRPr="00535970" w:rsidP="00535970">
      <w:pPr>
        <w:pStyle w:val="ListBullet"/>
      </w:pPr>
      <w:r w:rsidRPr="00535970">
        <w:t>purpose, type and conduct of emergency drills and exercises</w:t>
      </w:r>
    </w:p>
    <w:p w:rsidR="00000000" w:rsidRPr="00535970" w:rsidP="00535970">
      <w:pPr>
        <w:pStyle w:val="ListBullet"/>
      </w:pPr>
      <w:r w:rsidRPr="00535970">
        <w:t>using communication methods and protocols</w:t>
      </w:r>
    </w:p>
    <w:p w:rsidR="00000000" w:rsidRPr="00535970" w:rsidP="00535970">
      <w:pPr>
        <w:pStyle w:val="AllowPageBreak"/>
      </w:pPr>
    </w:p>
    <w:p w:rsidR="00000000" w:rsidRPr="00535970" w:rsidP="00535970">
      <w:pPr>
        <w:pStyle w:val="Heading1"/>
      </w:pPr>
      <w:bookmarkStart w:id="4" w:name="O_690926"/>
      <w:bookmarkEnd w:id="4"/>
      <w:r w:rsidRPr="00535970">
        <w:t>Assessment Conditions</w:t>
      </w:r>
    </w:p>
    <w:p w:rsidR="00000000" w:rsidRPr="00535970" w:rsidP="00535970">
      <w:pPr>
        <w:pStyle w:val="ListBullet"/>
      </w:pPr>
      <w:r w:rsidRPr="00535970">
        <w:t xml:space="preserve">An assessor of this unit must satisfy the requirements of the </w:t>
      </w:r>
      <w:r w:rsidRPr="00535970">
        <w:t xml:space="preserve">NVR/AQTF or their successors; and Industry regulations for certification and licensing; and, </w:t>
      </w:r>
    </w:p>
    <w:p w:rsidR="00000000" w:rsidRPr="00535970" w:rsidP="00535970">
      <w:pPr>
        <w:pStyle w:val="ListBullet"/>
      </w:pPr>
      <w:r w:rsidRPr="00535970">
        <w:t>this unit must be assessed in the context of this sector’s work environment; and,</w:t>
      </w:r>
    </w:p>
    <w:p w:rsidR="00000000" w:rsidRPr="00535970" w:rsidP="00535970">
      <w:pPr>
        <w:pStyle w:val="ListBullet"/>
      </w:pPr>
      <w:r w:rsidRPr="00535970">
        <w:t>this unit must be assessed in compliance with relevant legislation/regulation an</w:t>
      </w:r>
      <w:r w:rsidRPr="00535970">
        <w:t>d using policies, procedures, processes and operational manuals directly related to the industry sector for which it is being assessed; and,</w:t>
      </w:r>
    </w:p>
    <w:p w:rsidR="00000000" w:rsidRPr="00535970" w:rsidP="00535970">
      <w:pPr>
        <w:pStyle w:val="ListBullet"/>
      </w:pPr>
      <w:r w:rsidRPr="00535970">
        <w:t>assessment may be conducted in conjunction with the assessment of other Units of Competency; and,</w:t>
      </w:r>
    </w:p>
    <w:p w:rsidR="00000000" w:rsidRPr="00535970" w:rsidP="00535970">
      <w:pPr>
        <w:pStyle w:val="ListBullet"/>
      </w:pPr>
      <w:r w:rsidRPr="00535970">
        <w:t>assessment must c</w:t>
      </w:r>
      <w:r w:rsidRPr="00535970">
        <w:t>onfirm consistent performance can be applied in a range of relevant workplace circumstances; and,</w:t>
      </w:r>
    </w:p>
    <w:p w:rsidR="00000000" w:rsidRPr="00535970" w:rsidP="00535970">
      <w:pPr>
        <w:pStyle w:val="ListBullet"/>
      </w:pPr>
      <w:r w:rsidRPr="00535970">
        <w:t xml:space="preserve">assessors must demonstrate the performance evidence, and knowledge evidence as outlined in this Unit of Competency, and through the minimum years of current* </w:t>
      </w:r>
      <w:r w:rsidRPr="00535970">
        <w:t>work experience specified below in an Industry sector relevant to the outcomes of the unit; or,</w:t>
      </w:r>
    </w:p>
    <w:p w:rsidR="00000000" w:rsidRPr="00535970" w:rsidP="00535970">
      <w:pPr>
        <w:pStyle w:val="ListBullet"/>
      </w:pPr>
      <w:r w:rsidRPr="00535970">
        <w:t>where the assessor does not meet experience requirements a co-assessment or partnership arrangement must exist between the qualified assessor and an Industry su</w:t>
      </w:r>
      <w:r w:rsidRPr="00535970">
        <w:t>bject matter expert. The Industry subject matter expert should hold the unit being assessed (or an equivalent unit) and/or demonstrate equivalence of skills and knowledge at the unit level. An Industry technical expert must also demonstrate skills and know</w:t>
      </w:r>
      <w:r w:rsidRPr="00535970">
        <w:t>ledge from the minimum years of current work experience specified below in the Industry sector, including time spent in roles related to the unit being assessed; and,</w:t>
      </w:r>
    </w:p>
    <w:p w:rsidR="00000000" w:rsidRPr="00535970" w:rsidP="00535970">
      <w:pPr>
        <w:pStyle w:val="ListBullet"/>
      </w:pPr>
      <w:r w:rsidRPr="00535970">
        <w:t>assessor and Industry subject matter expert requirements differ depending on the Australi</w:t>
      </w:r>
      <w:r w:rsidRPr="00535970">
        <w:t>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359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Heading4"/>
              <w:rPr>
                <w:lang w:val="en-NZ"/>
              </w:rPr>
            </w:pPr>
            <w:r w:rsidRPr="0053597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Heading4"/>
              <w:rPr>
                <w:lang w:val="en-NZ"/>
              </w:rPr>
            </w:pPr>
            <w:r w:rsidRPr="0053597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Heading4"/>
              <w:rPr>
                <w:lang w:val="en-NZ"/>
              </w:rPr>
            </w:pPr>
            <w:r w:rsidRPr="00535970">
              <w:t>Required assessor or Industry subject matter expert experience</w:t>
            </w:r>
          </w:p>
        </w:tc>
      </w:tr>
      <w:tr w:rsidTr="005359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1 Year</w:t>
            </w:r>
          </w:p>
        </w:tc>
      </w:tr>
      <w:tr w:rsidTr="005359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2 Years</w:t>
            </w:r>
          </w:p>
        </w:tc>
      </w:tr>
      <w:tr w:rsidTr="005359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3 Years</w:t>
            </w:r>
          </w:p>
        </w:tc>
      </w:tr>
      <w:tr w:rsidTr="005359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5 Years</w:t>
            </w:r>
          </w:p>
        </w:tc>
      </w:tr>
      <w:tr w:rsidTr="005359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5970">
            <w:pPr>
              <w:pStyle w:val="BodyText"/>
              <w:rPr>
                <w:lang w:val="en-NZ"/>
              </w:rPr>
            </w:pPr>
            <w:r w:rsidRPr="0053597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5970" w:rsidP="00535970">
            <w:pPr>
              <w:pStyle w:val="BodyText"/>
            </w:pPr>
            <w:r w:rsidRPr="0053597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35970">
              <w:t>ndard is specified should comply with any relevant regulation.</w:t>
            </w:r>
          </w:p>
        </w:tc>
      </w:tr>
    </w:tbl>
    <w:p w:rsidR="00000000" w:rsidRPr="00535970" w:rsidP="006433DA">
      <w:pPr>
        <w:pStyle w:val="BodyText"/>
      </w:pPr>
      <w:r w:rsidRPr="00535970">
        <w:t xml:space="preserve">*Assessors can demonstrate current work experience through employment within Industry in a role relevant to the outcomes of the Unit; or, for external </w:t>
      </w:r>
      <w:r w:rsidRPr="00535970">
        <w:t>assessors this can be demonstrated through exposure to Industry by conducting frequent site assessments across various locations.</w:t>
      </w:r>
    </w:p>
    <w:p w:rsidR="006433DA" w:rsidP="006433DA">
      <w:pPr>
        <w:pStyle w:val="BodyText"/>
      </w:pPr>
      <w:r w:rsidRPr="00535970">
        <w:t>**Where a unit is being delivered outside of a Qualification the first numeric character in the Unit code should be considered</w:t>
      </w:r>
      <w:r w:rsidRPr="00535970">
        <w:t xml:space="preserve"> to indicate the AQF level</w:t>
      </w:r>
    </w:p>
    <w:p w:rsidR="00000000" w:rsidRPr="00535970" w:rsidP="00535970">
      <w:pPr>
        <w:pStyle w:val="Heading1"/>
      </w:pPr>
      <w:bookmarkStart w:id="5" w:name="O_690938"/>
      <w:bookmarkEnd w:id="5"/>
      <w:r w:rsidRPr="00535970">
        <w:t>Links</w:t>
      </w:r>
    </w:p>
    <w:p w:rsidR="00000000" w:rsidRPr="00535970" w:rsidP="006433DA">
      <w:pPr>
        <w:pStyle w:val="BodyText"/>
      </w:pPr>
      <w:r w:rsidRPr="005359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335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35970" w:rsidP="00535970"/>
    <w:sectPr w:rsidSect="005359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70" w:rsidRPr="006433DA" w:rsidP="00643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DA" w:rsidP="00535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3DA" w:rsidP="00535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33DA" w:rsidP="00535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970" w:rsidRPr="006433DA" w:rsidP="00643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DA" w:rsidRPr="002D2AF8" w:rsidP="00535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RIIOGD206D Assist with coal seam gas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433DA" w:rsidP="00535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3EF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664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F81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970"/>
  </w:style>
  <w:style w:type="character" w:customStyle="1" w:styleId="Heading1Char">
    <w:name w:val="Heading 1 Char"/>
    <w:basedOn w:val="DefaultParagraphFont"/>
    <w:link w:val="Heading1"/>
    <w:rsid w:val="00535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9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35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9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59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59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5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970"/>
    <w:rPr>
      <w:b/>
      <w:spacing w:val="0"/>
    </w:rPr>
  </w:style>
  <w:style w:type="paragraph" w:customStyle="1" w:styleId="SuperTitle">
    <w:name w:val="SuperTitle"/>
    <w:basedOn w:val="Title"/>
    <w:rsid w:val="00535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970"/>
    <w:rPr>
      <w:i/>
    </w:rPr>
  </w:style>
  <w:style w:type="paragraph" w:styleId="Caption">
    <w:name w:val="caption"/>
    <w:basedOn w:val="BodyText"/>
    <w:next w:val="Normal"/>
    <w:qFormat/>
    <w:rsid w:val="00535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970"/>
  </w:style>
  <w:style w:type="paragraph" w:styleId="TableofFigures">
    <w:name w:val="table of figures"/>
    <w:basedOn w:val="Normal"/>
    <w:next w:val="Normal"/>
    <w:semiHidden/>
    <w:rsid w:val="00535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9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5970"/>
    <w:rPr>
      <w:rFonts w:ascii="Wingdings" w:hAnsi="Wingdings"/>
    </w:rPr>
  </w:style>
  <w:style w:type="paragraph" w:customStyle="1" w:styleId="TableHeading">
    <w:name w:val="Table Heading"/>
    <w:basedOn w:val="HeadingBase"/>
    <w:rsid w:val="00535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970"/>
    <w:rPr>
      <w:color w:val="0033CC"/>
      <w:u w:val="none"/>
    </w:rPr>
  </w:style>
  <w:style w:type="paragraph" w:customStyle="1" w:styleId="BodyTextRight">
    <w:name w:val="Body Text Right"/>
    <w:basedOn w:val="BodyText"/>
    <w:rsid w:val="00535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9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970"/>
    <w:rPr>
      <w:sz w:val="32"/>
    </w:rPr>
  </w:style>
  <w:style w:type="paragraph" w:customStyle="1" w:styleId="HeadingProcedure">
    <w:name w:val="Heading Procedure"/>
    <w:basedOn w:val="HeadingBase"/>
    <w:next w:val="Normal"/>
    <w:rsid w:val="00535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970"/>
    <w:pPr>
      <w:spacing w:before="60" w:after="60"/>
    </w:pPr>
  </w:style>
  <w:style w:type="paragraph" w:styleId="ListContinue">
    <w:name w:val="List Continue"/>
    <w:basedOn w:val="List"/>
    <w:rsid w:val="00535970"/>
    <w:pPr>
      <w:ind w:firstLine="0"/>
    </w:pPr>
  </w:style>
  <w:style w:type="paragraph" w:customStyle="1" w:styleId="ListNote">
    <w:name w:val="List Note"/>
    <w:basedOn w:val="List"/>
    <w:rsid w:val="00535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970"/>
    <w:rPr>
      <w:rFonts w:ascii="Courier New" w:hAnsi="Courier New"/>
    </w:rPr>
  </w:style>
  <w:style w:type="paragraph" w:customStyle="1" w:styleId="NoteBullet">
    <w:name w:val="Note Bullet"/>
    <w:basedOn w:val="Note"/>
    <w:rsid w:val="00535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9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5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970"/>
    <w:rPr>
      <w:b/>
      <w:smallCaps/>
    </w:rPr>
  </w:style>
  <w:style w:type="paragraph" w:customStyle="1" w:styleId="TableListNumber">
    <w:name w:val="Table List Number"/>
    <w:basedOn w:val="ListNumber"/>
    <w:rsid w:val="00535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970"/>
    <w:pPr>
      <w:numPr>
        <w:numId w:val="10"/>
      </w:numPr>
    </w:pPr>
  </w:style>
  <w:style w:type="paragraph" w:customStyle="1" w:styleId="ListAlpha2">
    <w:name w:val="List Alpha 2"/>
    <w:basedOn w:val="List2"/>
    <w:rsid w:val="00535970"/>
    <w:pPr>
      <w:numPr>
        <w:numId w:val="9"/>
      </w:numPr>
    </w:pPr>
  </w:style>
  <w:style w:type="paragraph" w:styleId="List2">
    <w:name w:val="List 2"/>
    <w:basedOn w:val="BodyText"/>
    <w:rsid w:val="00535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9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59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5970"/>
    <w:pPr>
      <w:numPr>
        <w:numId w:val="5"/>
      </w:numPr>
    </w:pPr>
  </w:style>
  <w:style w:type="paragraph" w:styleId="ListContinue2">
    <w:name w:val="List Continue 2"/>
    <w:basedOn w:val="List2"/>
    <w:rsid w:val="00535970"/>
    <w:pPr>
      <w:ind w:firstLine="0"/>
    </w:pPr>
  </w:style>
  <w:style w:type="paragraph" w:styleId="ListContinue3">
    <w:name w:val="List Continue 3"/>
    <w:basedOn w:val="List3"/>
    <w:rsid w:val="00535970"/>
    <w:pPr>
      <w:ind w:left="1021" w:firstLine="0"/>
    </w:pPr>
  </w:style>
  <w:style w:type="paragraph" w:styleId="ListContinue4">
    <w:name w:val="List Continue 4"/>
    <w:basedOn w:val="List4"/>
    <w:rsid w:val="00535970"/>
    <w:pPr>
      <w:ind w:firstLine="0"/>
    </w:pPr>
  </w:style>
  <w:style w:type="paragraph" w:styleId="ListContinue5">
    <w:name w:val="List Continue 5"/>
    <w:basedOn w:val="List5"/>
    <w:rsid w:val="00535970"/>
    <w:pPr>
      <w:ind w:firstLine="0"/>
    </w:pPr>
  </w:style>
  <w:style w:type="paragraph" w:styleId="ListNumber3">
    <w:name w:val="List Number 3"/>
    <w:basedOn w:val="List3"/>
    <w:rsid w:val="00535970"/>
    <w:pPr>
      <w:numPr>
        <w:numId w:val="6"/>
      </w:numPr>
    </w:pPr>
  </w:style>
  <w:style w:type="paragraph" w:styleId="ListNumber4">
    <w:name w:val="List Number 4"/>
    <w:basedOn w:val="List4"/>
    <w:rsid w:val="00535970"/>
    <w:pPr>
      <w:numPr>
        <w:numId w:val="7"/>
      </w:numPr>
    </w:pPr>
  </w:style>
  <w:style w:type="paragraph" w:styleId="ListNumber5">
    <w:name w:val="List Number 5"/>
    <w:basedOn w:val="List5"/>
    <w:rsid w:val="00535970"/>
    <w:pPr>
      <w:numPr>
        <w:numId w:val="8"/>
      </w:numPr>
    </w:pPr>
  </w:style>
  <w:style w:type="paragraph" w:styleId="BlockText">
    <w:name w:val="Block Text"/>
    <w:basedOn w:val="Normal"/>
    <w:rsid w:val="00535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970"/>
    <w:rPr>
      <w:sz w:val="16"/>
      <w:vertAlign w:val="superscript"/>
    </w:rPr>
  </w:style>
  <w:style w:type="character" w:customStyle="1" w:styleId="Symbols">
    <w:name w:val="Symbols"/>
    <w:basedOn w:val="DefaultParagraphFont"/>
    <w:rsid w:val="00535970"/>
    <w:rPr>
      <w:rFonts w:ascii="Symbol" w:hAnsi="Symbol"/>
    </w:rPr>
  </w:style>
  <w:style w:type="character" w:customStyle="1" w:styleId="MenuOptions">
    <w:name w:val="Menu Options"/>
    <w:basedOn w:val="DefaultParagraphFont"/>
    <w:rsid w:val="00535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970"/>
    <w:rPr>
      <w:b/>
    </w:rPr>
  </w:style>
  <w:style w:type="character" w:customStyle="1" w:styleId="Underlined">
    <w:name w:val="Underlined"/>
    <w:basedOn w:val="DefaultParagraphFont"/>
    <w:rsid w:val="00535970"/>
    <w:rPr>
      <w:u w:val="single"/>
    </w:rPr>
  </w:style>
  <w:style w:type="paragraph" w:customStyle="1" w:styleId="TableBodyTextRight">
    <w:name w:val="Table Body Text Right"/>
    <w:basedOn w:val="TableBodyText"/>
    <w:rsid w:val="00535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970"/>
    <w:rPr>
      <w:sz w:val="18"/>
    </w:rPr>
  </w:style>
  <w:style w:type="paragraph" w:customStyle="1" w:styleId="BodySmallRight">
    <w:name w:val="Body Small Right"/>
    <w:basedOn w:val="BodyTextRight"/>
    <w:rsid w:val="00535970"/>
    <w:rPr>
      <w:sz w:val="18"/>
      <w:szCs w:val="18"/>
    </w:rPr>
  </w:style>
  <w:style w:type="paragraph" w:customStyle="1" w:styleId="MarginEdition">
    <w:name w:val="Margin Edition"/>
    <w:basedOn w:val="MarginNote"/>
    <w:rsid w:val="00535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970"/>
    <w:rPr>
      <w:sz w:val="2"/>
      <w:szCs w:val="2"/>
    </w:rPr>
  </w:style>
  <w:style w:type="character" w:customStyle="1" w:styleId="Small">
    <w:name w:val="Small"/>
    <w:basedOn w:val="DefaultParagraphFont"/>
    <w:rsid w:val="00535970"/>
    <w:rPr>
      <w:sz w:val="16"/>
    </w:rPr>
  </w:style>
  <w:style w:type="paragraph" w:customStyle="1" w:styleId="WideTable">
    <w:name w:val="Wide Table"/>
    <w:basedOn w:val="Normal"/>
    <w:rsid w:val="00535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970"/>
  </w:style>
  <w:style w:type="paragraph" w:styleId="Quote">
    <w:name w:val="Quote"/>
    <w:basedOn w:val="Heading1"/>
    <w:link w:val="QuoteChar"/>
    <w:qFormat/>
    <w:rsid w:val="00535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970"/>
    <w:pPr>
      <w:pageBreakBefore/>
    </w:pPr>
  </w:style>
  <w:style w:type="paragraph" w:customStyle="1" w:styleId="Border">
    <w:name w:val="Border"/>
    <w:basedOn w:val="Normal"/>
    <w:qFormat/>
    <w:rsid w:val="00535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970"/>
    <w:rPr>
      <w:u w:val="single"/>
    </w:rPr>
  </w:style>
  <w:style w:type="character" w:customStyle="1" w:styleId="BoldandItalics">
    <w:name w:val="Bold and Italics"/>
    <w:qFormat/>
    <w:rsid w:val="00535970"/>
    <w:rPr>
      <w:b/>
      <w:i/>
      <w:u w:val="none"/>
    </w:rPr>
  </w:style>
  <w:style w:type="paragraph" w:styleId="BalloonText">
    <w:name w:val="Balloon Text"/>
    <w:basedOn w:val="Normal"/>
    <w:link w:val="BalloonTextChar"/>
    <w:rsid w:val="0053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970"/>
    <w:pPr>
      <w:spacing w:before="0" w:after="0"/>
    </w:pPr>
  </w:style>
  <w:style w:type="paragraph" w:customStyle="1" w:styleId="BodyTextBold">
    <w:name w:val="Body Text Bold"/>
    <w:basedOn w:val="BodyText"/>
    <w:qFormat/>
    <w:rsid w:val="00535970"/>
    <w:rPr>
      <w:b/>
    </w:rPr>
  </w:style>
  <w:style w:type="character" w:styleId="Hyperlink">
    <w:name w:val="Hyperlink"/>
    <w:basedOn w:val="DefaultParagraphFont"/>
    <w:uiPriority w:val="99"/>
    <w:unhideWhenUsed/>
    <w:rsid w:val="00643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5193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RIIOGD206D Assist with coal seam gas control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2020-07-08T07:33:00Z</dcterms:created>
  <dcterms:modified xsi:type="dcterms:W3CDTF">2020-07-08T07:33:00Z</dcterms:modified>
</cp:coreProperties>
</file>