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34D" w:rsidP="003A534D">
      <w:pPr>
        <w:pStyle w:val="Title"/>
      </w:pPr>
      <w:r>
        <w:fldChar w:fldCharType="begin"/>
      </w:r>
      <w:r>
        <w:instrText xml:space="preserve"> TITLE   \* MERGEFORMAT </w:instrText>
      </w:r>
      <w:r>
        <w:fldChar w:fldCharType="separate"/>
      </w:r>
      <w:r>
        <w:t>Assessment Requirements for RIIOGD204F Perform rig floor operations</w:t>
      </w:r>
      <w:r>
        <w:fldChar w:fldCharType="end"/>
      </w:r>
    </w:p>
    <w:p w:rsidR="003A534D" w:rsidP="003A534D">
      <w:pPr>
        <w:pStyle w:val="Version"/>
        <w:sectPr w:rsidSect="00D75D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DD7" w:rsidP="00D75DD7">
      <w:pPr>
        <w:pStyle w:val="SuperHeading"/>
      </w:pPr>
      <w:r w:rsidRPr="00D75DD7">
        <w:t>Assessment Requirements for RIIOGD204F Perform rig floor operations</w:t>
      </w:r>
    </w:p>
    <w:p w:rsidR="00000000" w:rsidRPr="00D75DD7" w:rsidP="00D75DD7">
      <w:pPr>
        <w:pStyle w:val="Heading1"/>
      </w:pPr>
      <w:bookmarkStart w:id="1" w:name="O_1107252"/>
      <w:bookmarkEnd w:id="1"/>
      <w:r w:rsidRPr="00D75DD7">
        <w:t>Modification History</w:t>
      </w:r>
    </w:p>
    <w:tbl>
      <w:tblPr>
        <w:tblW w:w="9522" w:type="dxa"/>
        <w:tblLayout w:type="fixed"/>
        <w:tblCellMar>
          <w:left w:w="62" w:type="dxa"/>
          <w:right w:w="62" w:type="dxa"/>
        </w:tblCellMar>
        <w:tblLook w:val="0000"/>
      </w:tblPr>
      <w:tblGrid>
        <w:gridCol w:w="2929"/>
        <w:gridCol w:w="6593"/>
      </w:tblGrid>
      <w:tr w:rsidTr="00D75DD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D7" w:rsidP="00D75DD7">
            <w:pPr>
              <w:pStyle w:val="BodyText"/>
            </w:pPr>
            <w:r w:rsidRPr="00D75DD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D7">
            <w:pPr>
              <w:pStyle w:val="BodyText"/>
              <w:rPr>
                <w:lang w:val="en-NZ"/>
              </w:rPr>
            </w:pPr>
            <w:r w:rsidRPr="00D75DD7">
              <w:rPr>
                <w:rStyle w:val="SpecialBold"/>
              </w:rPr>
              <w:t>Comments</w:t>
            </w:r>
          </w:p>
        </w:tc>
      </w:tr>
      <w:tr w:rsidTr="00D75DD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DD7">
            <w:pPr>
              <w:pStyle w:val="BodyText"/>
              <w:rPr>
                <w:lang w:val="en-NZ"/>
              </w:rPr>
            </w:pPr>
            <w:r w:rsidRPr="00D75DD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DD7" w:rsidP="00D75DD7">
            <w:pPr>
              <w:pStyle w:val="BodyText"/>
            </w:pPr>
            <w:r w:rsidRPr="00D75DD7">
              <w:t>This version first released with RII Resources and Infrastructure Industry Training Package Version 5.0.</w:t>
            </w:r>
          </w:p>
        </w:tc>
      </w:tr>
    </w:tbl>
    <w:p w:rsidR="00000000" w:rsidRPr="00D75DD7" w:rsidP="00D75DD7">
      <w:pPr>
        <w:pStyle w:val="BodyText"/>
      </w:pPr>
    </w:p>
    <w:p w:rsidR="00000000" w:rsidRPr="00D75DD7" w:rsidP="00D75DD7">
      <w:pPr>
        <w:pStyle w:val="AllowPageBreak"/>
      </w:pPr>
    </w:p>
    <w:p w:rsidR="00000000" w:rsidRPr="00D75DD7" w:rsidP="00D75DD7">
      <w:pPr>
        <w:pStyle w:val="Heading1"/>
      </w:pPr>
      <w:bookmarkStart w:id="2" w:name="O_1107255"/>
      <w:bookmarkEnd w:id="2"/>
      <w:r w:rsidRPr="00D75DD7">
        <w:t>Performance Evidence</w:t>
      </w:r>
    </w:p>
    <w:p w:rsidR="00000000" w:rsidRPr="00D75DD7" w:rsidP="003A534D">
      <w:pPr>
        <w:pStyle w:val="BodyText"/>
      </w:pPr>
      <w:r w:rsidRPr="00D75DD7">
        <w:t>The candidate must demonstrate the ability to complete the tasks outlined in the elements, performance criteria and foundation skills of this unit, including evidence of the ability to:</w:t>
      </w:r>
    </w:p>
    <w:p w:rsidR="00000000" w:rsidRPr="00D75DD7" w:rsidP="00D75DD7">
      <w:pPr>
        <w:pStyle w:val="ListBullet"/>
      </w:pPr>
      <w:r w:rsidRPr="00D75DD7">
        <w:t>perform rig floor operations on at leas</w:t>
      </w:r>
      <w:r w:rsidRPr="00D75DD7">
        <w:t xml:space="preserve">t two occasions, including: </w:t>
      </w:r>
    </w:p>
    <w:p w:rsidR="00000000" w:rsidRPr="00D75DD7" w:rsidP="00D75DD7">
      <w:pPr>
        <w:pStyle w:val="ListBullet2"/>
      </w:pPr>
      <w:r w:rsidRPr="00D75DD7">
        <w:t>assisting in preparation and running of blow out prevention (BOP) stack, riser and diverter package</w:t>
      </w:r>
    </w:p>
    <w:p w:rsidR="00000000" w:rsidRPr="00D75DD7" w:rsidP="00D75DD7">
      <w:pPr>
        <w:pStyle w:val="ListBullet2"/>
      </w:pPr>
      <w:r w:rsidRPr="00D75DD7">
        <w:t>preparing and running tubulars</w:t>
      </w:r>
    </w:p>
    <w:p w:rsidR="00000000" w:rsidRPr="00D75DD7" w:rsidP="00D75DD7">
      <w:pPr>
        <w:pStyle w:val="ListBullet2"/>
      </w:pPr>
      <w:r w:rsidRPr="00D75DD7">
        <w:t>preparing and operating tubular handling equipment, including:</w:t>
      </w:r>
    </w:p>
    <w:p w:rsidR="00000000" w:rsidRPr="00D75DD7" w:rsidP="00D75DD7">
      <w:pPr>
        <w:pStyle w:val="ListBullet3"/>
      </w:pPr>
      <w:r w:rsidRPr="00D75DD7">
        <w:t>checking and overhauling the rig tongs and slips</w:t>
      </w:r>
    </w:p>
    <w:p w:rsidR="00000000" w:rsidRPr="00D75DD7" w:rsidP="00D75DD7">
      <w:pPr>
        <w:pStyle w:val="ListBullet3"/>
      </w:pPr>
      <w:r w:rsidRPr="00D75DD7">
        <w:t>assisting in making a conventional connection using correct procedures</w:t>
      </w:r>
    </w:p>
    <w:p w:rsidR="00000000" w:rsidRPr="00D75DD7" w:rsidP="00D75DD7">
      <w:pPr>
        <w:pStyle w:val="ListBullet3"/>
      </w:pPr>
      <w:r w:rsidRPr="00D75DD7">
        <w:t>applying the additional safety regulations in force whilst flow testing a well</w:t>
      </w:r>
    </w:p>
    <w:p w:rsidR="00000000" w:rsidRPr="00D75DD7" w:rsidP="00D75DD7">
      <w:pPr>
        <w:pStyle w:val="ListBullet3"/>
      </w:pPr>
      <w:r w:rsidRPr="00D75DD7">
        <w:t xml:space="preserve">assisting in rigging up the electro-logging sheave cable </w:t>
      </w:r>
      <w:r w:rsidRPr="00D75DD7">
        <w:t>and know the patterns and positions of its hanging points.</w:t>
      </w:r>
    </w:p>
    <w:p w:rsidR="00000000" w:rsidRPr="00D75DD7" w:rsidP="00D75DD7">
      <w:pPr>
        <w:pStyle w:val="List"/>
      </w:pPr>
    </w:p>
    <w:p w:rsidR="00000000" w:rsidRPr="00D75DD7" w:rsidP="003A534D">
      <w:pPr>
        <w:pStyle w:val="BodyText"/>
      </w:pPr>
      <w:r w:rsidRPr="00D75DD7">
        <w:t>During the above, the candidate must:</w:t>
      </w:r>
    </w:p>
    <w:p w:rsidR="00000000" w:rsidRPr="00D75DD7" w:rsidP="00D75DD7">
      <w:pPr>
        <w:pStyle w:val="ListBullet"/>
      </w:pPr>
      <w:r w:rsidRPr="00D75DD7">
        <w:t>complete all evidence activities with the ability to transfer and apply skills and knowledge to new situations and environments</w:t>
      </w:r>
    </w:p>
    <w:p w:rsidR="00000000" w:rsidRPr="00D75DD7" w:rsidP="00D75DD7">
      <w:pPr>
        <w:pStyle w:val="ListBullet"/>
      </w:pPr>
      <w:r w:rsidRPr="00D75DD7">
        <w:t>locate and apply documentation, policies and procedures required for performing rig floor operations</w:t>
      </w:r>
    </w:p>
    <w:p w:rsidR="00000000" w:rsidRPr="00D75DD7" w:rsidP="00D75DD7">
      <w:pPr>
        <w:pStyle w:val="ListBullet"/>
      </w:pPr>
      <w:r w:rsidRPr="00D75DD7">
        <w:t>implement the requirements, procedures and techniques for the completion of performing rig floor operations, including:</w:t>
      </w:r>
    </w:p>
    <w:p w:rsidR="00000000" w:rsidRPr="00D75DD7" w:rsidP="00D75DD7">
      <w:pPr>
        <w:pStyle w:val="ListBullet2"/>
      </w:pPr>
      <w:r w:rsidRPr="00D75DD7">
        <w:t>safe handling of tubulars and asso</w:t>
      </w:r>
      <w:r w:rsidRPr="00D75DD7">
        <w:t>ciated equipment</w:t>
      </w:r>
    </w:p>
    <w:p w:rsidR="00000000" w:rsidRPr="00D75DD7" w:rsidP="00D75DD7">
      <w:pPr>
        <w:pStyle w:val="ListBullet2"/>
      </w:pPr>
      <w:r w:rsidRPr="00D75DD7">
        <w:t>preparing and operating tubulars</w:t>
      </w:r>
    </w:p>
    <w:p w:rsidR="00000000" w:rsidRPr="00D75DD7" w:rsidP="00D75DD7">
      <w:pPr>
        <w:pStyle w:val="ListBullet2"/>
      </w:pPr>
      <w:r w:rsidRPr="00D75DD7">
        <w:t>preparing and positioning the BOP over wellhead</w:t>
      </w:r>
    </w:p>
    <w:p w:rsidR="00000000" w:rsidRPr="00D75DD7" w:rsidP="00D75DD7">
      <w:pPr>
        <w:pStyle w:val="ListBullet2"/>
      </w:pPr>
      <w:r w:rsidRPr="00D75DD7">
        <w:t>preparing well control and mitigation equipment</w:t>
      </w:r>
    </w:p>
    <w:p w:rsidR="00000000" w:rsidRPr="00D75DD7" w:rsidP="00D75DD7">
      <w:pPr>
        <w:pStyle w:val="ListBullet2"/>
      </w:pPr>
      <w:r w:rsidRPr="00D75DD7">
        <w:t xml:space="preserve">using the required sequence and operation of equipment </w:t>
      </w:r>
    </w:p>
    <w:p w:rsidR="00000000" w:rsidRPr="00D75DD7" w:rsidP="00D75DD7">
      <w:pPr>
        <w:pStyle w:val="ListBullet2"/>
      </w:pPr>
      <w:r w:rsidRPr="00D75DD7">
        <w:t xml:space="preserve">reading, interpreting and recording in writing all measurements and data required for rig operations </w:t>
      </w:r>
    </w:p>
    <w:p w:rsidR="00000000" w:rsidRPr="00D75DD7" w:rsidP="00D75DD7">
      <w:pPr>
        <w:pStyle w:val="ListBullet2"/>
      </w:pPr>
      <w:r w:rsidRPr="00D75DD7">
        <w:t>identifying the patterns and positions of the sheaves cable and its hanging points</w:t>
      </w:r>
    </w:p>
    <w:p w:rsidR="00000000" w:rsidRPr="00D75DD7" w:rsidP="00D75DD7">
      <w:pPr>
        <w:pStyle w:val="ListBullet2"/>
      </w:pPr>
      <w:r w:rsidRPr="00D75DD7">
        <w:t>maintaining rig floor and equipment to company standard</w:t>
      </w:r>
    </w:p>
    <w:p w:rsidR="00000000" w:rsidRPr="00D75DD7" w:rsidP="00D75DD7">
      <w:pPr>
        <w:pStyle w:val="ListBullet"/>
      </w:pPr>
      <w:r w:rsidRPr="00D75DD7">
        <w:t>work with othe</w:t>
      </w:r>
      <w:r w:rsidRPr="00D75DD7">
        <w:t>rs to undertake and complete the performance of rig floor operations that meet required outcomes, including:</w:t>
      </w:r>
    </w:p>
    <w:p w:rsidR="00000000" w:rsidRPr="00D75DD7" w:rsidP="00D75DD7">
      <w:pPr>
        <w:pStyle w:val="ListBullet2"/>
      </w:pPr>
      <w:r w:rsidRPr="00D75DD7">
        <w:t>organising work activities to meet all task requirements</w:t>
      </w:r>
    </w:p>
    <w:p w:rsidR="00000000" w:rsidRPr="00D75DD7" w:rsidP="00D75DD7">
      <w:pPr>
        <w:pStyle w:val="ListBullet2"/>
      </w:pPr>
      <w:r w:rsidRPr="00D75DD7">
        <w:t>communicating with others to receive and clarify work instructions.</w:t>
      </w:r>
    </w:p>
    <w:p w:rsidR="00000000" w:rsidRPr="00D75DD7" w:rsidP="00D75DD7">
      <w:pPr>
        <w:pStyle w:val="AllowPageBreak"/>
      </w:pPr>
    </w:p>
    <w:p w:rsidR="00000000" w:rsidRPr="00D75DD7" w:rsidP="00D75DD7">
      <w:pPr>
        <w:pStyle w:val="Heading1"/>
      </w:pPr>
      <w:bookmarkStart w:id="3" w:name="O_1107254"/>
      <w:bookmarkEnd w:id="3"/>
      <w:r w:rsidRPr="00D75DD7">
        <w:t>Kn</w:t>
      </w:r>
      <w:r w:rsidRPr="00D75DD7">
        <w:t>owledge Evidence</w:t>
      </w:r>
    </w:p>
    <w:p w:rsidR="00000000" w:rsidRPr="00D75DD7" w:rsidP="003A534D">
      <w:pPr>
        <w:pStyle w:val="BodyText"/>
      </w:pPr>
      <w:r w:rsidRPr="00D75DD7">
        <w:t>The candidate must be able to demonstrate knowledge to complete the tasks outlined in the elements, performance criteria and foundation skills of this unit, including knowledge of:</w:t>
      </w:r>
    </w:p>
    <w:p w:rsidR="00000000" w:rsidRPr="00D75DD7" w:rsidP="00D75DD7">
      <w:pPr>
        <w:pStyle w:val="ListBullet"/>
      </w:pPr>
      <w:r w:rsidRPr="00D75DD7">
        <w:t>key policies, procedures and established requirements for</w:t>
      </w:r>
      <w:r w:rsidRPr="00D75DD7">
        <w:t xml:space="preserve"> performing rig floor operations, including those for:</w:t>
      </w:r>
    </w:p>
    <w:p w:rsidR="00000000" w:rsidRPr="00D75DD7" w:rsidP="00D75DD7">
      <w:pPr>
        <w:pStyle w:val="ListBullet2"/>
      </w:pPr>
      <w:r w:rsidRPr="00D75DD7">
        <w:t>rig maintenance, safety and emergency</w:t>
      </w:r>
    </w:p>
    <w:p w:rsidR="00000000" w:rsidRPr="00D75DD7" w:rsidP="00D75DD7">
      <w:pPr>
        <w:pStyle w:val="ListBullet2"/>
      </w:pPr>
      <w:r w:rsidRPr="00D75DD7">
        <w:t>environmental requirements</w:t>
      </w:r>
    </w:p>
    <w:p w:rsidR="00000000" w:rsidRPr="00D75DD7" w:rsidP="00D75DD7">
      <w:pPr>
        <w:pStyle w:val="ListBullet2"/>
      </w:pPr>
      <w:r w:rsidRPr="00D75DD7">
        <w:t>operating and moving equipment</w:t>
      </w:r>
    </w:p>
    <w:p w:rsidR="00000000" w:rsidRPr="00D75DD7" w:rsidP="00D75DD7">
      <w:pPr>
        <w:pStyle w:val="ListBullet2"/>
      </w:pPr>
      <w:r w:rsidRPr="00D75DD7">
        <w:t>cleaning and maintaining rig and equipment</w:t>
      </w:r>
    </w:p>
    <w:p w:rsidR="00000000" w:rsidRPr="00D75DD7" w:rsidP="00D75DD7">
      <w:pPr>
        <w:pStyle w:val="ListBullet2"/>
      </w:pPr>
      <w:r w:rsidRPr="00D75DD7">
        <w:t>manual handling</w:t>
      </w:r>
    </w:p>
    <w:p w:rsidR="00000000" w:rsidRPr="00D75DD7" w:rsidP="00D75DD7">
      <w:pPr>
        <w:pStyle w:val="ListBullet2"/>
      </w:pPr>
      <w:r w:rsidRPr="00D75DD7">
        <w:t>equipment condition and reporting mechanisms</w:t>
      </w:r>
    </w:p>
    <w:p w:rsidR="00000000" w:rsidRPr="00D75DD7" w:rsidP="00D75DD7">
      <w:pPr>
        <w:pStyle w:val="ListBullet2"/>
      </w:pPr>
      <w:r w:rsidRPr="00D75DD7">
        <w:t>preparing and running BOP stack, riser and diverter package</w:t>
      </w:r>
    </w:p>
    <w:p w:rsidR="00000000" w:rsidRPr="00D75DD7" w:rsidP="00D75DD7">
      <w:pPr>
        <w:pStyle w:val="ListBullet2"/>
      </w:pPr>
      <w:r w:rsidRPr="00D75DD7">
        <w:t>performing equipment checks, including:</w:t>
      </w:r>
    </w:p>
    <w:p w:rsidR="00000000" w:rsidRPr="00D75DD7" w:rsidP="00D75DD7">
      <w:pPr>
        <w:pStyle w:val="ListBullet3"/>
      </w:pPr>
      <w:r w:rsidRPr="00D75DD7">
        <w:t>drawworks</w:t>
      </w:r>
    </w:p>
    <w:p w:rsidR="00000000" w:rsidRPr="00D75DD7" w:rsidP="00D75DD7">
      <w:pPr>
        <w:pStyle w:val="ListBullet3"/>
      </w:pPr>
      <w:r w:rsidRPr="00D75DD7">
        <w:t>rotary table/head</w:t>
      </w:r>
    </w:p>
    <w:p w:rsidR="00000000" w:rsidRPr="00D75DD7" w:rsidP="00D75DD7">
      <w:pPr>
        <w:pStyle w:val="ListBullet3"/>
      </w:pPr>
      <w:r w:rsidRPr="00D75DD7">
        <w:t>swivel</w:t>
      </w:r>
    </w:p>
    <w:p w:rsidR="00000000" w:rsidRPr="00D75DD7" w:rsidP="00D75DD7">
      <w:pPr>
        <w:pStyle w:val="ListBullet3"/>
      </w:pPr>
      <w:r w:rsidRPr="00D75DD7">
        <w:t>all valves, including:</w:t>
      </w:r>
    </w:p>
    <w:p w:rsidR="00000000" w:rsidRPr="00D75DD7" w:rsidP="00D75DD7">
      <w:pPr>
        <w:pStyle w:val="ListBullet4"/>
      </w:pPr>
      <w:r w:rsidRPr="00D75DD7">
        <w:t>standpipe, choke and kill valves</w:t>
      </w:r>
    </w:p>
    <w:p w:rsidR="00000000" w:rsidRPr="00D75DD7" w:rsidP="00D75DD7">
      <w:pPr>
        <w:pStyle w:val="ListBullet4"/>
      </w:pPr>
      <w:r w:rsidRPr="00D75DD7">
        <w:t>wirelines and hoists</w:t>
      </w:r>
    </w:p>
    <w:p w:rsidR="00000000" w:rsidRPr="00D75DD7" w:rsidP="00D75DD7">
      <w:pPr>
        <w:pStyle w:val="ListBullet2"/>
      </w:pPr>
      <w:r w:rsidRPr="00D75DD7">
        <w:t>housekeeping</w:t>
      </w:r>
    </w:p>
    <w:p w:rsidR="00000000" w:rsidRPr="00D75DD7" w:rsidP="00D75DD7">
      <w:pPr>
        <w:pStyle w:val="ListBullet"/>
      </w:pPr>
      <w:r w:rsidRPr="00D75DD7">
        <w:t xml:space="preserve">safe practices when well loggers are handling explosives or radioactive materials </w:t>
      </w:r>
    </w:p>
    <w:p w:rsidR="00000000" w:rsidRPr="00D75DD7" w:rsidP="00D75DD7">
      <w:pPr>
        <w:pStyle w:val="ListBullet"/>
      </w:pPr>
      <w:r w:rsidRPr="00D75DD7">
        <w:t>company and statutory safety guidelines, procedures and practices</w:t>
      </w:r>
    </w:p>
    <w:p w:rsidR="00000000" w:rsidRPr="00D75DD7" w:rsidP="00D75DD7">
      <w:pPr>
        <w:pStyle w:val="ListBullet"/>
      </w:pPr>
      <w:r w:rsidRPr="00D75DD7">
        <w:t>the characteristics of stored energy</w:t>
      </w:r>
    </w:p>
    <w:p w:rsidR="00000000" w:rsidRPr="00D75DD7" w:rsidP="00D75DD7">
      <w:pPr>
        <w:pStyle w:val="ListBullet"/>
      </w:pPr>
      <w:r w:rsidRPr="00D75DD7">
        <w:t>various lubrication techniques</w:t>
      </w:r>
    </w:p>
    <w:p w:rsidR="00000000" w:rsidRPr="00D75DD7" w:rsidP="00D75DD7">
      <w:pPr>
        <w:pStyle w:val="ListBullet"/>
      </w:pPr>
      <w:r w:rsidRPr="00D75DD7">
        <w:t>thread types</w:t>
      </w:r>
    </w:p>
    <w:p w:rsidR="00000000" w:rsidRPr="00D75DD7" w:rsidP="00D75DD7">
      <w:pPr>
        <w:pStyle w:val="ListBullet"/>
      </w:pPr>
      <w:r w:rsidRPr="00D75DD7">
        <w:t>torque values for differin</w:t>
      </w:r>
      <w:r w:rsidRPr="00D75DD7">
        <w:t xml:space="preserve">g thread types </w:t>
      </w:r>
    </w:p>
    <w:p w:rsidR="00000000" w:rsidRPr="00D75DD7" w:rsidP="00D75DD7">
      <w:pPr>
        <w:pStyle w:val="ListBullet"/>
      </w:pPr>
      <w:r w:rsidRPr="00D75DD7">
        <w:t>milling operations</w:t>
      </w:r>
    </w:p>
    <w:p w:rsidR="00000000" w:rsidRPr="00D75DD7" w:rsidP="00D75DD7">
      <w:pPr>
        <w:pStyle w:val="ListBullet"/>
      </w:pPr>
      <w:r w:rsidRPr="00D75DD7">
        <w:t>well control</w:t>
      </w:r>
    </w:p>
    <w:p w:rsidR="00000000" w:rsidRPr="00D75DD7" w:rsidP="00D75DD7">
      <w:pPr>
        <w:pStyle w:val="ListBullet"/>
      </w:pPr>
      <w:r w:rsidRPr="00D75DD7">
        <w:t>lubrication techniques and their application</w:t>
      </w:r>
    </w:p>
    <w:p w:rsidR="00000000" w:rsidRPr="00D75DD7" w:rsidP="00D75DD7">
      <w:pPr>
        <w:pStyle w:val="ListBullet"/>
      </w:pPr>
      <w:r w:rsidRPr="00D75DD7">
        <w:t>normal drilling operations</w:t>
      </w:r>
    </w:p>
    <w:p w:rsidR="00000000" w:rsidRPr="00D75DD7" w:rsidP="00D75DD7">
      <w:pPr>
        <w:pStyle w:val="ListBullet"/>
      </w:pPr>
      <w:r w:rsidRPr="00D75DD7">
        <w:t>non-routine drilling operations</w:t>
      </w:r>
    </w:p>
    <w:p w:rsidR="00000000" w:rsidRPr="00D75DD7" w:rsidP="00D75DD7">
      <w:pPr>
        <w:pStyle w:val="ListBullet"/>
      </w:pPr>
      <w:r w:rsidRPr="00D75DD7">
        <w:t>conversion processes between metric and imperial</w:t>
      </w:r>
    </w:p>
    <w:p w:rsidR="00000000" w:rsidRPr="00D75DD7" w:rsidP="00D75DD7">
      <w:pPr>
        <w:pStyle w:val="ListBullet"/>
      </w:pPr>
      <w:r w:rsidRPr="00D75DD7">
        <w:t>a range of numerical calculations and measurements, inc</w:t>
      </w:r>
      <w:r w:rsidRPr="00D75DD7">
        <w:t>luding:</w:t>
      </w:r>
    </w:p>
    <w:p w:rsidR="00000000" w:rsidRPr="00D75DD7" w:rsidP="00D75DD7">
      <w:pPr>
        <w:pStyle w:val="ListBullet2"/>
      </w:pPr>
      <w:r w:rsidRPr="00D75DD7">
        <w:t>length</w:t>
      </w:r>
    </w:p>
    <w:p w:rsidR="00000000" w:rsidRPr="00D75DD7" w:rsidP="00D75DD7">
      <w:pPr>
        <w:pStyle w:val="ListBullet2"/>
      </w:pPr>
      <w:r w:rsidRPr="00D75DD7">
        <w:t>quantities</w:t>
      </w:r>
    </w:p>
    <w:p w:rsidR="00000000" w:rsidRPr="00D75DD7" w:rsidP="00D75DD7">
      <w:pPr>
        <w:pStyle w:val="ListBullet2"/>
      </w:pPr>
      <w:r w:rsidRPr="00D75DD7">
        <w:t>volumes</w:t>
      </w:r>
    </w:p>
    <w:p w:rsidR="00000000" w:rsidRPr="00D75DD7" w:rsidP="00D75DD7">
      <w:pPr>
        <w:pStyle w:val="ListBullet2"/>
      </w:pPr>
      <w:r w:rsidRPr="00D75DD7">
        <w:t>conversion rates</w:t>
      </w:r>
    </w:p>
    <w:p w:rsidR="00000000" w:rsidRPr="00D75DD7" w:rsidP="00D75DD7">
      <w:pPr>
        <w:pStyle w:val="ListBullet"/>
      </w:pPr>
      <w:r w:rsidRPr="00D75DD7">
        <w:t>hazards relevant to blow out prevention operations.</w:t>
      </w:r>
    </w:p>
    <w:p w:rsidR="00000000" w:rsidRPr="00D75DD7" w:rsidP="00D75DD7">
      <w:pPr>
        <w:pStyle w:val="AllowPageBreak"/>
      </w:pPr>
    </w:p>
    <w:p w:rsidR="00000000" w:rsidRPr="00D75DD7" w:rsidP="00D75DD7">
      <w:pPr>
        <w:pStyle w:val="Heading1"/>
      </w:pPr>
      <w:bookmarkStart w:id="4" w:name="O_1107253"/>
      <w:bookmarkEnd w:id="4"/>
      <w:r w:rsidRPr="00D75DD7">
        <w:t>Assessment Conditions</w:t>
      </w:r>
    </w:p>
    <w:p w:rsidR="00000000" w:rsidRPr="00D75DD7" w:rsidP="003A534D">
      <w:pPr>
        <w:pStyle w:val="BodyText"/>
      </w:pPr>
      <w:r w:rsidRPr="00D75DD7">
        <w:t>Mandatory conditions for assessment of this unit are stipulated below. The assessment must:</w:t>
      </w:r>
    </w:p>
    <w:p w:rsidR="00000000" w:rsidRPr="00D75DD7" w:rsidP="00D75DD7">
      <w:pPr>
        <w:pStyle w:val="ListBullet"/>
      </w:pPr>
      <w:r w:rsidRPr="00D75DD7">
        <w:t>include access to:</w:t>
      </w:r>
    </w:p>
    <w:p w:rsidR="00000000" w:rsidRPr="00D75DD7" w:rsidP="00D75DD7">
      <w:pPr>
        <w:pStyle w:val="ListBullet2"/>
      </w:pPr>
      <w:r w:rsidRPr="00D75DD7">
        <w:t>personal protective equipment</w:t>
      </w:r>
    </w:p>
    <w:p w:rsidR="00000000" w:rsidRPr="00D75DD7" w:rsidP="00D75DD7">
      <w:pPr>
        <w:pStyle w:val="ListBullet2"/>
      </w:pPr>
      <w:r w:rsidRPr="00D75DD7">
        <w:t>equipment required to perform rig floor operations</w:t>
      </w:r>
    </w:p>
    <w:p w:rsidR="00000000" w:rsidRPr="00D75DD7" w:rsidP="00D75DD7">
      <w:pPr>
        <w:pStyle w:val="ListBullet"/>
      </w:pPr>
      <w:r w:rsidRPr="00D75DD7">
        <w:t xml:space="preserve">be conducted in a safe environment; and, </w:t>
      </w:r>
    </w:p>
    <w:p w:rsidR="00000000" w:rsidRPr="00D75DD7" w:rsidP="00D75DD7">
      <w:pPr>
        <w:pStyle w:val="ListBullet"/>
      </w:pPr>
      <w:r w:rsidRPr="00D75DD7">
        <w:t>be assessed in the context of this sector</w:t>
      </w:r>
      <w:r>
        <w:t>’</w:t>
      </w:r>
      <w:r w:rsidRPr="00D75DD7">
        <w:t xml:space="preserve">s work environment; and, </w:t>
      </w:r>
    </w:p>
    <w:p w:rsidR="00000000" w:rsidRPr="00D75DD7" w:rsidP="00D75DD7">
      <w:pPr>
        <w:pStyle w:val="ListBullet"/>
      </w:pPr>
      <w:r w:rsidRPr="00D75DD7">
        <w:t>be assessed in compliance with relevant legi</w:t>
      </w:r>
      <w:r w:rsidRPr="00D75DD7">
        <w:t>slation/regulation and using policies, procedures and processes directly related to the industry sector for which it is being assessed; and,</w:t>
      </w:r>
    </w:p>
    <w:p w:rsidR="00000000" w:rsidRPr="00D75DD7" w:rsidP="00D75DD7">
      <w:pPr>
        <w:pStyle w:val="ListBullet"/>
      </w:pPr>
      <w:r w:rsidRPr="00D75DD7">
        <w:t>confirm consistent performance can be applied in a range of relevant workplace circumstances.</w:t>
      </w:r>
    </w:p>
    <w:p w:rsidR="00000000" w:rsidRPr="00D75DD7" w:rsidP="003A534D">
      <w:pPr>
        <w:pStyle w:val="BodyText"/>
      </w:pPr>
      <w:r w:rsidRPr="00D75DD7">
        <w:t>Where personal safety</w:t>
      </w:r>
      <w:r w:rsidRPr="00D75DD7">
        <w:t xml:space="preserve"> or environmental damage are limiting factors, assessment may occur in a simulated work environment* provided it is realistic and sufficiently rigorous to cover all aspects of this sector’s workplace performance, including environment, task skills, task ma</w:t>
      </w:r>
      <w:r w:rsidRPr="00D75DD7">
        <w:t>nagement skills, contingency management skills and job role environment skills.</w:t>
      </w:r>
    </w:p>
    <w:p w:rsidR="00000000" w:rsidRPr="00D75DD7" w:rsidP="00D75DD7">
      <w:pPr>
        <w:pStyle w:val="BodyTextBold"/>
      </w:pPr>
      <w:r w:rsidRPr="00D75DD7">
        <w:t>Assessor requirements</w:t>
      </w:r>
    </w:p>
    <w:p w:rsidR="00000000" w:rsidRPr="00D75DD7" w:rsidP="003A534D">
      <w:pPr>
        <w:pStyle w:val="BodyText"/>
      </w:pPr>
      <w:r w:rsidRPr="00D75DD7">
        <w:t xml:space="preserve">Assessors must be able to clearly demonstrate current and relevant industry knowledge and experience to satisfy the mandatory regulatory standards as </w:t>
      </w:r>
      <w:r w:rsidRPr="00D75DD7">
        <w:t>set out in the Standards for Registered Training Organisations (RTOs) 2015/Australian Quality Training Framework mandatory requirements for assessors current at the time of assessment and any relevant licensing and certification requirements. This includes</w:t>
      </w:r>
      <w:r w:rsidRPr="00D75DD7">
        <w:t>:</w:t>
      </w:r>
    </w:p>
    <w:p w:rsidR="00000000" w:rsidRPr="00D75DD7" w:rsidP="00D75DD7">
      <w:pPr>
        <w:pStyle w:val="ListBullet"/>
      </w:pPr>
      <w:r w:rsidRPr="00D75DD7">
        <w:t>vocational competencies at least to the level being delivered and assessed</w:t>
      </w:r>
    </w:p>
    <w:p w:rsidR="00000000" w:rsidRPr="00D75DD7" w:rsidP="00D75DD7">
      <w:pPr>
        <w:pStyle w:val="ListBullet"/>
      </w:pPr>
      <w:r w:rsidRPr="00D75DD7">
        <w:t>current industry skills directly relevant to the training and assessment being provided</w:t>
      </w:r>
    </w:p>
    <w:p w:rsidR="00000000" w:rsidRPr="00D75DD7" w:rsidP="00D75DD7">
      <w:pPr>
        <w:pStyle w:val="ListBullet"/>
      </w:pPr>
      <w:r w:rsidRPr="00D75DD7">
        <w:t>current knowledge and skills in vocational training and learning that informs their traini</w:t>
      </w:r>
      <w:r w:rsidRPr="00D75DD7">
        <w:t>ng and assessment</w:t>
      </w:r>
    </w:p>
    <w:p w:rsidR="00000000" w:rsidRPr="00D75DD7" w:rsidP="00D75DD7">
      <w:pPr>
        <w:pStyle w:val="ListBullet"/>
      </w:pPr>
      <w:r w:rsidRPr="00D75DD7">
        <w:t>formal relevant qualifications in training and assessment</w:t>
      </w:r>
    </w:p>
    <w:p w:rsidR="00000000" w:rsidRPr="00D75DD7" w:rsidP="00D75DD7">
      <w:pPr>
        <w:pStyle w:val="ListBullet"/>
      </w:pPr>
      <w:r w:rsidRPr="00D75DD7">
        <w:t xml:space="preserve">having knowledge of and/or experience using the latest techniques and processes </w:t>
      </w:r>
    </w:p>
    <w:p w:rsidR="00000000" w:rsidRPr="00D75DD7" w:rsidP="00D75DD7">
      <w:pPr>
        <w:pStyle w:val="ListBullet"/>
      </w:pPr>
      <w:r w:rsidRPr="00D75DD7">
        <w:t>possessing the required level of RII training product knowledge</w:t>
      </w:r>
    </w:p>
    <w:p w:rsidR="00000000" w:rsidRPr="00D75DD7" w:rsidP="00D75DD7">
      <w:pPr>
        <w:pStyle w:val="ListBullet"/>
      </w:pPr>
      <w:r w:rsidRPr="00D75DD7">
        <w:t>having an understanding and knowled</w:t>
      </w:r>
      <w:r w:rsidRPr="00D75DD7">
        <w:t>ge of legislation and regulations relevant to the industry and to employment and workplaces</w:t>
      </w:r>
    </w:p>
    <w:p w:rsidR="00000000" w:rsidRPr="00D75DD7" w:rsidP="00D75DD7">
      <w:pPr>
        <w:pStyle w:val="ListBullet"/>
      </w:pPr>
      <w:r w:rsidRPr="00D75DD7">
        <w:t>demonstrating the performance evidence, and knowledge evidence outlined in this unit of competency, and</w:t>
      </w:r>
    </w:p>
    <w:p w:rsidR="00000000" w:rsidRPr="00D75DD7" w:rsidP="00D75DD7">
      <w:pPr>
        <w:pStyle w:val="ListBullet"/>
      </w:pPr>
      <w:r w:rsidRPr="00D75DD7">
        <w:t>the minimum years of current** work experience after compete</w:t>
      </w:r>
      <w:r w:rsidRPr="00D75DD7">
        <w:t>ncy has been obtained as specified below in an industry sector relevant to the outcomes of the unit.</w:t>
      </w:r>
    </w:p>
    <w:p w:rsidR="00000000" w:rsidRPr="00D75DD7" w:rsidP="003A534D">
      <w:pPr>
        <w:pStyle w:val="BodyText"/>
      </w:pPr>
      <w:r w:rsidRPr="00D75DD7">
        <w:t>It is also acceptable for the appropriately qualified assessor to work with an industry expert to conduct assessment together and for the industry expert t</w:t>
      </w:r>
      <w:r w:rsidRPr="00D75DD7">
        <w:t>o be involved in the assessment judgement. The industry expert must have current industry skills directly relevant to the training and assessment being provided. This means the industry subject matter expert must demonstrate skills and knowledge from the m</w:t>
      </w:r>
      <w:r w:rsidRPr="00D75DD7">
        <w:t>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D75DD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DD7" w:rsidP="00D75DD7">
            <w:pPr>
              <w:pStyle w:val="BodyText"/>
            </w:pPr>
            <w:r w:rsidRPr="00D75DD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DD7" w:rsidP="00D75DD7">
            <w:pPr>
              <w:pStyle w:val="BodyText"/>
            </w:pPr>
            <w:r w:rsidRPr="00D75DD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rPr>
                <w:rStyle w:val="SpecialBold"/>
              </w:rPr>
              <w:t>Required assessor or industry subject matter expert expe</w:t>
            </w:r>
            <w:r w:rsidRPr="00D75DD7">
              <w:rPr>
                <w:rStyle w:val="SpecialBold"/>
              </w:rPr>
              <w:t>rience</w:t>
            </w:r>
          </w:p>
        </w:tc>
      </w:tr>
      <w:tr w:rsidTr="00D75DD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1 year</w:t>
            </w:r>
          </w:p>
        </w:tc>
      </w:tr>
      <w:tr w:rsidTr="00D75DD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2 years</w:t>
            </w:r>
          </w:p>
        </w:tc>
      </w:tr>
      <w:tr w:rsidTr="00D75DD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3 years</w:t>
            </w:r>
          </w:p>
        </w:tc>
      </w:tr>
      <w:tr w:rsidTr="00D75DD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DD7">
            <w:pPr>
              <w:pStyle w:val="BodyText"/>
              <w:rPr>
                <w:lang w:val="en-NZ"/>
              </w:rPr>
            </w:pPr>
            <w:r w:rsidRPr="00D75DD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DD7" w:rsidP="00D75DD7">
            <w:pPr>
              <w:pStyle w:val="BodyText"/>
            </w:pPr>
            <w:r w:rsidRPr="00D75DD7">
              <w:t xml:space="preserve">Where </w:t>
            </w:r>
            <w:r w:rsidRPr="00D75DD7">
              <w:t xml:space="preserve">this unit is being assessed outside of the resources and infrastructure sectors assessor and/or industry subject matter expert experience should be in-line with industry standards for the sector in which it is being assessed and where no industry standard </w:t>
            </w:r>
            <w:r w:rsidRPr="00D75DD7">
              <w:t>is specified should comply with any relevant regulation.</w:t>
            </w:r>
          </w:p>
        </w:tc>
      </w:tr>
    </w:tbl>
    <w:p w:rsidR="00000000" w:rsidRPr="00D75DD7" w:rsidP="003A534D">
      <w:pPr>
        <w:pStyle w:val="BodyText"/>
      </w:pPr>
      <w:r w:rsidRPr="00D75DD7">
        <w:t>*Guidance on simulated environments has been stipulated in the RII implementation guide located on VETNet.</w:t>
      </w:r>
    </w:p>
    <w:p w:rsidR="00000000" w:rsidRPr="00D75DD7" w:rsidP="003A534D">
      <w:pPr>
        <w:pStyle w:val="BodyText"/>
      </w:pPr>
      <w:r w:rsidRPr="00D75DD7">
        <w:t xml:space="preserve">**Assessors can demonstrate current work experience through employment within industry in </w:t>
      </w:r>
      <w:r w:rsidRPr="00D75DD7">
        <w:t>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75DD7" w:rsidP="003A534D">
      <w:pPr>
        <w:pStyle w:val="BodyText"/>
      </w:pPr>
      <w:r w:rsidRPr="00D75DD7">
        <w:t>*** Wh</w:t>
      </w:r>
      <w:r w:rsidRPr="00D75DD7">
        <w:t>ile a unit of competency does not have an AQF level, where a unit is being delivered outside of a qualification the first numeric character in the unit code should be considered as the AQF indicator level for assessment purposes.</w:t>
      </w:r>
    </w:p>
    <w:p w:rsidR="00000000" w:rsidRPr="00D75DD7" w:rsidP="00D75DD7">
      <w:pPr>
        <w:pStyle w:val="Heading1"/>
      </w:pPr>
      <w:bookmarkStart w:id="5" w:name="O_1107251"/>
      <w:bookmarkEnd w:id="5"/>
      <w:r w:rsidRPr="00D75DD7">
        <w:t>Links</w:t>
      </w:r>
    </w:p>
    <w:p w:rsidR="00000000" w:rsidRPr="00D75DD7" w:rsidP="003A534D">
      <w:pPr>
        <w:pStyle w:val="BodyText"/>
      </w:pPr>
      <w:r w:rsidRPr="00D75DD7">
        <w:t>C</w:t>
      </w:r>
      <w:r w:rsidRPr="00D75DD7">
        <w:t xml:space="preserve">ompanion Volume implementation guides is found on VETNet - </w:t>
      </w:r>
      <w:r>
        <w:fldChar w:fldCharType="begin"/>
      </w:r>
      <w:r>
        <w:instrText xml:space="preserve"> HYPERLINK "https://vetnet.gov.au/Pages/TrainingDocs.aspx?q=88a61002-9a21-4386-aaf8-69c76e675272" </w:instrText>
      </w:r>
      <w:r>
        <w:fldChar w:fldCharType="separate"/>
      </w:r>
      <w:r w:rsidRPr="009E573F">
        <w:rPr>
          <w:rStyle w:val="Hyperlink"/>
        </w:rPr>
        <w:t>https://vetnet.gov.au/Pages/TrainingDocs.aspx?q=88a61002-9a21-4386-aaf8-69c76e675272</w:t>
      </w:r>
      <w:r>
        <w:fldChar w:fldCharType="end"/>
      </w:r>
    </w:p>
    <w:p w:rsidR="00000000" w:rsidRPr="00D75DD7" w:rsidP="00D75DD7"/>
    <w:sectPr w:rsidSect="00D75D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D7" w:rsidRPr="003A534D" w:rsidP="003A5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4D" w:rsidP="00D75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34D" w:rsidP="00D75D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534D" w:rsidP="00D75D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DD7" w:rsidRPr="003A534D" w:rsidP="003A5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34D" w:rsidRPr="002D2AF8" w:rsidP="00D75DD7">
    <w:pPr>
      <w:pStyle w:val="Header"/>
      <w:framePr w:wrap="around"/>
    </w:pPr>
    <w:r>
      <w:fldChar w:fldCharType="begin"/>
    </w:r>
    <w:r>
      <w:instrText xml:space="preserve"> TITLE   \* MERGEFORMAT </w:instrText>
    </w:r>
    <w:r>
      <w:fldChar w:fldCharType="separate"/>
    </w:r>
    <w:r>
      <w:t>Assessment Requirements for RIIOGD204F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534D" w:rsidP="00D75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2D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0C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E1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DD7"/>
    <w:pPr>
      <w:spacing w:before="360" w:after="60"/>
      <w:outlineLvl w:val="0"/>
    </w:pPr>
    <w:rPr>
      <w:sz w:val="32"/>
    </w:rPr>
  </w:style>
  <w:style w:type="paragraph" w:styleId="Heading2">
    <w:name w:val="heading 2"/>
    <w:basedOn w:val="HeadingBase"/>
    <w:next w:val="BodyText"/>
    <w:link w:val="Heading2Char"/>
    <w:qFormat/>
    <w:rsid w:val="00D75DD7"/>
    <w:pPr>
      <w:keepLines/>
      <w:spacing w:before="240" w:after="120"/>
      <w:outlineLvl w:val="1"/>
    </w:pPr>
    <w:rPr>
      <w:sz w:val="28"/>
      <w:szCs w:val="40"/>
    </w:rPr>
  </w:style>
  <w:style w:type="paragraph" w:styleId="Heading3">
    <w:name w:val="heading 3"/>
    <w:basedOn w:val="HeadingBase"/>
    <w:next w:val="BodyText"/>
    <w:link w:val="Heading3Char"/>
    <w:qFormat/>
    <w:rsid w:val="00D75DD7"/>
    <w:pPr>
      <w:spacing w:before="180" w:after="120"/>
      <w:outlineLvl w:val="2"/>
    </w:pPr>
    <w:rPr>
      <w:spacing w:val="-10"/>
      <w:kern w:val="32"/>
    </w:rPr>
  </w:style>
  <w:style w:type="paragraph" w:styleId="Heading4">
    <w:name w:val="heading 4"/>
    <w:basedOn w:val="HeadingBase"/>
    <w:next w:val="BodyText"/>
    <w:link w:val="Heading4Char"/>
    <w:qFormat/>
    <w:rsid w:val="00D75DD7"/>
    <w:pPr>
      <w:spacing w:before="160" w:after="120"/>
      <w:outlineLvl w:val="3"/>
    </w:pPr>
    <w:rPr>
      <w:sz w:val="22"/>
    </w:rPr>
  </w:style>
  <w:style w:type="paragraph" w:styleId="Heading5">
    <w:name w:val="heading 5"/>
    <w:basedOn w:val="HeadingBase"/>
    <w:next w:val="Normal"/>
    <w:link w:val="Heading5Char"/>
    <w:qFormat/>
    <w:rsid w:val="00D75DD7"/>
    <w:pPr>
      <w:spacing w:before="80"/>
      <w:outlineLvl w:val="4"/>
    </w:pPr>
    <w:rPr>
      <w:color w:val="918585"/>
      <w:sz w:val="20"/>
    </w:rPr>
  </w:style>
  <w:style w:type="paragraph" w:styleId="Heading6">
    <w:name w:val="heading 6"/>
    <w:basedOn w:val="HeadingBase"/>
    <w:next w:val="Normal"/>
    <w:link w:val="Heading6Char"/>
    <w:qFormat/>
    <w:rsid w:val="00D75DD7"/>
    <w:pPr>
      <w:spacing w:before="60"/>
      <w:outlineLvl w:val="5"/>
    </w:pPr>
    <w:rPr>
      <w:color w:val="918585"/>
      <w:sz w:val="20"/>
    </w:rPr>
  </w:style>
  <w:style w:type="paragraph" w:styleId="Heading7">
    <w:name w:val="heading 7"/>
    <w:basedOn w:val="Normal"/>
    <w:next w:val="Normal"/>
    <w:link w:val="Heading7Char"/>
    <w:qFormat/>
    <w:rsid w:val="00D75DD7"/>
    <w:pPr>
      <w:ind w:left="720"/>
      <w:outlineLvl w:val="6"/>
    </w:pPr>
    <w:rPr>
      <w:i/>
    </w:rPr>
  </w:style>
  <w:style w:type="paragraph" w:styleId="Heading8">
    <w:name w:val="heading 8"/>
    <w:basedOn w:val="Normal"/>
    <w:next w:val="Normal"/>
    <w:link w:val="Heading8Char"/>
    <w:qFormat/>
    <w:rsid w:val="00D75DD7"/>
    <w:pPr>
      <w:ind w:left="720"/>
      <w:outlineLvl w:val="7"/>
    </w:pPr>
    <w:rPr>
      <w:i/>
    </w:rPr>
  </w:style>
  <w:style w:type="paragraph" w:styleId="Heading9">
    <w:name w:val="heading 9"/>
    <w:basedOn w:val="Normal"/>
    <w:next w:val="Normal"/>
    <w:link w:val="Heading9Char"/>
    <w:qFormat/>
    <w:rsid w:val="00D75DD7"/>
    <w:pPr>
      <w:ind w:left="720"/>
      <w:outlineLvl w:val="8"/>
    </w:pPr>
    <w:rPr>
      <w:i/>
    </w:rPr>
  </w:style>
  <w:style w:type="character" w:default="1" w:styleId="DefaultParagraphFont">
    <w:name w:val="Default Paragraph Font"/>
    <w:uiPriority w:val="1"/>
    <w:unhideWhenUsed/>
    <w:rsid w:val="00D75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DD7"/>
  </w:style>
  <w:style w:type="character" w:customStyle="1" w:styleId="Heading1Char">
    <w:name w:val="Heading 1 Char"/>
    <w:basedOn w:val="DefaultParagraphFont"/>
    <w:link w:val="Heading1"/>
    <w:rsid w:val="00D75DD7"/>
    <w:rPr>
      <w:rFonts w:ascii="Times New Roman" w:eastAsia="Times New Roman" w:hAnsi="Times New Roman" w:cs="Times New Roman"/>
      <w:b/>
      <w:sz w:val="32"/>
      <w:szCs w:val="20"/>
      <w:lang w:eastAsia="en-US"/>
    </w:rPr>
  </w:style>
  <w:style w:type="paragraph" w:styleId="BodyText">
    <w:name w:val="Body Text"/>
    <w:basedOn w:val="Normal"/>
    <w:link w:val="BodyTextChar"/>
    <w:rsid w:val="00D75D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DD7"/>
    <w:rPr>
      <w:rFonts w:ascii="Times New Roman" w:eastAsia="Times New Roman" w:hAnsi="Times New Roman" w:cs="Times New Roman"/>
      <w:sz w:val="24"/>
      <w:lang w:eastAsia="en-US"/>
    </w:rPr>
  </w:style>
  <w:style w:type="paragraph" w:styleId="List">
    <w:name w:val="List"/>
    <w:basedOn w:val="BodyText"/>
    <w:next w:val="BodyText"/>
    <w:rsid w:val="00D75DD7"/>
    <w:pPr>
      <w:tabs>
        <w:tab w:val="left" w:pos="340"/>
      </w:tabs>
      <w:spacing w:before="60" w:after="60"/>
      <w:ind w:left="340" w:hanging="340"/>
    </w:pPr>
  </w:style>
  <w:style w:type="paragraph" w:styleId="ListBullet">
    <w:name w:val="List Bullet"/>
    <w:basedOn w:val="List"/>
    <w:rsid w:val="00D75DD7"/>
    <w:pPr>
      <w:numPr>
        <w:numId w:val="14"/>
      </w:numPr>
      <w:tabs>
        <w:tab w:val="clear" w:pos="340"/>
      </w:tabs>
      <w:spacing w:before="40" w:after="40"/>
    </w:pPr>
  </w:style>
  <w:style w:type="character" w:customStyle="1" w:styleId="SpecialBold">
    <w:name w:val="Special Bold"/>
    <w:basedOn w:val="DefaultParagraphFont"/>
    <w:rsid w:val="00D75DD7"/>
    <w:rPr>
      <w:b/>
      <w:spacing w:val="0"/>
    </w:rPr>
  </w:style>
  <w:style w:type="paragraph" w:styleId="ListBullet2">
    <w:name w:val="List Bullet 2"/>
    <w:basedOn w:val="List2"/>
    <w:rsid w:val="00D75DD7"/>
    <w:pPr>
      <w:numPr>
        <w:numId w:val="15"/>
      </w:numPr>
      <w:tabs>
        <w:tab w:val="clear" w:pos="680"/>
      </w:tabs>
    </w:pPr>
  </w:style>
  <w:style w:type="paragraph" w:customStyle="1" w:styleId="SuperHeading">
    <w:name w:val="SuperHeading"/>
    <w:basedOn w:val="Normal"/>
    <w:rsid w:val="00D75DD7"/>
    <w:pPr>
      <w:spacing w:before="240" w:after="120"/>
      <w:outlineLvl w:val="0"/>
    </w:pPr>
    <w:rPr>
      <w:rFonts w:ascii="Times New Roman" w:hAnsi="Times New Roman"/>
      <w:b/>
      <w:sz w:val="32"/>
    </w:rPr>
  </w:style>
  <w:style w:type="paragraph" w:customStyle="1" w:styleId="AllowPageBreak">
    <w:name w:val="AllowPageBreak"/>
    <w:rsid w:val="00D75D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5DD7"/>
    <w:pPr>
      <w:numPr>
        <w:numId w:val="3"/>
      </w:numPr>
      <w:tabs>
        <w:tab w:val="clear" w:pos="1021"/>
      </w:tabs>
      <w:ind w:left="1037" w:hanging="357"/>
    </w:pPr>
  </w:style>
  <w:style w:type="paragraph" w:styleId="ListBullet4">
    <w:name w:val="List Bullet 4"/>
    <w:basedOn w:val="List4"/>
    <w:rsid w:val="00D75DD7"/>
    <w:pPr>
      <w:numPr>
        <w:numId w:val="4"/>
      </w:numPr>
      <w:tabs>
        <w:tab w:val="clear" w:pos="1361"/>
      </w:tabs>
    </w:pPr>
  </w:style>
  <w:style w:type="paragraph" w:customStyle="1" w:styleId="BodyTextBold">
    <w:name w:val="Body Text Bold"/>
    <w:basedOn w:val="BodyText"/>
    <w:qFormat/>
    <w:rsid w:val="00D75DD7"/>
    <w:rPr>
      <w:b/>
    </w:rPr>
  </w:style>
  <w:style w:type="character" w:customStyle="1" w:styleId="Heading2Char">
    <w:name w:val="Heading 2 Char"/>
    <w:basedOn w:val="DefaultParagraphFont"/>
    <w:link w:val="Heading2"/>
    <w:rsid w:val="00D75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DD7"/>
    <w:rPr>
      <w:rFonts w:ascii="Courier New" w:eastAsia="Times New Roman" w:hAnsi="Courier New" w:cs="Times New Roman"/>
      <w:i/>
      <w:szCs w:val="20"/>
      <w:lang w:eastAsia="en-US"/>
    </w:rPr>
  </w:style>
  <w:style w:type="paragraph" w:customStyle="1" w:styleId="HeadingBase">
    <w:name w:val="Heading Base"/>
    <w:rsid w:val="00D75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DD7"/>
    <w:pPr>
      <w:tabs>
        <w:tab w:val="right" w:leader="dot" w:pos="9072"/>
      </w:tabs>
      <w:ind w:left="567"/>
    </w:pPr>
    <w:rPr>
      <w:szCs w:val="22"/>
    </w:rPr>
  </w:style>
  <w:style w:type="paragraph" w:customStyle="1" w:styleId="TOCBase">
    <w:name w:val="TOC Base"/>
    <w:rsid w:val="00D75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DD7"/>
    <w:pPr>
      <w:tabs>
        <w:tab w:val="right" w:leader="dot" w:pos="9072"/>
      </w:tabs>
      <w:spacing w:before="40" w:after="40"/>
      <w:ind w:left="284"/>
    </w:pPr>
    <w:rPr>
      <w:rFonts w:ascii="Times New Roman" w:hAnsi="Times New Roman"/>
    </w:rPr>
  </w:style>
  <w:style w:type="paragraph" w:styleId="TOC1">
    <w:name w:val="toc 1"/>
    <w:basedOn w:val="TOCBase"/>
    <w:next w:val="Normal"/>
    <w:rsid w:val="00D75D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DD7"/>
    <w:rPr>
      <w:rFonts w:ascii="Times New Roman" w:eastAsia="Times New Roman" w:hAnsi="Times New Roman" w:cs="Times New Roman"/>
      <w:sz w:val="16"/>
      <w:lang w:eastAsia="en-US"/>
    </w:rPr>
  </w:style>
  <w:style w:type="paragraph" w:styleId="Title">
    <w:name w:val="Title"/>
    <w:basedOn w:val="HeadingBase"/>
    <w:link w:val="TitleChar"/>
    <w:qFormat/>
    <w:rsid w:val="00D75DD7"/>
    <w:pPr>
      <w:spacing w:before="5040"/>
      <w:jc w:val="center"/>
    </w:pPr>
    <w:rPr>
      <w:sz w:val="48"/>
      <w:szCs w:val="72"/>
      <w:lang w:val="en-US"/>
    </w:rPr>
  </w:style>
  <w:style w:type="character" w:customStyle="1" w:styleId="TitleChar">
    <w:name w:val="Title Char"/>
    <w:basedOn w:val="DefaultParagraphFont"/>
    <w:link w:val="Title"/>
    <w:rsid w:val="00D75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DD7"/>
    <w:pPr>
      <w:tabs>
        <w:tab w:val="left" w:pos="3600"/>
        <w:tab w:val="left" w:pos="3958"/>
      </w:tabs>
    </w:pPr>
  </w:style>
  <w:style w:type="paragraph" w:customStyle="1" w:styleId="Note">
    <w:name w:val="Note"/>
    <w:basedOn w:val="BodyText"/>
    <w:rsid w:val="00D75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DD7"/>
    <w:pPr>
      <w:framePr w:wrap="auto" w:hAnchor="text" w:y="6049"/>
    </w:pPr>
    <w:rPr>
      <w:color w:val="000000"/>
      <w:sz w:val="40"/>
    </w:rPr>
  </w:style>
  <w:style w:type="paragraph" w:customStyle="1" w:styleId="TOCTitle">
    <w:name w:val="TOCTitle"/>
    <w:basedOn w:val="Heading1"/>
    <w:rsid w:val="00D75DD7"/>
    <w:pPr>
      <w:spacing w:after="240"/>
      <w:jc w:val="center"/>
      <w:outlineLvl w:val="9"/>
    </w:pPr>
    <w:rPr>
      <w:caps/>
    </w:rPr>
  </w:style>
  <w:style w:type="paragraph" w:customStyle="1" w:styleId="Version">
    <w:name w:val="Version"/>
    <w:rsid w:val="00D75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DD7"/>
    <w:pPr>
      <w:keepNext w:val="0"/>
      <w:tabs>
        <w:tab w:val="right" w:pos="4176"/>
      </w:tabs>
      <w:ind w:left="198" w:hanging="198"/>
    </w:pPr>
    <w:rPr>
      <w:rFonts w:ascii="Garamond" w:hAnsi="Garamond"/>
    </w:rPr>
  </w:style>
  <w:style w:type="paragraph" w:styleId="IndexHeading">
    <w:name w:val="index heading"/>
    <w:basedOn w:val="Normal"/>
    <w:next w:val="Index1"/>
    <w:semiHidden/>
    <w:rsid w:val="00D75DD7"/>
    <w:pPr>
      <w:spacing w:before="120" w:after="120"/>
    </w:pPr>
    <w:rPr>
      <w:rFonts w:ascii="Arial" w:hAnsi="Arial"/>
      <w:b/>
      <w:color w:val="918585"/>
      <w:sz w:val="24"/>
    </w:rPr>
  </w:style>
  <w:style w:type="paragraph" w:styleId="Header">
    <w:name w:val="header"/>
    <w:basedOn w:val="Normal"/>
    <w:link w:val="HeaderChar"/>
    <w:rsid w:val="00D75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DD7"/>
    <w:rPr>
      <w:rFonts w:ascii="Times New Roman" w:eastAsia="Times New Roman" w:hAnsi="Times New Roman" w:cs="Times New Roman"/>
      <w:sz w:val="16"/>
      <w:szCs w:val="20"/>
      <w:lang w:val="en-GB" w:eastAsia="en-US"/>
    </w:rPr>
  </w:style>
  <w:style w:type="paragraph" w:customStyle="1" w:styleId="Chapter">
    <w:name w:val="Chapter"/>
    <w:basedOn w:val="Normal"/>
    <w:rsid w:val="00D75DD7"/>
    <w:pPr>
      <w:spacing w:before="240"/>
    </w:pPr>
    <w:rPr>
      <w:rFonts w:ascii="Times New Roman" w:hAnsi="Times New Roman"/>
      <w:smallCaps/>
      <w:spacing w:val="80"/>
      <w:sz w:val="28"/>
    </w:rPr>
  </w:style>
  <w:style w:type="paragraph" w:customStyle="1" w:styleId="InChapter">
    <w:name w:val="InChapter"/>
    <w:basedOn w:val="Heading3"/>
    <w:rsid w:val="00D75DD7"/>
    <w:pPr>
      <w:spacing w:after="240"/>
      <w:outlineLvl w:val="9"/>
    </w:pPr>
    <w:rPr>
      <w:noProof/>
    </w:rPr>
  </w:style>
  <w:style w:type="paragraph" w:styleId="Index2">
    <w:name w:val="index 2"/>
    <w:basedOn w:val="Normal"/>
    <w:next w:val="Normal"/>
    <w:semiHidden/>
    <w:rsid w:val="00D75DD7"/>
    <w:pPr>
      <w:tabs>
        <w:tab w:val="right" w:pos="4176"/>
      </w:tabs>
      <w:ind w:left="568" w:hanging="284"/>
    </w:pPr>
    <w:rPr>
      <w:rFonts w:ascii="Garamond" w:hAnsi="Garamond"/>
    </w:rPr>
  </w:style>
  <w:style w:type="paragraph" w:customStyle="1" w:styleId="Byline">
    <w:name w:val="Byline"/>
    <w:rsid w:val="00D75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DD7"/>
    <w:pPr>
      <w:tabs>
        <w:tab w:val="clear" w:pos="3600"/>
        <w:tab w:val="clear" w:pos="3958"/>
      </w:tabs>
      <w:jc w:val="right"/>
    </w:pPr>
  </w:style>
  <w:style w:type="character" w:styleId="Emphasis">
    <w:name w:val="Emphasis"/>
    <w:basedOn w:val="DefaultParagraphFont"/>
    <w:qFormat/>
    <w:rsid w:val="00D75DD7"/>
    <w:rPr>
      <w:i/>
    </w:rPr>
  </w:style>
  <w:style w:type="paragraph" w:styleId="Caption">
    <w:name w:val="caption"/>
    <w:basedOn w:val="BodyText"/>
    <w:next w:val="Normal"/>
    <w:qFormat/>
    <w:rsid w:val="00D75DD7"/>
    <w:pPr>
      <w:framePr w:w="2268" w:hSpace="181" w:vSpace="181" w:wrap="around" w:vAnchor="text" w:hAnchor="page" w:x="1135" w:y="285" w:anchorLock="1"/>
    </w:pPr>
    <w:rPr>
      <w:i/>
    </w:rPr>
  </w:style>
  <w:style w:type="paragraph" w:customStyle="1" w:styleId="MiniTOCTitle">
    <w:name w:val="MiniTOCTitle"/>
    <w:basedOn w:val="Heading4"/>
    <w:rsid w:val="00D75DD7"/>
    <w:pPr>
      <w:spacing w:before="240"/>
      <w:outlineLvl w:val="9"/>
    </w:pPr>
    <w:rPr>
      <w:noProof/>
      <w:sz w:val="24"/>
    </w:rPr>
  </w:style>
  <w:style w:type="paragraph" w:customStyle="1" w:styleId="MiniTOCItem">
    <w:name w:val="MiniTOCItem"/>
    <w:basedOn w:val="ListBullet"/>
    <w:rsid w:val="00D75DD7"/>
    <w:pPr>
      <w:numPr>
        <w:numId w:val="0"/>
      </w:numPr>
      <w:tabs>
        <w:tab w:val="right" w:leader="dot" w:pos="6521"/>
      </w:tabs>
      <w:spacing w:before="0" w:after="0"/>
    </w:pPr>
  </w:style>
  <w:style w:type="paragraph" w:customStyle="1" w:styleId="TOFTitle">
    <w:name w:val="TOFTitle"/>
    <w:basedOn w:val="TOCTitle"/>
    <w:rsid w:val="00D75DD7"/>
  </w:style>
  <w:style w:type="paragraph" w:styleId="TableofFigures">
    <w:name w:val="table of figures"/>
    <w:basedOn w:val="Normal"/>
    <w:next w:val="Normal"/>
    <w:semiHidden/>
    <w:rsid w:val="00D75DD7"/>
    <w:pPr>
      <w:tabs>
        <w:tab w:val="right" w:leader="dot" w:pos="9072"/>
      </w:tabs>
      <w:ind w:left="970" w:hanging="403"/>
    </w:pPr>
    <w:rPr>
      <w:rFonts w:ascii="Times New Roman" w:hAnsi="Times New Roman"/>
      <w:b/>
    </w:rPr>
  </w:style>
  <w:style w:type="paragraph" w:styleId="ListNumber">
    <w:name w:val="List Number"/>
    <w:basedOn w:val="List"/>
    <w:rsid w:val="00D75DD7"/>
    <w:pPr>
      <w:numPr>
        <w:numId w:val="17"/>
      </w:numPr>
      <w:tabs>
        <w:tab w:val="clear" w:pos="340"/>
      </w:tabs>
    </w:pPr>
  </w:style>
  <w:style w:type="character" w:customStyle="1" w:styleId="WingdingSymbols">
    <w:name w:val="Wingding Symbols"/>
    <w:rsid w:val="00D75DD7"/>
    <w:rPr>
      <w:rFonts w:ascii="Wingdings" w:hAnsi="Wingdings"/>
    </w:rPr>
  </w:style>
  <w:style w:type="paragraph" w:customStyle="1" w:styleId="TableHeading">
    <w:name w:val="Table Heading"/>
    <w:basedOn w:val="HeadingBase"/>
    <w:rsid w:val="00D75DD7"/>
    <w:pPr>
      <w:keepLines/>
      <w:pBdr>
        <w:bottom w:val="single" w:sz="6" w:space="1" w:color="918585"/>
      </w:pBdr>
      <w:spacing w:before="240"/>
    </w:pPr>
  </w:style>
  <w:style w:type="character" w:customStyle="1" w:styleId="HotSpot">
    <w:name w:val="HotSpot"/>
    <w:rsid w:val="00D75DD7"/>
    <w:rPr>
      <w:color w:val="0033CC"/>
      <w:u w:val="none"/>
    </w:rPr>
  </w:style>
  <w:style w:type="paragraph" w:customStyle="1" w:styleId="BodyTextRight">
    <w:name w:val="Body Text Right"/>
    <w:basedOn w:val="BodyText"/>
    <w:rsid w:val="00D75DD7"/>
    <w:pPr>
      <w:spacing w:before="0" w:after="0"/>
      <w:jc w:val="right"/>
    </w:pPr>
  </w:style>
  <w:style w:type="paragraph" w:styleId="Index3">
    <w:name w:val="index 3"/>
    <w:basedOn w:val="ListNumber2"/>
    <w:next w:val="Normal"/>
    <w:semiHidden/>
    <w:rsid w:val="00D75DD7"/>
    <w:pPr>
      <w:numPr>
        <w:numId w:val="0"/>
      </w:numPr>
      <w:tabs>
        <w:tab w:val="right" w:leader="dot" w:pos="4176"/>
      </w:tabs>
    </w:pPr>
  </w:style>
  <w:style w:type="paragraph" w:styleId="ListNumber2">
    <w:name w:val="List Number 2"/>
    <w:basedOn w:val="List2"/>
    <w:rsid w:val="00D75DD7"/>
    <w:pPr>
      <w:numPr>
        <w:numId w:val="12"/>
      </w:numPr>
      <w:tabs>
        <w:tab w:val="clear" w:pos="1060"/>
      </w:tabs>
    </w:pPr>
  </w:style>
  <w:style w:type="paragraph" w:customStyle="1" w:styleId="MarginNote">
    <w:name w:val="Margin Note"/>
    <w:basedOn w:val="BodyText"/>
    <w:rsid w:val="00D75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DD7"/>
    <w:rPr>
      <w:sz w:val="32"/>
    </w:rPr>
  </w:style>
  <w:style w:type="paragraph" w:customStyle="1" w:styleId="HeadingProcedure">
    <w:name w:val="Heading Procedure"/>
    <w:basedOn w:val="HeadingBase"/>
    <w:next w:val="Normal"/>
    <w:rsid w:val="00D75DD7"/>
    <w:pPr>
      <w:tabs>
        <w:tab w:val="left" w:pos="0"/>
      </w:tabs>
      <w:spacing w:before="120" w:after="60"/>
    </w:pPr>
    <w:rPr>
      <w:i/>
      <w:color w:val="918585"/>
      <w:sz w:val="22"/>
    </w:rPr>
  </w:style>
  <w:style w:type="paragraph" w:customStyle="1" w:styleId="TableBodyText">
    <w:name w:val="Table Body Text"/>
    <w:basedOn w:val="BodyText"/>
    <w:rsid w:val="00D75DD7"/>
    <w:pPr>
      <w:spacing w:before="60" w:after="60"/>
    </w:pPr>
  </w:style>
  <w:style w:type="paragraph" w:styleId="ListContinue">
    <w:name w:val="List Continue"/>
    <w:basedOn w:val="List"/>
    <w:rsid w:val="00D75DD7"/>
    <w:pPr>
      <w:ind w:firstLine="0"/>
    </w:pPr>
  </w:style>
  <w:style w:type="paragraph" w:customStyle="1" w:styleId="ListNote">
    <w:name w:val="List Note"/>
    <w:basedOn w:val="List"/>
    <w:rsid w:val="00D75DD7"/>
    <w:pPr>
      <w:pBdr>
        <w:top w:val="single" w:sz="6" w:space="2" w:color="918585"/>
        <w:bottom w:val="single" w:sz="6" w:space="2" w:color="918585"/>
      </w:pBdr>
      <w:tabs>
        <w:tab w:val="left" w:pos="1021"/>
      </w:tabs>
      <w:ind w:firstLine="0"/>
    </w:pPr>
  </w:style>
  <w:style w:type="paragraph" w:customStyle="1" w:styleId="Warning">
    <w:name w:val="Warning"/>
    <w:basedOn w:val="BodyText"/>
    <w:rsid w:val="00D75DD7"/>
    <w:pPr>
      <w:shd w:val="clear" w:color="auto" w:fill="D9D9D9"/>
      <w:tabs>
        <w:tab w:val="left" w:pos="992"/>
      </w:tabs>
      <w:ind w:left="119" w:right="119"/>
    </w:pPr>
    <w:rPr>
      <w:sz w:val="20"/>
    </w:rPr>
  </w:style>
  <w:style w:type="paragraph" w:customStyle="1" w:styleId="MarginIcons">
    <w:name w:val="Margin Icons"/>
    <w:basedOn w:val="BodyText"/>
    <w:rsid w:val="00D75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DD7"/>
    <w:rPr>
      <w:rFonts w:ascii="Courier New" w:hAnsi="Courier New"/>
    </w:rPr>
  </w:style>
  <w:style w:type="paragraph" w:customStyle="1" w:styleId="NoteBullet">
    <w:name w:val="Note Bullet"/>
    <w:basedOn w:val="Note"/>
    <w:rsid w:val="00D75DD7"/>
    <w:pPr>
      <w:tabs>
        <w:tab w:val="clear" w:pos="680"/>
      </w:tabs>
      <w:spacing w:before="60" w:after="60"/>
    </w:pPr>
  </w:style>
  <w:style w:type="paragraph" w:customStyle="1" w:styleId="SubHeading2">
    <w:name w:val="SubHeading2"/>
    <w:basedOn w:val="HeadingBase"/>
    <w:rsid w:val="00D75DD7"/>
    <w:pPr>
      <w:spacing w:before="240" w:after="60"/>
    </w:pPr>
    <w:rPr>
      <w:sz w:val="20"/>
    </w:rPr>
  </w:style>
  <w:style w:type="paragraph" w:customStyle="1" w:styleId="SubHeading1">
    <w:name w:val="SubHeading1"/>
    <w:basedOn w:val="HeadingBase"/>
    <w:rsid w:val="00D75DD7"/>
    <w:pPr>
      <w:spacing w:before="240" w:after="60"/>
    </w:pPr>
    <w:rPr>
      <w:color w:val="918585"/>
      <w:sz w:val="22"/>
    </w:rPr>
  </w:style>
  <w:style w:type="paragraph" w:customStyle="1" w:styleId="SideHeading">
    <w:name w:val="Side Heading"/>
    <w:basedOn w:val="HeadingBase"/>
    <w:rsid w:val="00D75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DD7"/>
    <w:pPr>
      <w:numPr>
        <w:numId w:val="13"/>
      </w:numPr>
    </w:pPr>
  </w:style>
  <w:style w:type="paragraph" w:styleId="PlainText">
    <w:name w:val="Plain Text"/>
    <w:basedOn w:val="Normal"/>
    <w:link w:val="PlainTextChar"/>
    <w:rsid w:val="00D75DD7"/>
    <w:rPr>
      <w:sz w:val="20"/>
    </w:rPr>
  </w:style>
  <w:style w:type="character" w:customStyle="1" w:styleId="PlainTextChar">
    <w:name w:val="Plain Text Char"/>
    <w:basedOn w:val="DefaultParagraphFont"/>
    <w:link w:val="PlainText"/>
    <w:rsid w:val="00D75DD7"/>
    <w:rPr>
      <w:rFonts w:ascii="Courier New" w:eastAsia="Times New Roman" w:hAnsi="Courier New" w:cs="Times New Roman"/>
      <w:sz w:val="20"/>
      <w:szCs w:val="20"/>
      <w:lang w:eastAsia="en-US"/>
    </w:rPr>
  </w:style>
  <w:style w:type="character" w:customStyle="1" w:styleId="MenuOption">
    <w:name w:val="Menu Option"/>
    <w:basedOn w:val="DefaultParagraphFont"/>
    <w:rsid w:val="00D75DD7"/>
    <w:rPr>
      <w:b/>
      <w:smallCaps/>
    </w:rPr>
  </w:style>
  <w:style w:type="paragraph" w:customStyle="1" w:styleId="TableListNumber">
    <w:name w:val="Table List Number"/>
    <w:basedOn w:val="ListNumber"/>
    <w:rsid w:val="00D75DD7"/>
    <w:pPr>
      <w:numPr>
        <w:numId w:val="0"/>
      </w:numPr>
    </w:pPr>
  </w:style>
  <w:style w:type="paragraph" w:styleId="TOC4">
    <w:name w:val="toc 4"/>
    <w:basedOn w:val="TOCBase"/>
    <w:next w:val="Normal"/>
    <w:semiHidden/>
    <w:rsid w:val="00D75DD7"/>
    <w:pPr>
      <w:tabs>
        <w:tab w:val="right" w:leader="dot" w:pos="9071"/>
      </w:tabs>
      <w:ind w:left="1701"/>
    </w:pPr>
  </w:style>
  <w:style w:type="paragraph" w:customStyle="1" w:styleId="ListAlpha">
    <w:name w:val="List Alpha"/>
    <w:basedOn w:val="List"/>
    <w:rsid w:val="00D75DD7"/>
    <w:pPr>
      <w:numPr>
        <w:numId w:val="11"/>
      </w:numPr>
    </w:pPr>
  </w:style>
  <w:style w:type="paragraph" w:customStyle="1" w:styleId="ListAlpha2">
    <w:name w:val="List Alpha 2"/>
    <w:basedOn w:val="List2"/>
    <w:rsid w:val="00D75DD7"/>
    <w:pPr>
      <w:numPr>
        <w:numId w:val="10"/>
      </w:numPr>
    </w:pPr>
  </w:style>
  <w:style w:type="paragraph" w:styleId="List2">
    <w:name w:val="List 2"/>
    <w:basedOn w:val="BodyText"/>
    <w:rsid w:val="00D75DD7"/>
    <w:pPr>
      <w:tabs>
        <w:tab w:val="left" w:pos="680"/>
      </w:tabs>
      <w:spacing w:before="60" w:after="60"/>
      <w:ind w:left="680" w:hanging="340"/>
    </w:pPr>
  </w:style>
  <w:style w:type="paragraph" w:styleId="List3">
    <w:name w:val="List 3"/>
    <w:basedOn w:val="BodyText"/>
    <w:rsid w:val="00D75DD7"/>
    <w:pPr>
      <w:tabs>
        <w:tab w:val="left" w:pos="1021"/>
      </w:tabs>
      <w:spacing w:before="60" w:after="60"/>
      <w:ind w:left="1020" w:hanging="340"/>
    </w:pPr>
  </w:style>
  <w:style w:type="paragraph" w:styleId="List4">
    <w:name w:val="List 4"/>
    <w:basedOn w:val="BodyText"/>
    <w:rsid w:val="00D75DD7"/>
    <w:pPr>
      <w:tabs>
        <w:tab w:val="left" w:pos="1361"/>
      </w:tabs>
      <w:spacing w:before="60" w:after="60"/>
      <w:ind w:left="1361" w:hanging="340"/>
    </w:pPr>
  </w:style>
  <w:style w:type="paragraph" w:styleId="List5">
    <w:name w:val="List 5"/>
    <w:basedOn w:val="BodyText"/>
    <w:rsid w:val="00D75DD7"/>
    <w:pPr>
      <w:tabs>
        <w:tab w:val="left" w:pos="1701"/>
      </w:tabs>
      <w:spacing w:before="60" w:after="60"/>
      <w:ind w:left="1701" w:hanging="340"/>
    </w:pPr>
  </w:style>
  <w:style w:type="paragraph" w:styleId="ListBullet5">
    <w:name w:val="List Bullet 5"/>
    <w:basedOn w:val="List5"/>
    <w:rsid w:val="00D75DD7"/>
    <w:pPr>
      <w:numPr>
        <w:numId w:val="6"/>
      </w:numPr>
    </w:pPr>
  </w:style>
  <w:style w:type="paragraph" w:styleId="ListContinue2">
    <w:name w:val="List Continue 2"/>
    <w:basedOn w:val="List2"/>
    <w:rsid w:val="00D75DD7"/>
    <w:pPr>
      <w:ind w:firstLine="0"/>
    </w:pPr>
  </w:style>
  <w:style w:type="paragraph" w:styleId="ListContinue3">
    <w:name w:val="List Continue 3"/>
    <w:basedOn w:val="List3"/>
    <w:rsid w:val="00D75DD7"/>
    <w:pPr>
      <w:ind w:left="1021" w:firstLine="0"/>
    </w:pPr>
  </w:style>
  <w:style w:type="paragraph" w:styleId="ListContinue4">
    <w:name w:val="List Continue 4"/>
    <w:basedOn w:val="List4"/>
    <w:rsid w:val="00D75DD7"/>
    <w:pPr>
      <w:ind w:firstLine="0"/>
    </w:pPr>
  </w:style>
  <w:style w:type="paragraph" w:styleId="ListContinue5">
    <w:name w:val="List Continue 5"/>
    <w:basedOn w:val="List5"/>
    <w:rsid w:val="00D75DD7"/>
    <w:pPr>
      <w:ind w:firstLine="0"/>
    </w:pPr>
  </w:style>
  <w:style w:type="paragraph" w:styleId="ListNumber3">
    <w:name w:val="List Number 3"/>
    <w:basedOn w:val="List3"/>
    <w:rsid w:val="00D75DD7"/>
    <w:pPr>
      <w:numPr>
        <w:numId w:val="7"/>
      </w:numPr>
    </w:pPr>
  </w:style>
  <w:style w:type="paragraph" w:styleId="ListNumber4">
    <w:name w:val="List Number 4"/>
    <w:basedOn w:val="List4"/>
    <w:rsid w:val="00D75DD7"/>
    <w:pPr>
      <w:numPr>
        <w:numId w:val="8"/>
      </w:numPr>
    </w:pPr>
  </w:style>
  <w:style w:type="paragraph" w:styleId="ListNumber5">
    <w:name w:val="List Number 5"/>
    <w:basedOn w:val="List5"/>
    <w:rsid w:val="00D75DD7"/>
    <w:pPr>
      <w:numPr>
        <w:numId w:val="9"/>
      </w:numPr>
    </w:pPr>
  </w:style>
  <w:style w:type="paragraph" w:styleId="BlockText">
    <w:name w:val="Block Text"/>
    <w:basedOn w:val="Normal"/>
    <w:rsid w:val="00D75DD7"/>
    <w:pPr>
      <w:spacing w:after="120"/>
      <w:ind w:left="1440" w:right="1440"/>
    </w:pPr>
  </w:style>
  <w:style w:type="character" w:customStyle="1" w:styleId="Subscript">
    <w:name w:val="Subscript"/>
    <w:basedOn w:val="DefaultParagraphFont"/>
    <w:rsid w:val="00D75DD7"/>
    <w:rPr>
      <w:sz w:val="16"/>
      <w:vertAlign w:val="subscript"/>
    </w:rPr>
  </w:style>
  <w:style w:type="character" w:customStyle="1" w:styleId="Superscript">
    <w:name w:val="Superscript"/>
    <w:basedOn w:val="DefaultParagraphFont"/>
    <w:rsid w:val="00D75DD7"/>
    <w:rPr>
      <w:sz w:val="16"/>
      <w:vertAlign w:val="superscript"/>
    </w:rPr>
  </w:style>
  <w:style w:type="character" w:customStyle="1" w:styleId="Symbols">
    <w:name w:val="Symbols"/>
    <w:basedOn w:val="DefaultParagraphFont"/>
    <w:rsid w:val="00D75DD7"/>
    <w:rPr>
      <w:rFonts w:ascii="Symbol" w:hAnsi="Symbol"/>
    </w:rPr>
  </w:style>
  <w:style w:type="character" w:customStyle="1" w:styleId="MenuOptions">
    <w:name w:val="Menu Options"/>
    <w:basedOn w:val="DefaultParagraphFont"/>
    <w:rsid w:val="00D75DD7"/>
    <w:rPr>
      <w:rFonts w:ascii="Arial Narrow" w:hAnsi="Arial Narrow"/>
      <w:smallCaps/>
    </w:rPr>
  </w:style>
  <w:style w:type="character" w:customStyle="1" w:styleId="Buttons">
    <w:name w:val="Buttons"/>
    <w:basedOn w:val="DefaultParagraphFont"/>
    <w:rsid w:val="00D75DD7"/>
    <w:rPr>
      <w:b/>
    </w:rPr>
  </w:style>
  <w:style w:type="character" w:customStyle="1" w:styleId="Underlined">
    <w:name w:val="Underlined"/>
    <w:basedOn w:val="DefaultParagraphFont"/>
    <w:rsid w:val="00D75DD7"/>
    <w:rPr>
      <w:u w:val="single"/>
    </w:rPr>
  </w:style>
  <w:style w:type="paragraph" w:customStyle="1" w:styleId="TableBodyTextRight">
    <w:name w:val="Table Body Text Right"/>
    <w:basedOn w:val="TableBodyText"/>
    <w:rsid w:val="00D75DD7"/>
    <w:pPr>
      <w:widowControl w:val="0"/>
      <w:autoSpaceDE w:val="0"/>
      <w:autoSpaceDN w:val="0"/>
      <w:adjustRightInd w:val="0"/>
      <w:jc w:val="right"/>
    </w:pPr>
    <w:rPr>
      <w:rFonts w:cs="Arial"/>
      <w:szCs w:val="18"/>
    </w:rPr>
  </w:style>
  <w:style w:type="paragraph" w:customStyle="1" w:styleId="CopyrightText">
    <w:name w:val="Copyright Text"/>
    <w:basedOn w:val="BodyText"/>
    <w:rsid w:val="00D75DD7"/>
    <w:rPr>
      <w:sz w:val="18"/>
    </w:rPr>
  </w:style>
  <w:style w:type="paragraph" w:customStyle="1" w:styleId="BodySmallRight">
    <w:name w:val="Body Small Right"/>
    <w:basedOn w:val="BodyTextRight"/>
    <w:rsid w:val="00D75DD7"/>
    <w:rPr>
      <w:sz w:val="18"/>
      <w:szCs w:val="18"/>
    </w:rPr>
  </w:style>
  <w:style w:type="paragraph" w:customStyle="1" w:styleId="MarginEdition">
    <w:name w:val="Margin Edition"/>
    <w:basedOn w:val="MarginNote"/>
    <w:rsid w:val="00D75DD7"/>
    <w:pPr>
      <w:spacing w:before="0" w:after="0"/>
    </w:pPr>
    <w:rPr>
      <w:rFonts w:ascii="Times New Roman" w:hAnsi="Times New Roman"/>
      <w:color w:val="999999"/>
    </w:rPr>
  </w:style>
  <w:style w:type="paragraph" w:customStyle="1" w:styleId="Spacer">
    <w:name w:val="Spacer"/>
    <w:basedOn w:val="Normal"/>
    <w:rsid w:val="00D75DD7"/>
    <w:rPr>
      <w:sz w:val="2"/>
      <w:szCs w:val="2"/>
    </w:rPr>
  </w:style>
  <w:style w:type="character" w:customStyle="1" w:styleId="Small">
    <w:name w:val="Small"/>
    <w:basedOn w:val="DefaultParagraphFont"/>
    <w:rsid w:val="00D75DD7"/>
    <w:rPr>
      <w:sz w:val="16"/>
    </w:rPr>
  </w:style>
  <w:style w:type="paragraph" w:customStyle="1" w:styleId="WideTable">
    <w:name w:val="Wide Table"/>
    <w:basedOn w:val="Normal"/>
    <w:rsid w:val="00D75DD7"/>
    <w:pPr>
      <w:ind w:left="-1418"/>
    </w:pPr>
    <w:rPr>
      <w:sz w:val="2"/>
      <w:szCs w:val="2"/>
    </w:rPr>
  </w:style>
  <w:style w:type="character" w:styleId="PageNumber">
    <w:name w:val="page number"/>
    <w:basedOn w:val="DefaultParagraphFont"/>
    <w:rsid w:val="00D75DD7"/>
  </w:style>
  <w:style w:type="paragraph" w:styleId="Quote">
    <w:name w:val="Quote"/>
    <w:basedOn w:val="Heading1"/>
    <w:link w:val="QuoteChar"/>
    <w:qFormat/>
    <w:rsid w:val="00D75DD7"/>
    <w:rPr>
      <w:b w:val="0"/>
      <w:sz w:val="72"/>
      <w:szCs w:val="72"/>
      <w:lang w:val="en-NZ"/>
    </w:rPr>
  </w:style>
  <w:style w:type="character" w:customStyle="1" w:styleId="QuoteChar">
    <w:name w:val="Quote Char"/>
    <w:basedOn w:val="DefaultParagraphFont"/>
    <w:link w:val="Quote"/>
    <w:rsid w:val="00D75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DD7"/>
    <w:pPr>
      <w:pageBreakBefore/>
    </w:pPr>
  </w:style>
  <w:style w:type="paragraph" w:customStyle="1" w:styleId="Border">
    <w:name w:val="Border"/>
    <w:basedOn w:val="Normal"/>
    <w:qFormat/>
    <w:rsid w:val="00D75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DD7"/>
    <w:rPr>
      <w:b/>
      <w:bCs/>
      <w:i/>
      <w:iCs/>
      <w:color w:val="auto"/>
    </w:rPr>
  </w:style>
  <w:style w:type="paragraph" w:styleId="IntenseQuote">
    <w:name w:val="Intense Quote"/>
    <w:basedOn w:val="Normal"/>
    <w:next w:val="Normal"/>
    <w:link w:val="IntenseQuoteChar"/>
    <w:uiPriority w:val="30"/>
    <w:qFormat/>
    <w:rsid w:val="00D75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DD7"/>
    <w:rPr>
      <w:smallCaps/>
      <w:color w:val="auto"/>
      <w:u w:val="single"/>
    </w:rPr>
  </w:style>
  <w:style w:type="character" w:styleId="IntenseReference">
    <w:name w:val="Intense Reference"/>
    <w:basedOn w:val="DefaultParagraphFont"/>
    <w:uiPriority w:val="32"/>
    <w:qFormat/>
    <w:rsid w:val="00D75DD7"/>
    <w:rPr>
      <w:b/>
      <w:bCs/>
      <w:smallCaps/>
      <w:color w:val="auto"/>
      <w:spacing w:val="5"/>
      <w:u w:val="single"/>
    </w:rPr>
  </w:style>
  <w:style w:type="paragraph" w:customStyle="1" w:styleId="2ColumnHeading">
    <w:name w:val="2Column Heading"/>
    <w:basedOn w:val="BodyText"/>
    <w:qFormat/>
    <w:rsid w:val="00D75DD7"/>
    <w:pPr>
      <w:spacing w:after="60"/>
      <w:ind w:left="-2268"/>
    </w:pPr>
    <w:rPr>
      <w:b/>
    </w:rPr>
  </w:style>
  <w:style w:type="paragraph" w:customStyle="1" w:styleId="Heading1TOC">
    <w:name w:val="Heading1 TOC"/>
    <w:basedOn w:val="Normal"/>
    <w:qFormat/>
    <w:rsid w:val="00D75DD7"/>
    <w:pPr>
      <w:spacing w:before="240" w:after="120"/>
    </w:pPr>
    <w:rPr>
      <w:rFonts w:ascii="Times New Roman" w:hAnsi="Times New Roman"/>
      <w:b/>
      <w:sz w:val="32"/>
    </w:rPr>
  </w:style>
  <w:style w:type="paragraph" w:customStyle="1" w:styleId="Heading2TOC">
    <w:name w:val="Heading2 TOC"/>
    <w:basedOn w:val="Normal"/>
    <w:qFormat/>
    <w:rsid w:val="00D75DD7"/>
    <w:pPr>
      <w:spacing w:before="240" w:after="60"/>
    </w:pPr>
    <w:rPr>
      <w:rFonts w:ascii="Times New Roman" w:hAnsi="Times New Roman"/>
      <w:b/>
      <w:sz w:val="28"/>
    </w:rPr>
  </w:style>
  <w:style w:type="character" w:customStyle="1" w:styleId="Underline">
    <w:name w:val="Underline"/>
    <w:basedOn w:val="DefaultParagraphFont"/>
    <w:qFormat/>
    <w:rsid w:val="00D75DD7"/>
    <w:rPr>
      <w:u w:val="single"/>
    </w:rPr>
  </w:style>
  <w:style w:type="character" w:customStyle="1" w:styleId="BoldandItalics">
    <w:name w:val="Bold and Italics"/>
    <w:qFormat/>
    <w:rsid w:val="00D75DD7"/>
    <w:rPr>
      <w:b/>
      <w:i/>
      <w:u w:val="none"/>
    </w:rPr>
  </w:style>
  <w:style w:type="paragraph" w:styleId="BalloonText">
    <w:name w:val="Balloon Text"/>
    <w:basedOn w:val="Normal"/>
    <w:link w:val="BalloonTextChar"/>
    <w:rsid w:val="00D75DD7"/>
    <w:rPr>
      <w:rFonts w:ascii="Tahoma" w:hAnsi="Tahoma" w:cs="Tahoma"/>
      <w:sz w:val="16"/>
      <w:szCs w:val="16"/>
    </w:rPr>
  </w:style>
  <w:style w:type="character" w:customStyle="1" w:styleId="BalloonTextChar">
    <w:name w:val="Balloon Text Char"/>
    <w:basedOn w:val="DefaultParagraphFont"/>
    <w:link w:val="BalloonText"/>
    <w:rsid w:val="00D75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D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DD7"/>
    <w:rPr>
      <w:b/>
      <w:color w:val="660033"/>
      <w:spacing w:val="0"/>
    </w:rPr>
  </w:style>
  <w:style w:type="paragraph" w:customStyle="1" w:styleId="Nameditemlist">
    <w:name w:val="Named item list"/>
    <w:basedOn w:val="BodyText"/>
    <w:qFormat/>
    <w:rsid w:val="00D75DD7"/>
    <w:pPr>
      <w:tabs>
        <w:tab w:val="left" w:pos="2835"/>
      </w:tabs>
      <w:ind w:left="2835" w:hanging="2835"/>
    </w:pPr>
  </w:style>
  <w:style w:type="paragraph" w:customStyle="1" w:styleId="BodyTextnopadding">
    <w:name w:val="Body Text no padding"/>
    <w:basedOn w:val="BodyText"/>
    <w:qFormat/>
    <w:rsid w:val="00D75DD7"/>
    <w:pPr>
      <w:spacing w:before="0" w:after="0"/>
    </w:pPr>
  </w:style>
  <w:style w:type="character" w:styleId="Hyperlink">
    <w:name w:val="Hyperlink"/>
    <w:basedOn w:val="DefaultParagraphFont"/>
    <w:uiPriority w:val="99"/>
    <w:unhideWhenUsed/>
    <w:rsid w:val="003A5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6944</Characters>
  <Application>Microsoft Office Word</Application>
  <DocSecurity>0</DocSecurity>
  <Lines>173</Lines>
  <Paragraphs>127</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RIIOGD204F Perform rig floor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