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6EC" w:rsidP="00A126EC">
      <w:pPr>
        <w:pStyle w:val="Title"/>
      </w:pPr>
      <w:r>
        <w:fldChar w:fldCharType="begin"/>
      </w:r>
      <w:r>
        <w:instrText xml:space="preserve"> TITLE   \* MERGEFORMAT </w:instrText>
      </w:r>
      <w:r>
        <w:fldChar w:fldCharType="separate"/>
      </w:r>
      <w:r>
        <w:t>Assessment Requirements for RIIOGD203D Prepare and operate drilling fluid systems</w:t>
      </w:r>
      <w:r>
        <w:fldChar w:fldCharType="end"/>
      </w:r>
    </w:p>
    <w:p w:rsidR="00A126EC" w:rsidP="00A126EC">
      <w:pPr>
        <w:pStyle w:val="Version"/>
        <w:sectPr w:rsidSect="00FB5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5433" w:rsidP="00FB5433">
      <w:pPr>
        <w:pStyle w:val="SuperHeading"/>
      </w:pPr>
      <w:r w:rsidRPr="00FB5433">
        <w:t>Assessment Requirements for RIIOGD203D Prepare and operate drilling fluid systems</w:t>
      </w:r>
    </w:p>
    <w:p w:rsidR="00000000" w:rsidRPr="00FB5433" w:rsidP="00FB5433">
      <w:pPr>
        <w:pStyle w:val="Heading1"/>
      </w:pPr>
      <w:bookmarkStart w:id="1" w:name="O_690852"/>
      <w:bookmarkEnd w:id="1"/>
      <w:r w:rsidRPr="00FB5433">
        <w:t>Modification History</w:t>
      </w:r>
    </w:p>
    <w:tbl>
      <w:tblPr>
        <w:tblW w:w="0" w:type="auto"/>
        <w:tblCellMar>
          <w:left w:w="62" w:type="dxa"/>
          <w:right w:w="62" w:type="dxa"/>
        </w:tblCellMar>
        <w:tblLook w:val="0000"/>
      </w:tblPr>
      <w:tblGrid>
        <w:gridCol w:w="1107"/>
        <w:gridCol w:w="8089"/>
      </w:tblGrid>
      <w:tr w:rsidTr="00A126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433">
            <w:pPr>
              <w:pStyle w:val="Heading4"/>
              <w:rPr>
                <w:lang w:val="en-NZ"/>
              </w:rPr>
            </w:pPr>
            <w:r w:rsidRPr="00FB543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433">
            <w:pPr>
              <w:pStyle w:val="Heading4"/>
              <w:rPr>
                <w:lang w:val="en-NZ"/>
              </w:rPr>
            </w:pPr>
            <w:r w:rsidRPr="00FB5433">
              <w:t>Comment</w:t>
            </w:r>
          </w:p>
        </w:tc>
      </w:tr>
      <w:tr w:rsidTr="00A126E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433">
            <w:pPr>
              <w:pStyle w:val="BodyText"/>
              <w:rPr>
                <w:lang w:val="en-NZ"/>
              </w:rPr>
            </w:pPr>
            <w:r w:rsidRPr="00FB543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433">
            <w:pPr>
              <w:pStyle w:val="BodyText"/>
              <w:rPr>
                <w:lang w:val="en-NZ"/>
              </w:rPr>
            </w:pPr>
            <w:r w:rsidRPr="00FB5433">
              <w:t>This unit replaces RIIOGD203A Prepare and operate drilling fluid systems</w:t>
            </w:r>
          </w:p>
        </w:tc>
      </w:tr>
      <w:tr w:rsidTr="00A126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433">
            <w:pPr>
              <w:pStyle w:val="BodyText"/>
              <w:rPr>
                <w:lang w:val="en-NZ"/>
              </w:rPr>
            </w:pPr>
            <w:r w:rsidRPr="00FB543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433" w:rsidP="00FB5433">
            <w:pPr>
              <w:pStyle w:val="BodyText"/>
            </w:pPr>
            <w:r w:rsidRPr="00FB5433">
              <w:t>Required frequency and volume of evidence amended in Performance evidence.</w:t>
            </w:r>
          </w:p>
          <w:p w:rsidR="00000000" w:rsidRPr="00FB5433" w:rsidP="00FB5433">
            <w:pPr>
              <w:pStyle w:val="BodyText"/>
            </w:pPr>
            <w:r w:rsidRPr="00FB5433">
              <w:t>Substantial amendments made in Assessment Conditions field, including: references to Industry Sectors, assessor and subject matter expert experience requirements, how assessment sho</w:t>
            </w:r>
            <w:r w:rsidRPr="00FB5433">
              <w:t>uld be conducted and what it should confirm.</w:t>
            </w:r>
          </w:p>
        </w:tc>
      </w:tr>
    </w:tbl>
    <w:p w:rsidR="00000000" w:rsidRPr="00FB5433" w:rsidP="00FB5433">
      <w:pPr>
        <w:pStyle w:val="BodyText"/>
      </w:pPr>
    </w:p>
    <w:p w:rsidR="00000000" w:rsidRPr="00FB5433" w:rsidP="00FB5433">
      <w:pPr>
        <w:pStyle w:val="AllowPageBreak"/>
      </w:pPr>
    </w:p>
    <w:p w:rsidR="00000000" w:rsidRPr="00FB5433" w:rsidP="00FB5433">
      <w:pPr>
        <w:pStyle w:val="Heading1"/>
      </w:pPr>
      <w:bookmarkStart w:id="2" w:name="O_690850"/>
      <w:bookmarkEnd w:id="2"/>
      <w:r w:rsidRPr="00FB5433">
        <w:t>Performance Evidence</w:t>
      </w:r>
    </w:p>
    <w:p w:rsidR="00000000" w:rsidRPr="00FB5433" w:rsidP="00FB5433">
      <w:pPr>
        <w:pStyle w:val="BodyText"/>
      </w:pPr>
      <w:r w:rsidRPr="00FB5433">
        <w:t>Evidence is required to be collected that demonstrates a candidate’s competency in this unit. Evidence must be relevant to the roles within this sector’</w:t>
      </w:r>
      <w:r w:rsidRPr="00FB5433">
        <w:t>s work operations and satisfy all of the requirements of the performance criteria of this unit and include evidence that the candidate:</w:t>
      </w:r>
    </w:p>
    <w:p w:rsidR="00000000" w:rsidRPr="00FB5433" w:rsidP="00FB5433">
      <w:pPr>
        <w:pStyle w:val="ListBullet"/>
      </w:pPr>
      <w:r w:rsidRPr="00FB5433">
        <w:t>locates and applies relevant legislation, documentation, policies and procedures</w:t>
      </w:r>
    </w:p>
    <w:p w:rsidR="00000000" w:rsidRPr="00FB5433" w:rsidP="00FB5433">
      <w:pPr>
        <w:pStyle w:val="ListBullet"/>
      </w:pPr>
      <w:r w:rsidRPr="00FB5433">
        <w:t>implements the requirements, procedure</w:t>
      </w:r>
      <w:r w:rsidRPr="00FB5433">
        <w:t>s and techniques for the safe, effective and efficient completion of prepare and operate drilling fluid systems including:</w:t>
      </w:r>
    </w:p>
    <w:p w:rsidR="00000000" w:rsidRPr="00FB5433" w:rsidP="00FB5433">
      <w:pPr>
        <w:pStyle w:val="ListBullet2"/>
      </w:pPr>
      <w:r w:rsidRPr="00FB5433">
        <w:t>operate and maintain all the mud treatment units</w:t>
      </w:r>
    </w:p>
    <w:p w:rsidR="00000000" w:rsidRPr="00FB5433" w:rsidP="00FB5433">
      <w:pPr>
        <w:pStyle w:val="ListBullet2"/>
      </w:pPr>
      <w:r w:rsidRPr="00FB5433">
        <w:t>interpret and act on additional flow in the mud returns or an increase in mud pit v</w:t>
      </w:r>
      <w:r w:rsidRPr="00FB5433">
        <w:t>olume</w:t>
      </w:r>
    </w:p>
    <w:p w:rsidR="00000000" w:rsidRPr="00FB5433" w:rsidP="00FB5433">
      <w:pPr>
        <w:pStyle w:val="ListBullet2"/>
      </w:pPr>
      <w:r w:rsidRPr="00FB5433">
        <w:t>operate pipe in derrick as directed either manually or using hydraulic racking system where fitted</w:t>
      </w:r>
    </w:p>
    <w:p w:rsidR="00000000" w:rsidRPr="00FB5433" w:rsidP="00FB5433">
      <w:pPr>
        <w:pStyle w:val="ListBullet2"/>
      </w:pPr>
      <w:r w:rsidRPr="00FB5433">
        <w:t>assess need and action greasing of crown block and hanging sheaves</w:t>
      </w:r>
    </w:p>
    <w:p w:rsidR="00000000" w:rsidRPr="00FB5433" w:rsidP="00FB5433">
      <w:pPr>
        <w:pStyle w:val="ListBullet"/>
      </w:pPr>
      <w:r w:rsidRPr="00FB5433">
        <w:t>works effectively with others to undertake and complete the prepare and operate dri</w:t>
      </w:r>
      <w:r w:rsidRPr="00FB5433">
        <w:t>lling fluid systems tasks that meets all the required outcomes including:</w:t>
      </w:r>
    </w:p>
    <w:p w:rsidR="00000000" w:rsidRPr="00FB5433" w:rsidP="00FB5433">
      <w:pPr>
        <w:pStyle w:val="ListBullet2"/>
      </w:pPr>
      <w:r w:rsidRPr="00FB5433">
        <w:t>organising work activities to meet all task requirements</w:t>
      </w:r>
    </w:p>
    <w:p w:rsidR="00000000" w:rsidRPr="00FB5433" w:rsidP="00FB5433">
      <w:pPr>
        <w:pStyle w:val="ListBullet2"/>
      </w:pPr>
      <w:r w:rsidRPr="00FB5433">
        <w:t>communicating clearly and concisely with others to receive and clarify work instructions</w:t>
      </w:r>
    </w:p>
    <w:p w:rsidR="00000000" w:rsidRPr="00FB5433" w:rsidP="00FB5433">
      <w:pPr>
        <w:pStyle w:val="ListBullet"/>
      </w:pPr>
      <w:r w:rsidRPr="00FB5433">
        <w:t>demonstrates completion of prepari</w:t>
      </w:r>
      <w:r w:rsidRPr="00FB5433">
        <w:t>ng and operating drilling fluid systems that safely, effectively and efficiently meets all of the required outcomes on more than one (1) occasion including:</w:t>
      </w:r>
    </w:p>
    <w:p w:rsidR="00000000" w:rsidRPr="00FB5433" w:rsidP="00FB5433">
      <w:pPr>
        <w:pStyle w:val="ListBullet2"/>
      </w:pPr>
      <w:r w:rsidRPr="00FB5433">
        <w:t>maintaining and operating mud mixers, dump valves and equalising valves in the mud pits system</w:t>
      </w:r>
    </w:p>
    <w:p w:rsidR="00000000" w:rsidRPr="00FB5433" w:rsidP="00FB5433">
      <w:pPr>
        <w:pStyle w:val="ListBullet2"/>
      </w:pPr>
      <w:r w:rsidRPr="00FB5433">
        <w:t>safely adding mud materials to the mud systems under the mud engineer’s instructions</w:t>
      </w:r>
    </w:p>
    <w:p w:rsidR="00000000" w:rsidRPr="00FB5433" w:rsidP="00FB5433">
      <w:pPr>
        <w:pStyle w:val="ListBullet2"/>
      </w:pPr>
      <w:r w:rsidRPr="00FB5433">
        <w:t>accurately takes mud properties readings and legibly recording them</w:t>
      </w:r>
    </w:p>
    <w:p w:rsidR="00000000" w:rsidRPr="00FB5433" w:rsidP="00FB5433">
      <w:pPr>
        <w:pStyle w:val="AllowPageBreak"/>
      </w:pPr>
    </w:p>
    <w:p w:rsidR="00000000" w:rsidRPr="00FB5433" w:rsidP="00FB5433">
      <w:pPr>
        <w:pStyle w:val="Heading1"/>
      </w:pPr>
      <w:bookmarkStart w:id="3" w:name="O_690848"/>
      <w:bookmarkEnd w:id="3"/>
      <w:r w:rsidRPr="00FB5433">
        <w:t>Knowledge Evidence</w:t>
      </w:r>
    </w:p>
    <w:p w:rsidR="00000000" w:rsidRPr="00FB5433" w:rsidP="00FB5433">
      <w:pPr>
        <w:pStyle w:val="BodyText"/>
      </w:pPr>
      <w:r w:rsidRPr="00FB5433">
        <w:t>The candidate must demonstrate knowledge of the following in prepar</w:t>
      </w:r>
      <w:r w:rsidRPr="00FB5433">
        <w:t>ing and operating drilling fluid systems through:</w:t>
      </w:r>
    </w:p>
    <w:p w:rsidR="00000000" w:rsidRPr="00FB5433" w:rsidP="00FB5433">
      <w:pPr>
        <w:pStyle w:val="ListBullet"/>
      </w:pPr>
      <w:r w:rsidRPr="00FB5433">
        <w:t>applying organisation and site requirements and procedures for:</w:t>
      </w:r>
    </w:p>
    <w:p w:rsidR="00000000" w:rsidRPr="00FB5433" w:rsidP="00FB5433">
      <w:pPr>
        <w:pStyle w:val="ListBullet2"/>
      </w:pPr>
      <w:r w:rsidRPr="00FB5433">
        <w:t>work health and safety procedures and individual obligations</w:t>
      </w:r>
    </w:p>
    <w:p w:rsidR="00000000" w:rsidRPr="00FB5433" w:rsidP="00FB5433">
      <w:pPr>
        <w:pStyle w:val="ListBullet2"/>
      </w:pPr>
      <w:r w:rsidRPr="00FB5433">
        <w:t>rig safety and emergency procedures</w:t>
      </w:r>
    </w:p>
    <w:p w:rsidR="00000000" w:rsidRPr="00FB5433" w:rsidP="00FB5433">
      <w:pPr>
        <w:pStyle w:val="ListBullet2"/>
      </w:pPr>
      <w:r w:rsidRPr="00FB5433">
        <w:t>safe operating procedures when operating eq</w:t>
      </w:r>
      <w:r w:rsidRPr="00FB5433">
        <w:t>uipment</w:t>
      </w:r>
    </w:p>
    <w:p w:rsidR="00000000" w:rsidRPr="00FB5433" w:rsidP="00FB5433">
      <w:pPr>
        <w:pStyle w:val="ListBullet2"/>
      </w:pPr>
      <w:r w:rsidRPr="00FB5433">
        <w:t>chemical handling procedures</w:t>
      </w:r>
    </w:p>
    <w:p w:rsidR="00000000" w:rsidRPr="00FB5433" w:rsidP="00FB5433">
      <w:pPr>
        <w:pStyle w:val="ListBullet2"/>
      </w:pPr>
      <w:r w:rsidRPr="00FB5433">
        <w:t>company and statutory guidelines, procedures and practices</w:t>
      </w:r>
    </w:p>
    <w:p w:rsidR="00000000" w:rsidRPr="00FB5433" w:rsidP="00FB5433">
      <w:pPr>
        <w:pStyle w:val="ListBullet"/>
      </w:pPr>
      <w:r w:rsidRPr="00FB5433">
        <w:t>operating principles of the systems, equipment and their relationship to other plant</w:t>
      </w:r>
    </w:p>
    <w:p w:rsidR="00000000" w:rsidRPr="00FB5433" w:rsidP="00FB5433">
      <w:pPr>
        <w:pStyle w:val="ListBullet"/>
      </w:pPr>
      <w:r w:rsidRPr="00FB5433">
        <w:t>fluid types and composition</w:t>
      </w:r>
    </w:p>
    <w:p w:rsidR="00000000" w:rsidRPr="00FB5433" w:rsidP="00FB5433">
      <w:pPr>
        <w:pStyle w:val="ListBullet"/>
      </w:pPr>
      <w:r w:rsidRPr="00FB5433">
        <w:t>the layout of mud circulating, mixing and suction systems</w:t>
      </w:r>
    </w:p>
    <w:p w:rsidR="00000000" w:rsidRPr="00FB5433" w:rsidP="00FB5433">
      <w:pPr>
        <w:pStyle w:val="ListBullet"/>
      </w:pPr>
      <w:r w:rsidRPr="00FB5433">
        <w:t>the geography of active, reserve and slug pits</w:t>
      </w:r>
    </w:p>
    <w:p w:rsidR="00000000" w:rsidRPr="00FB5433" w:rsidP="00FB5433">
      <w:pPr>
        <w:pStyle w:val="ListBullet"/>
      </w:pPr>
      <w:r w:rsidRPr="00FB5433">
        <w:t>the layout of shaker, degasser and settling pits, and sand traps</w:t>
      </w:r>
    </w:p>
    <w:p w:rsidR="00000000" w:rsidRPr="00FB5433" w:rsidP="00FB5433">
      <w:pPr>
        <w:pStyle w:val="ListBullet"/>
      </w:pPr>
      <w:r w:rsidRPr="00FB5433">
        <w:t>and complying with safety data sheets (SDS)</w:t>
      </w:r>
    </w:p>
    <w:p w:rsidR="00000000" w:rsidRPr="00FB5433" w:rsidP="00FB5433">
      <w:pPr>
        <w:pStyle w:val="ListBullet"/>
      </w:pPr>
      <w:r w:rsidRPr="00FB5433">
        <w:t>rig maintenance requirements</w:t>
      </w:r>
    </w:p>
    <w:p w:rsidR="00000000" w:rsidRPr="00FB5433" w:rsidP="00FB5433">
      <w:pPr>
        <w:pStyle w:val="ListBullet"/>
      </w:pPr>
      <w:r w:rsidRPr="00FB5433">
        <w:t>non-routine d</w:t>
      </w:r>
      <w:r w:rsidRPr="00FB5433">
        <w:t>rilling operations</w:t>
      </w:r>
    </w:p>
    <w:p w:rsidR="00000000" w:rsidRPr="00FB5433" w:rsidP="00FB5433">
      <w:pPr>
        <w:pStyle w:val="ListBullet"/>
      </w:pPr>
      <w:r w:rsidRPr="00FB5433">
        <w:t>man management/rig management</w:t>
      </w:r>
    </w:p>
    <w:p w:rsidR="00000000" w:rsidRPr="00FB5433" w:rsidP="00FB5433">
      <w:pPr>
        <w:pStyle w:val="AllowPageBreak"/>
      </w:pPr>
    </w:p>
    <w:p w:rsidR="00000000" w:rsidRPr="00FB5433" w:rsidP="00FB5433">
      <w:pPr>
        <w:pStyle w:val="Heading1"/>
      </w:pPr>
      <w:bookmarkStart w:id="4" w:name="O_690846"/>
      <w:bookmarkEnd w:id="4"/>
      <w:r w:rsidRPr="00FB5433">
        <w:t>Assessment Conditions</w:t>
      </w:r>
    </w:p>
    <w:p w:rsidR="00000000" w:rsidRPr="00FB5433" w:rsidP="00FB5433">
      <w:pPr>
        <w:pStyle w:val="ListBullet"/>
      </w:pPr>
      <w:r w:rsidRPr="00FB5433">
        <w:t xml:space="preserve">An assessor of this unit must satisfy the requirements of the NVR/AQTF or their successors; and Industry regulations for certification and licensing; and, </w:t>
      </w:r>
    </w:p>
    <w:p w:rsidR="00000000" w:rsidRPr="00FB5433" w:rsidP="00FB5433">
      <w:pPr>
        <w:pStyle w:val="ListBullet"/>
      </w:pPr>
      <w:r w:rsidRPr="00FB5433">
        <w:t>this unit m</w:t>
      </w:r>
      <w:r w:rsidRPr="00FB5433">
        <w:t>ust be assessed in the context of this sector’s work environment; and,</w:t>
      </w:r>
    </w:p>
    <w:p w:rsidR="00000000" w:rsidRPr="00FB5433" w:rsidP="00FB5433">
      <w:pPr>
        <w:pStyle w:val="ListBullet"/>
      </w:pPr>
      <w:r w:rsidRPr="00FB5433">
        <w:t>this unit must be assessed in compliance with relevant legislation/regulation and using policies, procedures, processes and operational manuals directly related to the industry sector f</w:t>
      </w:r>
      <w:r w:rsidRPr="00FB5433">
        <w:t>or which it is being assessed; and,</w:t>
      </w:r>
    </w:p>
    <w:p w:rsidR="00000000" w:rsidRPr="00FB5433" w:rsidP="00FB5433">
      <w:pPr>
        <w:pStyle w:val="ListBullet"/>
      </w:pPr>
      <w:r w:rsidRPr="00FB5433">
        <w:t>assessment may be conducted in conjunction with the assessment of other Units of Competency; and,</w:t>
      </w:r>
    </w:p>
    <w:p w:rsidR="00000000" w:rsidRPr="00FB5433" w:rsidP="00FB5433">
      <w:pPr>
        <w:pStyle w:val="ListBullet"/>
      </w:pPr>
      <w:r w:rsidRPr="00FB5433">
        <w:t>assessment must confirm consistent performance can be applied in a range of relevant workplace circumstances; and,</w:t>
      </w:r>
    </w:p>
    <w:p w:rsidR="00000000" w:rsidRPr="00FB5433" w:rsidP="00FB5433">
      <w:pPr>
        <w:pStyle w:val="ListBullet"/>
      </w:pPr>
      <w:r w:rsidRPr="00FB5433">
        <w:t>assesso</w:t>
      </w:r>
      <w:r w:rsidRPr="00FB5433">
        <w:t>rs must demonstrate the performance evidence, and knowledge evidence as outlined in this Unit of Competency, and through the minimum years of current* work experience specified below in an Industry sector relevant to the outcomes of the unit; or,</w:t>
      </w:r>
    </w:p>
    <w:p w:rsidR="00000000" w:rsidRPr="00FB5433" w:rsidP="00FB5433">
      <w:pPr>
        <w:pStyle w:val="ListBullet"/>
      </w:pPr>
      <w:r w:rsidRPr="00FB5433">
        <w:t>where the</w:t>
      </w:r>
      <w:r w:rsidRPr="00FB5433">
        <w:t xml:space="preserve"> assessor does not meet experience requirements a co-assessment or partnership arrangement must exist between the qualified assessor and an Industry subject matter expert. The Industry subject matter expert should hold the unit being assessed (or an equiva</w:t>
      </w:r>
      <w:r w:rsidRPr="00FB5433">
        <w:t>lent unit) and/or demonstrate equivalence of skills and knowledge at the unit level. An Industry technical expert must also demonstrate skills and knowledge from the minimum years of current work experience specified below in the Industry sector, including</w:t>
      </w:r>
      <w:r w:rsidRPr="00FB5433">
        <w:t xml:space="preserve"> time spent in roles related to the unit being assessed; and,</w:t>
      </w:r>
    </w:p>
    <w:p w:rsidR="00000000" w:rsidRPr="00FB5433" w:rsidP="00FB5433">
      <w:pPr>
        <w:pStyle w:val="ListBullet"/>
      </w:pPr>
      <w:r w:rsidRPr="00FB5433">
        <w:t>assessor and Industry subject matter expert requirements differ depending on the Australian Qualifications Framework Level (AQF) of the qualification being assessed and/or Industry Sector as fol</w:t>
      </w:r>
      <w:r w:rsidRPr="00FB5433">
        <w:t>lows:</w:t>
      </w:r>
    </w:p>
    <w:tbl>
      <w:tblPr>
        <w:tblW w:w="8896" w:type="dxa"/>
        <w:tblInd w:w="360" w:type="dxa"/>
        <w:tblLayout w:type="fixed"/>
        <w:tblCellMar>
          <w:left w:w="62" w:type="dxa"/>
          <w:right w:w="62" w:type="dxa"/>
        </w:tblCellMar>
        <w:tblLook w:val="0000"/>
      </w:tblPr>
      <w:tblGrid>
        <w:gridCol w:w="4218"/>
        <w:gridCol w:w="1559"/>
        <w:gridCol w:w="3119"/>
      </w:tblGrid>
      <w:tr w:rsidTr="00FB54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Heading4"/>
              <w:rPr>
                <w:lang w:val="en-NZ"/>
              </w:rPr>
            </w:pPr>
            <w:r w:rsidRPr="00FB54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Heading4"/>
              <w:rPr>
                <w:lang w:val="en-NZ"/>
              </w:rPr>
            </w:pPr>
            <w:r w:rsidRPr="00FB54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Heading4"/>
              <w:rPr>
                <w:lang w:val="en-NZ"/>
              </w:rPr>
            </w:pPr>
            <w:r w:rsidRPr="00FB5433">
              <w:t>Required assessor or Industry subject matter expert experience</w:t>
            </w:r>
          </w:p>
        </w:tc>
      </w:tr>
      <w:tr w:rsidTr="00FB54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1 Year</w:t>
            </w:r>
          </w:p>
        </w:tc>
      </w:tr>
      <w:tr w:rsidTr="00FB54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2 Years</w:t>
            </w:r>
          </w:p>
        </w:tc>
      </w:tr>
      <w:tr w:rsidTr="00FB54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3 Years</w:t>
            </w:r>
          </w:p>
        </w:tc>
      </w:tr>
      <w:tr w:rsidTr="00FB54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5 Years</w:t>
            </w:r>
          </w:p>
        </w:tc>
      </w:tr>
      <w:tr w:rsidTr="00FB54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5433">
            <w:pPr>
              <w:pStyle w:val="BodyText"/>
              <w:rPr>
                <w:lang w:val="en-NZ"/>
              </w:rPr>
            </w:pPr>
            <w:r w:rsidRPr="00FB54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5433" w:rsidP="00FB5433">
            <w:pPr>
              <w:pStyle w:val="BodyText"/>
            </w:pPr>
            <w:r w:rsidRPr="00FB5433">
              <w:t>Where this Unit is being assessed outside of the Resources and Infrastructure Sectors assessor and/or Industry subject mat</w:t>
            </w:r>
            <w:r w:rsidRPr="00FB5433">
              <w:t>ter expert experience should be in-line with industry standards for the sector in which it is being assessed and where no Industry standard is specified should comply with any relevant regulation.</w:t>
            </w:r>
          </w:p>
        </w:tc>
      </w:tr>
    </w:tbl>
    <w:p w:rsidR="00000000" w:rsidRPr="00FB5433" w:rsidP="00FB5433">
      <w:pPr>
        <w:pStyle w:val="BodyText"/>
      </w:pPr>
      <w:r w:rsidRPr="00FB5433">
        <w:t>*Assessors can demonstrate current work experience through employment within Industry in a role relevant to the outcomes of the Unit; or, for external assessors this can be demonstrated through exposure to Industry by conducting frequent site assessments a</w:t>
      </w:r>
      <w:r w:rsidRPr="00FB5433">
        <w:t>cross various locations.</w:t>
      </w:r>
    </w:p>
    <w:p w:rsidR="00A126EC" w:rsidP="00FB5433">
      <w:pPr>
        <w:pStyle w:val="BodyText"/>
      </w:pPr>
      <w:r w:rsidRPr="00FB5433">
        <w:t>**Where a unit is being delivered outside of a Qualification the first numeric character in the Unit code should be considered to indicate the AQF level</w:t>
      </w:r>
    </w:p>
    <w:p w:rsidR="00A126EC" w:rsidP="00FB5433">
      <w:pPr>
        <w:pStyle w:val="BodyText"/>
      </w:pPr>
    </w:p>
    <w:p w:rsidR="00000000" w:rsidRPr="00FB5433" w:rsidP="00FB5433">
      <w:pPr>
        <w:pStyle w:val="Heading1"/>
      </w:pPr>
      <w:bookmarkStart w:id="5" w:name="O_690863"/>
      <w:bookmarkEnd w:id="5"/>
      <w:r w:rsidRPr="00FB5433">
        <w:t>Links</w:t>
      </w:r>
    </w:p>
    <w:p w:rsidR="00000000" w:rsidRPr="00FB5433" w:rsidP="00FB5433">
      <w:pPr>
        <w:pStyle w:val="BodyText"/>
      </w:pPr>
      <w:r w:rsidRPr="00FB5433">
        <w:t>SkillsDMC RII Companion Volumes - http://www.skillsdmc</w:t>
      </w:r>
      <w:r w:rsidRPr="00FB5433">
        <w:t>.com.au/</w:t>
      </w:r>
    </w:p>
    <w:p w:rsidR="00000000" w:rsidRPr="00FB5433" w:rsidP="00FB5433"/>
    <w:sectPr w:rsidSect="00FB5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3" w:rsidRPr="00A126EC" w:rsidP="00A12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C" w:rsidP="00FB5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126EC" w:rsidP="00FB543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A126EC" w:rsidP="00FB54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3" w:rsidRPr="00A126EC" w:rsidP="00A126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C" w:rsidRPr="002D2AF8" w:rsidP="00FB5433">
    <w:pPr>
      <w:pStyle w:val="Header"/>
      <w:framePr w:wrap="around"/>
    </w:pPr>
    <w:r>
      <w:fldChar w:fldCharType="begin"/>
    </w:r>
    <w:r>
      <w:instrText xml:space="preserve"> TITLE   \* MERGEFORMAT </w:instrText>
    </w:r>
    <w:r>
      <w:fldChar w:fldCharType="separate"/>
    </w:r>
    <w:r>
      <w:t>Assessment Requirements for RIIOGD203D Prepare and operate drilling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A126EC" w:rsidP="00FB5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63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0C3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DAE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433"/>
    <w:pPr>
      <w:spacing w:before="360" w:after="60"/>
      <w:outlineLvl w:val="0"/>
    </w:pPr>
    <w:rPr>
      <w:sz w:val="32"/>
    </w:rPr>
  </w:style>
  <w:style w:type="paragraph" w:styleId="Heading2">
    <w:name w:val="heading 2"/>
    <w:basedOn w:val="HeadingBase"/>
    <w:next w:val="BodyText"/>
    <w:link w:val="Heading2Char"/>
    <w:qFormat/>
    <w:rsid w:val="00FB5433"/>
    <w:pPr>
      <w:keepLines/>
      <w:spacing w:before="240" w:after="120"/>
      <w:outlineLvl w:val="1"/>
    </w:pPr>
    <w:rPr>
      <w:sz w:val="28"/>
      <w:szCs w:val="40"/>
    </w:rPr>
  </w:style>
  <w:style w:type="paragraph" w:styleId="Heading3">
    <w:name w:val="heading 3"/>
    <w:basedOn w:val="HeadingBase"/>
    <w:next w:val="BodyText"/>
    <w:link w:val="Heading3Char"/>
    <w:qFormat/>
    <w:rsid w:val="00FB5433"/>
    <w:pPr>
      <w:spacing w:before="180" w:after="120"/>
      <w:outlineLvl w:val="2"/>
    </w:pPr>
    <w:rPr>
      <w:spacing w:val="-10"/>
      <w:kern w:val="32"/>
    </w:rPr>
  </w:style>
  <w:style w:type="paragraph" w:styleId="Heading4">
    <w:name w:val="heading 4"/>
    <w:basedOn w:val="HeadingBase"/>
    <w:next w:val="BodyText"/>
    <w:link w:val="Heading4Char"/>
    <w:qFormat/>
    <w:rsid w:val="00FB5433"/>
    <w:pPr>
      <w:spacing w:before="160" w:after="120"/>
      <w:outlineLvl w:val="3"/>
    </w:pPr>
    <w:rPr>
      <w:sz w:val="22"/>
    </w:rPr>
  </w:style>
  <w:style w:type="paragraph" w:styleId="Heading5">
    <w:name w:val="heading 5"/>
    <w:basedOn w:val="HeadingBase"/>
    <w:next w:val="Normal"/>
    <w:link w:val="Heading5Char"/>
    <w:qFormat/>
    <w:rsid w:val="00FB5433"/>
    <w:pPr>
      <w:spacing w:before="80"/>
      <w:outlineLvl w:val="4"/>
    </w:pPr>
    <w:rPr>
      <w:color w:val="918585"/>
      <w:sz w:val="20"/>
    </w:rPr>
  </w:style>
  <w:style w:type="paragraph" w:styleId="Heading6">
    <w:name w:val="heading 6"/>
    <w:basedOn w:val="HeadingBase"/>
    <w:next w:val="Normal"/>
    <w:link w:val="Heading6Char"/>
    <w:qFormat/>
    <w:rsid w:val="00FB5433"/>
    <w:pPr>
      <w:spacing w:before="60"/>
      <w:outlineLvl w:val="5"/>
    </w:pPr>
    <w:rPr>
      <w:color w:val="918585"/>
      <w:sz w:val="20"/>
    </w:rPr>
  </w:style>
  <w:style w:type="paragraph" w:styleId="Heading7">
    <w:name w:val="heading 7"/>
    <w:basedOn w:val="Normal"/>
    <w:next w:val="Normal"/>
    <w:link w:val="Heading7Char"/>
    <w:qFormat/>
    <w:rsid w:val="00FB5433"/>
    <w:pPr>
      <w:ind w:left="720"/>
      <w:outlineLvl w:val="6"/>
    </w:pPr>
    <w:rPr>
      <w:i/>
    </w:rPr>
  </w:style>
  <w:style w:type="paragraph" w:styleId="Heading8">
    <w:name w:val="heading 8"/>
    <w:basedOn w:val="Normal"/>
    <w:next w:val="Normal"/>
    <w:link w:val="Heading8Char"/>
    <w:qFormat/>
    <w:rsid w:val="00FB5433"/>
    <w:pPr>
      <w:ind w:left="720"/>
      <w:outlineLvl w:val="7"/>
    </w:pPr>
    <w:rPr>
      <w:i/>
    </w:rPr>
  </w:style>
  <w:style w:type="paragraph" w:styleId="Heading9">
    <w:name w:val="heading 9"/>
    <w:basedOn w:val="Normal"/>
    <w:next w:val="Normal"/>
    <w:link w:val="Heading9Char"/>
    <w:qFormat/>
    <w:rsid w:val="00FB5433"/>
    <w:pPr>
      <w:ind w:left="720"/>
      <w:outlineLvl w:val="8"/>
    </w:pPr>
    <w:rPr>
      <w:i/>
    </w:rPr>
  </w:style>
  <w:style w:type="character" w:default="1" w:styleId="DefaultParagraphFont">
    <w:name w:val="Default Paragraph Font"/>
    <w:uiPriority w:val="1"/>
    <w:unhideWhenUsed/>
    <w:rsid w:val="00FB5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433"/>
  </w:style>
  <w:style w:type="character" w:customStyle="1" w:styleId="Heading1Char">
    <w:name w:val="Heading 1 Char"/>
    <w:basedOn w:val="DefaultParagraphFont"/>
    <w:link w:val="Heading1"/>
    <w:rsid w:val="00FB54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5433"/>
    <w:rPr>
      <w:rFonts w:ascii="Times New Roman" w:eastAsia="Times New Roman" w:hAnsi="Times New Roman" w:cs="Times New Roman"/>
      <w:b/>
      <w:szCs w:val="20"/>
      <w:lang w:eastAsia="en-US"/>
    </w:rPr>
  </w:style>
  <w:style w:type="paragraph" w:styleId="BodyText">
    <w:name w:val="Body Text"/>
    <w:basedOn w:val="Normal"/>
    <w:link w:val="BodyTextChar"/>
    <w:rsid w:val="00FB54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433"/>
    <w:rPr>
      <w:rFonts w:ascii="Times New Roman" w:eastAsia="Times New Roman" w:hAnsi="Times New Roman" w:cs="Times New Roman"/>
      <w:sz w:val="24"/>
      <w:lang w:eastAsia="en-US"/>
    </w:rPr>
  </w:style>
  <w:style w:type="paragraph" w:styleId="ListBullet">
    <w:name w:val="List Bullet"/>
    <w:basedOn w:val="List"/>
    <w:rsid w:val="00FB5433"/>
    <w:pPr>
      <w:numPr>
        <w:numId w:val="13"/>
      </w:numPr>
      <w:tabs>
        <w:tab w:val="clear" w:pos="340"/>
      </w:tabs>
      <w:spacing w:before="40" w:after="40"/>
    </w:pPr>
  </w:style>
  <w:style w:type="paragraph" w:styleId="ListBullet2">
    <w:name w:val="List Bullet 2"/>
    <w:basedOn w:val="List2"/>
    <w:rsid w:val="00FB5433"/>
    <w:pPr>
      <w:numPr>
        <w:numId w:val="14"/>
      </w:numPr>
      <w:tabs>
        <w:tab w:val="clear" w:pos="680"/>
      </w:tabs>
    </w:pPr>
  </w:style>
  <w:style w:type="paragraph" w:customStyle="1" w:styleId="SuperHeading">
    <w:name w:val="SuperHeading"/>
    <w:basedOn w:val="Normal"/>
    <w:rsid w:val="00FB5433"/>
    <w:pPr>
      <w:spacing w:before="240" w:after="120"/>
      <w:outlineLvl w:val="0"/>
    </w:pPr>
    <w:rPr>
      <w:rFonts w:ascii="Times New Roman" w:hAnsi="Times New Roman"/>
      <w:b/>
      <w:sz w:val="32"/>
    </w:rPr>
  </w:style>
  <w:style w:type="paragraph" w:customStyle="1" w:styleId="AllowPageBreak">
    <w:name w:val="AllowPageBreak"/>
    <w:rsid w:val="00FB5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4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5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433"/>
    <w:rPr>
      <w:rFonts w:ascii="Courier New" w:eastAsia="Times New Roman" w:hAnsi="Courier New" w:cs="Times New Roman"/>
      <w:i/>
      <w:szCs w:val="20"/>
      <w:lang w:eastAsia="en-US"/>
    </w:rPr>
  </w:style>
  <w:style w:type="paragraph" w:customStyle="1" w:styleId="HeadingBase">
    <w:name w:val="Heading Base"/>
    <w:rsid w:val="00FB5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433"/>
    <w:pPr>
      <w:tabs>
        <w:tab w:val="right" w:leader="dot" w:pos="9072"/>
      </w:tabs>
      <w:ind w:left="567"/>
    </w:pPr>
    <w:rPr>
      <w:szCs w:val="22"/>
    </w:rPr>
  </w:style>
  <w:style w:type="paragraph" w:customStyle="1" w:styleId="TOCBase">
    <w:name w:val="TOC Base"/>
    <w:rsid w:val="00FB5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433"/>
    <w:pPr>
      <w:tabs>
        <w:tab w:val="right" w:leader="dot" w:pos="9072"/>
      </w:tabs>
      <w:spacing w:before="40" w:after="40"/>
      <w:ind w:left="284"/>
    </w:pPr>
    <w:rPr>
      <w:rFonts w:ascii="Times New Roman" w:hAnsi="Times New Roman"/>
    </w:rPr>
  </w:style>
  <w:style w:type="paragraph" w:styleId="TOC1">
    <w:name w:val="toc 1"/>
    <w:basedOn w:val="TOCBase"/>
    <w:next w:val="Normal"/>
    <w:rsid w:val="00FB54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433"/>
    <w:rPr>
      <w:rFonts w:ascii="Times New Roman" w:eastAsia="Times New Roman" w:hAnsi="Times New Roman" w:cs="Times New Roman"/>
      <w:sz w:val="16"/>
      <w:lang w:eastAsia="en-US"/>
    </w:rPr>
  </w:style>
  <w:style w:type="paragraph" w:styleId="Title">
    <w:name w:val="Title"/>
    <w:basedOn w:val="HeadingBase"/>
    <w:link w:val="TitleChar"/>
    <w:qFormat/>
    <w:rsid w:val="00FB5433"/>
    <w:pPr>
      <w:spacing w:before="5040"/>
      <w:jc w:val="center"/>
    </w:pPr>
    <w:rPr>
      <w:sz w:val="48"/>
      <w:szCs w:val="72"/>
      <w:lang w:val="en-US"/>
    </w:rPr>
  </w:style>
  <w:style w:type="character" w:customStyle="1" w:styleId="TitleChar">
    <w:name w:val="Title Char"/>
    <w:basedOn w:val="DefaultParagraphFont"/>
    <w:link w:val="Title"/>
    <w:rsid w:val="00FB5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433"/>
    <w:pPr>
      <w:tabs>
        <w:tab w:val="left" w:pos="3600"/>
        <w:tab w:val="left" w:pos="3958"/>
      </w:tabs>
    </w:pPr>
  </w:style>
  <w:style w:type="paragraph" w:styleId="List">
    <w:name w:val="List"/>
    <w:basedOn w:val="BodyText"/>
    <w:next w:val="BodyText"/>
    <w:rsid w:val="00FB5433"/>
    <w:pPr>
      <w:tabs>
        <w:tab w:val="left" w:pos="340"/>
      </w:tabs>
      <w:spacing w:before="60" w:after="60"/>
      <w:ind w:left="340" w:hanging="340"/>
    </w:pPr>
  </w:style>
  <w:style w:type="paragraph" w:customStyle="1" w:styleId="Note">
    <w:name w:val="Note"/>
    <w:basedOn w:val="BodyText"/>
    <w:rsid w:val="00FB54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5433"/>
    <w:rPr>
      <w:b/>
      <w:spacing w:val="0"/>
    </w:rPr>
  </w:style>
  <w:style w:type="paragraph" w:customStyle="1" w:styleId="SuperTitle">
    <w:name w:val="SuperTitle"/>
    <w:basedOn w:val="Title"/>
    <w:rsid w:val="00FB5433"/>
    <w:pPr>
      <w:framePr w:wrap="auto" w:hAnchor="text" w:y="6049"/>
    </w:pPr>
    <w:rPr>
      <w:color w:val="000000"/>
      <w:sz w:val="40"/>
    </w:rPr>
  </w:style>
  <w:style w:type="paragraph" w:customStyle="1" w:styleId="TOCTitle">
    <w:name w:val="TOCTitle"/>
    <w:basedOn w:val="Heading1"/>
    <w:rsid w:val="00FB5433"/>
    <w:pPr>
      <w:spacing w:after="240"/>
      <w:jc w:val="center"/>
      <w:outlineLvl w:val="9"/>
    </w:pPr>
    <w:rPr>
      <w:caps/>
    </w:rPr>
  </w:style>
  <w:style w:type="paragraph" w:customStyle="1" w:styleId="Version">
    <w:name w:val="Version"/>
    <w:rsid w:val="00FB5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433"/>
    <w:pPr>
      <w:keepNext w:val="0"/>
      <w:tabs>
        <w:tab w:val="right" w:pos="4176"/>
      </w:tabs>
      <w:ind w:left="198" w:hanging="198"/>
    </w:pPr>
    <w:rPr>
      <w:rFonts w:ascii="Garamond" w:hAnsi="Garamond"/>
    </w:rPr>
  </w:style>
  <w:style w:type="paragraph" w:styleId="IndexHeading">
    <w:name w:val="index heading"/>
    <w:basedOn w:val="Normal"/>
    <w:next w:val="Index1"/>
    <w:semiHidden/>
    <w:rsid w:val="00FB5433"/>
    <w:pPr>
      <w:spacing w:before="120" w:after="120"/>
    </w:pPr>
    <w:rPr>
      <w:rFonts w:ascii="Arial" w:hAnsi="Arial"/>
      <w:b/>
      <w:color w:val="918585"/>
      <w:sz w:val="24"/>
    </w:rPr>
  </w:style>
  <w:style w:type="paragraph" w:styleId="Header">
    <w:name w:val="header"/>
    <w:basedOn w:val="Normal"/>
    <w:link w:val="HeaderChar"/>
    <w:rsid w:val="00FB5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433"/>
    <w:rPr>
      <w:rFonts w:ascii="Times New Roman" w:eastAsia="Times New Roman" w:hAnsi="Times New Roman" w:cs="Times New Roman"/>
      <w:sz w:val="16"/>
      <w:szCs w:val="20"/>
      <w:lang w:val="en-GB" w:eastAsia="en-US"/>
    </w:rPr>
  </w:style>
  <w:style w:type="paragraph" w:customStyle="1" w:styleId="Chapter">
    <w:name w:val="Chapter"/>
    <w:basedOn w:val="Normal"/>
    <w:rsid w:val="00FB5433"/>
    <w:pPr>
      <w:spacing w:before="240"/>
    </w:pPr>
    <w:rPr>
      <w:rFonts w:ascii="Times New Roman" w:hAnsi="Times New Roman"/>
      <w:smallCaps/>
      <w:spacing w:val="80"/>
      <w:sz w:val="28"/>
    </w:rPr>
  </w:style>
  <w:style w:type="paragraph" w:customStyle="1" w:styleId="InChapter">
    <w:name w:val="InChapter"/>
    <w:basedOn w:val="Heading3"/>
    <w:rsid w:val="00FB5433"/>
    <w:pPr>
      <w:spacing w:after="240"/>
      <w:outlineLvl w:val="9"/>
    </w:pPr>
    <w:rPr>
      <w:noProof/>
    </w:rPr>
  </w:style>
  <w:style w:type="paragraph" w:styleId="Index2">
    <w:name w:val="index 2"/>
    <w:basedOn w:val="Normal"/>
    <w:next w:val="Normal"/>
    <w:semiHidden/>
    <w:rsid w:val="00FB5433"/>
    <w:pPr>
      <w:tabs>
        <w:tab w:val="right" w:pos="4176"/>
      </w:tabs>
      <w:ind w:left="568" w:hanging="284"/>
    </w:pPr>
    <w:rPr>
      <w:rFonts w:ascii="Garamond" w:hAnsi="Garamond"/>
    </w:rPr>
  </w:style>
  <w:style w:type="paragraph" w:customStyle="1" w:styleId="Byline">
    <w:name w:val="Byline"/>
    <w:rsid w:val="00FB5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433"/>
    <w:pPr>
      <w:tabs>
        <w:tab w:val="clear" w:pos="3600"/>
        <w:tab w:val="clear" w:pos="3958"/>
      </w:tabs>
      <w:jc w:val="right"/>
    </w:pPr>
  </w:style>
  <w:style w:type="character" w:styleId="Emphasis">
    <w:name w:val="Emphasis"/>
    <w:basedOn w:val="DefaultParagraphFont"/>
    <w:qFormat/>
    <w:rsid w:val="00FB5433"/>
    <w:rPr>
      <w:i/>
    </w:rPr>
  </w:style>
  <w:style w:type="paragraph" w:styleId="Caption">
    <w:name w:val="caption"/>
    <w:basedOn w:val="BodyText"/>
    <w:next w:val="Normal"/>
    <w:qFormat/>
    <w:rsid w:val="00FB5433"/>
    <w:pPr>
      <w:framePr w:w="2268" w:hSpace="181" w:vSpace="181" w:wrap="around" w:vAnchor="text" w:hAnchor="page" w:x="1135" w:y="285" w:anchorLock="1"/>
    </w:pPr>
    <w:rPr>
      <w:i/>
    </w:rPr>
  </w:style>
  <w:style w:type="paragraph" w:customStyle="1" w:styleId="MiniTOCTitle">
    <w:name w:val="MiniTOCTitle"/>
    <w:basedOn w:val="Heading4"/>
    <w:rsid w:val="00FB5433"/>
    <w:pPr>
      <w:spacing w:before="240"/>
      <w:outlineLvl w:val="9"/>
    </w:pPr>
    <w:rPr>
      <w:noProof/>
      <w:sz w:val="24"/>
    </w:rPr>
  </w:style>
  <w:style w:type="paragraph" w:customStyle="1" w:styleId="MiniTOCItem">
    <w:name w:val="MiniTOCItem"/>
    <w:basedOn w:val="ListBullet"/>
    <w:rsid w:val="00FB5433"/>
    <w:pPr>
      <w:numPr>
        <w:numId w:val="0"/>
      </w:numPr>
      <w:tabs>
        <w:tab w:val="right" w:leader="dot" w:pos="6521"/>
      </w:tabs>
      <w:spacing w:before="0" w:after="0"/>
    </w:pPr>
  </w:style>
  <w:style w:type="paragraph" w:customStyle="1" w:styleId="TOFTitle">
    <w:name w:val="TOFTitle"/>
    <w:basedOn w:val="TOCTitle"/>
    <w:rsid w:val="00FB5433"/>
  </w:style>
  <w:style w:type="paragraph" w:styleId="TableofFigures">
    <w:name w:val="table of figures"/>
    <w:basedOn w:val="Normal"/>
    <w:next w:val="Normal"/>
    <w:semiHidden/>
    <w:rsid w:val="00FB5433"/>
    <w:pPr>
      <w:tabs>
        <w:tab w:val="right" w:leader="dot" w:pos="9072"/>
      </w:tabs>
      <w:ind w:left="970" w:hanging="403"/>
    </w:pPr>
    <w:rPr>
      <w:rFonts w:ascii="Times New Roman" w:hAnsi="Times New Roman"/>
      <w:b/>
    </w:rPr>
  </w:style>
  <w:style w:type="paragraph" w:styleId="ListNumber">
    <w:name w:val="List Number"/>
    <w:basedOn w:val="List"/>
    <w:rsid w:val="00FB5433"/>
    <w:pPr>
      <w:numPr>
        <w:numId w:val="11"/>
      </w:numPr>
    </w:pPr>
  </w:style>
  <w:style w:type="character" w:customStyle="1" w:styleId="WingdingSymbols">
    <w:name w:val="Wingding Symbols"/>
    <w:rsid w:val="00FB5433"/>
    <w:rPr>
      <w:rFonts w:ascii="Wingdings" w:hAnsi="Wingdings"/>
    </w:rPr>
  </w:style>
  <w:style w:type="paragraph" w:customStyle="1" w:styleId="TableHeading">
    <w:name w:val="Table Heading"/>
    <w:basedOn w:val="HeadingBase"/>
    <w:rsid w:val="00FB5433"/>
    <w:pPr>
      <w:keepLines/>
      <w:pBdr>
        <w:bottom w:val="single" w:sz="6" w:space="1" w:color="918585"/>
      </w:pBdr>
      <w:spacing w:before="240"/>
    </w:pPr>
  </w:style>
  <w:style w:type="character" w:customStyle="1" w:styleId="HotSpot">
    <w:name w:val="HotSpot"/>
    <w:rsid w:val="00FB5433"/>
    <w:rPr>
      <w:color w:val="0033CC"/>
      <w:u w:val="none"/>
    </w:rPr>
  </w:style>
  <w:style w:type="paragraph" w:customStyle="1" w:styleId="BodyTextRight">
    <w:name w:val="Body Text Right"/>
    <w:basedOn w:val="BodyText"/>
    <w:rsid w:val="00FB5433"/>
    <w:pPr>
      <w:spacing w:before="0" w:after="0"/>
      <w:jc w:val="right"/>
    </w:pPr>
  </w:style>
  <w:style w:type="paragraph" w:styleId="Index3">
    <w:name w:val="index 3"/>
    <w:basedOn w:val="ListNumber2"/>
    <w:next w:val="Normal"/>
    <w:semiHidden/>
    <w:rsid w:val="00FB5433"/>
    <w:pPr>
      <w:numPr>
        <w:numId w:val="0"/>
      </w:numPr>
      <w:tabs>
        <w:tab w:val="right" w:leader="dot" w:pos="4176"/>
      </w:tabs>
    </w:pPr>
  </w:style>
  <w:style w:type="paragraph" w:styleId="ListNumber2">
    <w:name w:val="List Number 2"/>
    <w:basedOn w:val="List2"/>
    <w:rsid w:val="00FB5433"/>
    <w:pPr>
      <w:numPr>
        <w:numId w:val="10"/>
      </w:numPr>
      <w:tabs>
        <w:tab w:val="clear" w:pos="1060"/>
      </w:tabs>
    </w:pPr>
  </w:style>
  <w:style w:type="paragraph" w:customStyle="1" w:styleId="MarginNote">
    <w:name w:val="Margin Note"/>
    <w:basedOn w:val="BodyText"/>
    <w:rsid w:val="00FB5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433"/>
    <w:rPr>
      <w:sz w:val="32"/>
    </w:rPr>
  </w:style>
  <w:style w:type="paragraph" w:customStyle="1" w:styleId="HeadingProcedure">
    <w:name w:val="Heading Procedure"/>
    <w:basedOn w:val="HeadingBase"/>
    <w:next w:val="Normal"/>
    <w:rsid w:val="00FB5433"/>
    <w:pPr>
      <w:tabs>
        <w:tab w:val="left" w:pos="0"/>
      </w:tabs>
      <w:spacing w:before="120" w:after="60"/>
    </w:pPr>
    <w:rPr>
      <w:i/>
      <w:color w:val="918585"/>
      <w:sz w:val="22"/>
    </w:rPr>
  </w:style>
  <w:style w:type="paragraph" w:customStyle="1" w:styleId="TableBodyText">
    <w:name w:val="Table Body Text"/>
    <w:basedOn w:val="BodyText"/>
    <w:rsid w:val="00FB5433"/>
    <w:pPr>
      <w:spacing w:before="60" w:after="60"/>
    </w:pPr>
  </w:style>
  <w:style w:type="paragraph" w:styleId="ListContinue">
    <w:name w:val="List Continue"/>
    <w:basedOn w:val="List"/>
    <w:rsid w:val="00FB5433"/>
    <w:pPr>
      <w:ind w:firstLine="0"/>
    </w:pPr>
  </w:style>
  <w:style w:type="paragraph" w:customStyle="1" w:styleId="ListNote">
    <w:name w:val="List Note"/>
    <w:basedOn w:val="List"/>
    <w:rsid w:val="00FB5433"/>
    <w:pPr>
      <w:pBdr>
        <w:top w:val="single" w:sz="6" w:space="2" w:color="918585"/>
        <w:bottom w:val="single" w:sz="6" w:space="2" w:color="918585"/>
      </w:pBdr>
      <w:tabs>
        <w:tab w:val="left" w:pos="1021"/>
      </w:tabs>
      <w:ind w:firstLine="0"/>
    </w:pPr>
  </w:style>
  <w:style w:type="paragraph" w:customStyle="1" w:styleId="Warning">
    <w:name w:val="Warning"/>
    <w:basedOn w:val="BodyText"/>
    <w:rsid w:val="00FB5433"/>
    <w:pPr>
      <w:shd w:val="clear" w:color="auto" w:fill="D9D9D9"/>
      <w:tabs>
        <w:tab w:val="left" w:pos="992"/>
      </w:tabs>
      <w:ind w:left="119" w:right="119"/>
    </w:pPr>
    <w:rPr>
      <w:sz w:val="20"/>
    </w:rPr>
  </w:style>
  <w:style w:type="paragraph" w:customStyle="1" w:styleId="MarginIcons">
    <w:name w:val="Margin Icons"/>
    <w:basedOn w:val="BodyText"/>
    <w:rsid w:val="00FB5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433"/>
    <w:rPr>
      <w:rFonts w:ascii="Courier New" w:hAnsi="Courier New"/>
    </w:rPr>
  </w:style>
  <w:style w:type="paragraph" w:customStyle="1" w:styleId="NoteBullet">
    <w:name w:val="Note Bullet"/>
    <w:basedOn w:val="Note"/>
    <w:rsid w:val="00FB5433"/>
    <w:pPr>
      <w:tabs>
        <w:tab w:val="clear" w:pos="680"/>
      </w:tabs>
      <w:spacing w:before="60" w:after="60"/>
    </w:pPr>
  </w:style>
  <w:style w:type="paragraph" w:customStyle="1" w:styleId="SubHeading2">
    <w:name w:val="SubHeading2"/>
    <w:basedOn w:val="HeadingBase"/>
    <w:rsid w:val="00FB5433"/>
    <w:pPr>
      <w:spacing w:before="240" w:after="60"/>
    </w:pPr>
    <w:rPr>
      <w:sz w:val="20"/>
    </w:rPr>
  </w:style>
  <w:style w:type="paragraph" w:customStyle="1" w:styleId="SubHeading1">
    <w:name w:val="SubHeading1"/>
    <w:basedOn w:val="HeadingBase"/>
    <w:rsid w:val="00FB5433"/>
    <w:pPr>
      <w:spacing w:before="240" w:after="60"/>
    </w:pPr>
    <w:rPr>
      <w:color w:val="918585"/>
      <w:sz w:val="22"/>
    </w:rPr>
  </w:style>
  <w:style w:type="paragraph" w:customStyle="1" w:styleId="SideHeading">
    <w:name w:val="Side Heading"/>
    <w:basedOn w:val="HeadingBase"/>
    <w:rsid w:val="00FB5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433"/>
    <w:pPr>
      <w:numPr>
        <w:numId w:val="12"/>
      </w:numPr>
    </w:pPr>
  </w:style>
  <w:style w:type="paragraph" w:styleId="PlainText">
    <w:name w:val="Plain Text"/>
    <w:basedOn w:val="Normal"/>
    <w:link w:val="PlainTextChar"/>
    <w:rsid w:val="00FB5433"/>
    <w:rPr>
      <w:sz w:val="20"/>
    </w:rPr>
  </w:style>
  <w:style w:type="character" w:customStyle="1" w:styleId="PlainTextChar">
    <w:name w:val="Plain Text Char"/>
    <w:basedOn w:val="DefaultParagraphFont"/>
    <w:link w:val="PlainText"/>
    <w:rsid w:val="00FB5433"/>
    <w:rPr>
      <w:rFonts w:ascii="Courier New" w:eastAsia="Times New Roman" w:hAnsi="Courier New" w:cs="Times New Roman"/>
      <w:sz w:val="20"/>
      <w:szCs w:val="20"/>
      <w:lang w:eastAsia="en-US"/>
    </w:rPr>
  </w:style>
  <w:style w:type="character" w:customStyle="1" w:styleId="MenuOption">
    <w:name w:val="Menu Option"/>
    <w:basedOn w:val="DefaultParagraphFont"/>
    <w:rsid w:val="00FB5433"/>
    <w:rPr>
      <w:b/>
      <w:smallCaps/>
    </w:rPr>
  </w:style>
  <w:style w:type="paragraph" w:customStyle="1" w:styleId="TableListNumber">
    <w:name w:val="Table List Number"/>
    <w:basedOn w:val="ListNumber"/>
    <w:rsid w:val="00FB5433"/>
    <w:pPr>
      <w:numPr>
        <w:numId w:val="0"/>
      </w:numPr>
    </w:pPr>
  </w:style>
  <w:style w:type="paragraph" w:styleId="TOC4">
    <w:name w:val="toc 4"/>
    <w:basedOn w:val="TOCBase"/>
    <w:next w:val="Normal"/>
    <w:semiHidden/>
    <w:rsid w:val="00FB5433"/>
    <w:pPr>
      <w:tabs>
        <w:tab w:val="right" w:leader="dot" w:pos="9071"/>
      </w:tabs>
      <w:ind w:left="1701"/>
    </w:pPr>
  </w:style>
  <w:style w:type="paragraph" w:customStyle="1" w:styleId="ListAlpha">
    <w:name w:val="List Alpha"/>
    <w:basedOn w:val="List"/>
    <w:rsid w:val="00FB5433"/>
    <w:pPr>
      <w:numPr>
        <w:numId w:val="9"/>
      </w:numPr>
    </w:pPr>
  </w:style>
  <w:style w:type="paragraph" w:customStyle="1" w:styleId="ListAlpha2">
    <w:name w:val="List Alpha 2"/>
    <w:basedOn w:val="List2"/>
    <w:rsid w:val="00FB5433"/>
    <w:pPr>
      <w:numPr>
        <w:numId w:val="8"/>
      </w:numPr>
    </w:pPr>
  </w:style>
  <w:style w:type="paragraph" w:styleId="List2">
    <w:name w:val="List 2"/>
    <w:basedOn w:val="BodyText"/>
    <w:rsid w:val="00FB5433"/>
    <w:pPr>
      <w:tabs>
        <w:tab w:val="left" w:pos="680"/>
      </w:tabs>
      <w:spacing w:before="60" w:after="60"/>
      <w:ind w:left="680" w:hanging="340"/>
    </w:pPr>
  </w:style>
  <w:style w:type="paragraph" w:styleId="List3">
    <w:name w:val="List 3"/>
    <w:basedOn w:val="BodyText"/>
    <w:rsid w:val="00FB5433"/>
    <w:pPr>
      <w:tabs>
        <w:tab w:val="left" w:pos="1021"/>
      </w:tabs>
      <w:spacing w:before="60" w:after="60"/>
      <w:ind w:left="1020" w:hanging="340"/>
    </w:pPr>
  </w:style>
  <w:style w:type="paragraph" w:styleId="List4">
    <w:name w:val="List 4"/>
    <w:basedOn w:val="BodyText"/>
    <w:rsid w:val="00FB5433"/>
    <w:pPr>
      <w:tabs>
        <w:tab w:val="left" w:pos="1361"/>
      </w:tabs>
      <w:spacing w:before="60" w:after="60"/>
      <w:ind w:left="1361" w:hanging="340"/>
    </w:pPr>
  </w:style>
  <w:style w:type="paragraph" w:styleId="List5">
    <w:name w:val="List 5"/>
    <w:basedOn w:val="BodyText"/>
    <w:rsid w:val="00FB5433"/>
    <w:pPr>
      <w:tabs>
        <w:tab w:val="left" w:pos="1701"/>
      </w:tabs>
      <w:spacing w:before="60" w:after="60"/>
      <w:ind w:left="1701" w:hanging="340"/>
    </w:pPr>
  </w:style>
  <w:style w:type="paragraph" w:styleId="ListBullet3">
    <w:name w:val="List Bullet 3"/>
    <w:basedOn w:val="List3"/>
    <w:rsid w:val="00FB5433"/>
    <w:pPr>
      <w:numPr>
        <w:numId w:val="15"/>
      </w:numPr>
      <w:tabs>
        <w:tab w:val="clear" w:pos="1021"/>
      </w:tabs>
      <w:ind w:left="1037" w:hanging="357"/>
    </w:pPr>
  </w:style>
  <w:style w:type="paragraph" w:styleId="ListBullet4">
    <w:name w:val="List Bullet 4"/>
    <w:basedOn w:val="List4"/>
    <w:rsid w:val="00FB5433"/>
    <w:pPr>
      <w:numPr>
        <w:numId w:val="3"/>
      </w:numPr>
      <w:tabs>
        <w:tab w:val="clear" w:pos="1361"/>
      </w:tabs>
    </w:pPr>
  </w:style>
  <w:style w:type="paragraph" w:styleId="ListBullet5">
    <w:name w:val="List Bullet 5"/>
    <w:basedOn w:val="List5"/>
    <w:rsid w:val="00FB5433"/>
    <w:pPr>
      <w:numPr>
        <w:numId w:val="4"/>
      </w:numPr>
    </w:pPr>
  </w:style>
  <w:style w:type="paragraph" w:styleId="ListContinue2">
    <w:name w:val="List Continue 2"/>
    <w:basedOn w:val="List2"/>
    <w:rsid w:val="00FB5433"/>
    <w:pPr>
      <w:ind w:firstLine="0"/>
    </w:pPr>
  </w:style>
  <w:style w:type="paragraph" w:styleId="ListContinue3">
    <w:name w:val="List Continue 3"/>
    <w:basedOn w:val="List3"/>
    <w:rsid w:val="00FB5433"/>
    <w:pPr>
      <w:ind w:left="1021" w:firstLine="0"/>
    </w:pPr>
  </w:style>
  <w:style w:type="paragraph" w:styleId="ListContinue4">
    <w:name w:val="List Continue 4"/>
    <w:basedOn w:val="List4"/>
    <w:rsid w:val="00FB5433"/>
    <w:pPr>
      <w:ind w:firstLine="0"/>
    </w:pPr>
  </w:style>
  <w:style w:type="paragraph" w:styleId="ListContinue5">
    <w:name w:val="List Continue 5"/>
    <w:basedOn w:val="List5"/>
    <w:rsid w:val="00FB5433"/>
    <w:pPr>
      <w:ind w:firstLine="0"/>
    </w:pPr>
  </w:style>
  <w:style w:type="paragraph" w:styleId="ListNumber3">
    <w:name w:val="List Number 3"/>
    <w:basedOn w:val="List3"/>
    <w:rsid w:val="00FB5433"/>
    <w:pPr>
      <w:numPr>
        <w:numId w:val="5"/>
      </w:numPr>
    </w:pPr>
  </w:style>
  <w:style w:type="paragraph" w:styleId="ListNumber4">
    <w:name w:val="List Number 4"/>
    <w:basedOn w:val="List4"/>
    <w:rsid w:val="00FB5433"/>
    <w:pPr>
      <w:numPr>
        <w:numId w:val="6"/>
      </w:numPr>
    </w:pPr>
  </w:style>
  <w:style w:type="paragraph" w:styleId="ListNumber5">
    <w:name w:val="List Number 5"/>
    <w:basedOn w:val="List5"/>
    <w:rsid w:val="00FB5433"/>
    <w:pPr>
      <w:numPr>
        <w:numId w:val="7"/>
      </w:numPr>
    </w:pPr>
  </w:style>
  <w:style w:type="paragraph" w:styleId="BlockText">
    <w:name w:val="Block Text"/>
    <w:basedOn w:val="Normal"/>
    <w:rsid w:val="00FB5433"/>
    <w:pPr>
      <w:spacing w:after="120"/>
      <w:ind w:left="1440" w:right="1440"/>
    </w:pPr>
  </w:style>
  <w:style w:type="character" w:customStyle="1" w:styleId="Subscript">
    <w:name w:val="Subscript"/>
    <w:basedOn w:val="DefaultParagraphFont"/>
    <w:rsid w:val="00FB5433"/>
    <w:rPr>
      <w:sz w:val="16"/>
      <w:vertAlign w:val="subscript"/>
    </w:rPr>
  </w:style>
  <w:style w:type="character" w:customStyle="1" w:styleId="Superscript">
    <w:name w:val="Superscript"/>
    <w:basedOn w:val="DefaultParagraphFont"/>
    <w:rsid w:val="00FB5433"/>
    <w:rPr>
      <w:sz w:val="16"/>
      <w:vertAlign w:val="superscript"/>
    </w:rPr>
  </w:style>
  <w:style w:type="character" w:customStyle="1" w:styleId="Symbols">
    <w:name w:val="Symbols"/>
    <w:basedOn w:val="DefaultParagraphFont"/>
    <w:rsid w:val="00FB5433"/>
    <w:rPr>
      <w:rFonts w:ascii="Symbol" w:hAnsi="Symbol"/>
    </w:rPr>
  </w:style>
  <w:style w:type="character" w:customStyle="1" w:styleId="MenuOptions">
    <w:name w:val="Menu Options"/>
    <w:basedOn w:val="DefaultParagraphFont"/>
    <w:rsid w:val="00FB5433"/>
    <w:rPr>
      <w:rFonts w:ascii="Arial Narrow" w:hAnsi="Arial Narrow"/>
      <w:smallCaps/>
    </w:rPr>
  </w:style>
  <w:style w:type="character" w:customStyle="1" w:styleId="Buttons">
    <w:name w:val="Buttons"/>
    <w:basedOn w:val="DefaultParagraphFont"/>
    <w:rsid w:val="00FB5433"/>
    <w:rPr>
      <w:b/>
    </w:rPr>
  </w:style>
  <w:style w:type="character" w:customStyle="1" w:styleId="Underlined">
    <w:name w:val="Underlined"/>
    <w:basedOn w:val="DefaultParagraphFont"/>
    <w:rsid w:val="00FB5433"/>
    <w:rPr>
      <w:u w:val="single"/>
    </w:rPr>
  </w:style>
  <w:style w:type="paragraph" w:customStyle="1" w:styleId="TableBodyTextRight">
    <w:name w:val="Table Body Text Right"/>
    <w:basedOn w:val="TableBodyText"/>
    <w:rsid w:val="00FB5433"/>
    <w:pPr>
      <w:widowControl w:val="0"/>
      <w:autoSpaceDE w:val="0"/>
      <w:autoSpaceDN w:val="0"/>
      <w:adjustRightInd w:val="0"/>
      <w:jc w:val="right"/>
    </w:pPr>
    <w:rPr>
      <w:rFonts w:cs="Arial"/>
      <w:szCs w:val="18"/>
    </w:rPr>
  </w:style>
  <w:style w:type="paragraph" w:customStyle="1" w:styleId="CopyrightText">
    <w:name w:val="Copyright Text"/>
    <w:basedOn w:val="BodyText"/>
    <w:rsid w:val="00FB5433"/>
    <w:rPr>
      <w:sz w:val="18"/>
    </w:rPr>
  </w:style>
  <w:style w:type="paragraph" w:customStyle="1" w:styleId="BodySmallRight">
    <w:name w:val="Body Small Right"/>
    <w:basedOn w:val="BodyTextRight"/>
    <w:rsid w:val="00FB5433"/>
    <w:rPr>
      <w:sz w:val="18"/>
      <w:szCs w:val="18"/>
    </w:rPr>
  </w:style>
  <w:style w:type="paragraph" w:customStyle="1" w:styleId="MarginEdition">
    <w:name w:val="Margin Edition"/>
    <w:basedOn w:val="MarginNote"/>
    <w:rsid w:val="00FB5433"/>
    <w:pPr>
      <w:spacing w:before="0" w:after="0"/>
    </w:pPr>
    <w:rPr>
      <w:rFonts w:ascii="Times New Roman" w:hAnsi="Times New Roman"/>
      <w:color w:val="999999"/>
    </w:rPr>
  </w:style>
  <w:style w:type="paragraph" w:customStyle="1" w:styleId="Spacer">
    <w:name w:val="Spacer"/>
    <w:basedOn w:val="Normal"/>
    <w:rsid w:val="00FB5433"/>
    <w:rPr>
      <w:sz w:val="2"/>
      <w:szCs w:val="2"/>
    </w:rPr>
  </w:style>
  <w:style w:type="character" w:customStyle="1" w:styleId="Small">
    <w:name w:val="Small"/>
    <w:basedOn w:val="DefaultParagraphFont"/>
    <w:rsid w:val="00FB5433"/>
    <w:rPr>
      <w:sz w:val="16"/>
    </w:rPr>
  </w:style>
  <w:style w:type="paragraph" w:customStyle="1" w:styleId="WideTable">
    <w:name w:val="Wide Table"/>
    <w:basedOn w:val="Normal"/>
    <w:rsid w:val="00FB5433"/>
    <w:pPr>
      <w:ind w:left="-1418"/>
    </w:pPr>
    <w:rPr>
      <w:sz w:val="2"/>
      <w:szCs w:val="2"/>
    </w:rPr>
  </w:style>
  <w:style w:type="character" w:styleId="PageNumber">
    <w:name w:val="page number"/>
    <w:basedOn w:val="DefaultParagraphFont"/>
    <w:rsid w:val="00FB5433"/>
  </w:style>
  <w:style w:type="paragraph" w:styleId="Quote">
    <w:name w:val="Quote"/>
    <w:basedOn w:val="Heading1"/>
    <w:link w:val="QuoteChar"/>
    <w:qFormat/>
    <w:rsid w:val="00FB5433"/>
    <w:rPr>
      <w:b w:val="0"/>
      <w:sz w:val="72"/>
      <w:szCs w:val="72"/>
      <w:lang w:val="en-NZ"/>
    </w:rPr>
  </w:style>
  <w:style w:type="character" w:customStyle="1" w:styleId="QuoteChar">
    <w:name w:val="Quote Char"/>
    <w:basedOn w:val="DefaultParagraphFont"/>
    <w:link w:val="Quote"/>
    <w:rsid w:val="00FB5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433"/>
    <w:pPr>
      <w:pageBreakBefore/>
    </w:pPr>
  </w:style>
  <w:style w:type="paragraph" w:customStyle="1" w:styleId="Border">
    <w:name w:val="Border"/>
    <w:basedOn w:val="Normal"/>
    <w:qFormat/>
    <w:rsid w:val="00FB5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433"/>
    <w:rPr>
      <w:b/>
      <w:bCs/>
      <w:i/>
      <w:iCs/>
      <w:color w:val="auto"/>
    </w:rPr>
  </w:style>
  <w:style w:type="paragraph" w:styleId="IntenseQuote">
    <w:name w:val="Intense Quote"/>
    <w:basedOn w:val="Normal"/>
    <w:next w:val="Normal"/>
    <w:link w:val="IntenseQuoteChar"/>
    <w:uiPriority w:val="30"/>
    <w:qFormat/>
    <w:rsid w:val="00FB5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433"/>
    <w:rPr>
      <w:smallCaps/>
      <w:color w:val="auto"/>
      <w:u w:val="single"/>
    </w:rPr>
  </w:style>
  <w:style w:type="character" w:styleId="IntenseReference">
    <w:name w:val="Intense Reference"/>
    <w:basedOn w:val="DefaultParagraphFont"/>
    <w:uiPriority w:val="32"/>
    <w:qFormat/>
    <w:rsid w:val="00FB5433"/>
    <w:rPr>
      <w:b/>
      <w:bCs/>
      <w:smallCaps/>
      <w:color w:val="auto"/>
      <w:spacing w:val="5"/>
      <w:u w:val="single"/>
    </w:rPr>
  </w:style>
  <w:style w:type="paragraph" w:customStyle="1" w:styleId="2ColumnHeading">
    <w:name w:val="2Column Heading"/>
    <w:basedOn w:val="BodyText"/>
    <w:qFormat/>
    <w:rsid w:val="00FB5433"/>
    <w:pPr>
      <w:spacing w:after="60"/>
      <w:ind w:left="-2268"/>
    </w:pPr>
    <w:rPr>
      <w:b/>
    </w:rPr>
  </w:style>
  <w:style w:type="paragraph" w:customStyle="1" w:styleId="Heading1TOC">
    <w:name w:val="Heading1 TOC"/>
    <w:basedOn w:val="Normal"/>
    <w:qFormat/>
    <w:rsid w:val="00FB5433"/>
    <w:pPr>
      <w:spacing w:before="240" w:after="120"/>
    </w:pPr>
    <w:rPr>
      <w:rFonts w:ascii="Times New Roman" w:hAnsi="Times New Roman"/>
      <w:b/>
      <w:sz w:val="32"/>
    </w:rPr>
  </w:style>
  <w:style w:type="paragraph" w:customStyle="1" w:styleId="Heading2TOC">
    <w:name w:val="Heading2 TOC"/>
    <w:basedOn w:val="Normal"/>
    <w:qFormat/>
    <w:rsid w:val="00FB5433"/>
    <w:pPr>
      <w:spacing w:before="240" w:after="60"/>
    </w:pPr>
    <w:rPr>
      <w:rFonts w:ascii="Times New Roman" w:hAnsi="Times New Roman"/>
      <w:b/>
      <w:sz w:val="28"/>
    </w:rPr>
  </w:style>
  <w:style w:type="character" w:customStyle="1" w:styleId="Underline">
    <w:name w:val="Underline"/>
    <w:basedOn w:val="DefaultParagraphFont"/>
    <w:qFormat/>
    <w:rsid w:val="00FB5433"/>
    <w:rPr>
      <w:u w:val="single"/>
    </w:rPr>
  </w:style>
  <w:style w:type="character" w:customStyle="1" w:styleId="BoldandItalics">
    <w:name w:val="Bold and Italics"/>
    <w:qFormat/>
    <w:rsid w:val="00FB5433"/>
    <w:rPr>
      <w:b/>
      <w:i/>
      <w:u w:val="none"/>
    </w:rPr>
  </w:style>
  <w:style w:type="paragraph" w:styleId="BalloonText">
    <w:name w:val="Balloon Text"/>
    <w:basedOn w:val="Normal"/>
    <w:link w:val="BalloonTextChar"/>
    <w:rsid w:val="00FB5433"/>
    <w:rPr>
      <w:rFonts w:ascii="Tahoma" w:hAnsi="Tahoma" w:cs="Tahoma"/>
      <w:sz w:val="16"/>
      <w:szCs w:val="16"/>
    </w:rPr>
  </w:style>
  <w:style w:type="character" w:customStyle="1" w:styleId="BalloonTextChar">
    <w:name w:val="Balloon Text Char"/>
    <w:basedOn w:val="DefaultParagraphFont"/>
    <w:link w:val="BalloonText"/>
    <w:rsid w:val="00FB5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4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433"/>
    <w:rPr>
      <w:b/>
      <w:color w:val="660033"/>
      <w:spacing w:val="0"/>
    </w:rPr>
  </w:style>
  <w:style w:type="paragraph" w:customStyle="1" w:styleId="Nameditemlist">
    <w:name w:val="Named item list"/>
    <w:basedOn w:val="BodyText"/>
    <w:qFormat/>
    <w:rsid w:val="00FB54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5113</Characters>
  <Application>Microsoft Office Word</Application>
  <DocSecurity>0</DocSecurity>
  <Lines>128</Lines>
  <Paragraphs>72</Paragraphs>
  <ScaleCrop>false</ScaleCrop>
  <Company>Author-it Software Corporation Ltd.</Company>
  <LinksUpToDate>false</LinksUpToDate>
  <CharactersWithSpaces>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RIIOGD203D Prepare and operate drilling fluid systems</dc:title>
  <dc:subject>Approved</dc:subject>
  <dc:creator>SkillsDMC</dc:creator>
  <cp:keywords>Release: 2</cp:keywords>
  <dc:description>Review Date: 12 April 2008</dc:description>
  <cp:lastModifiedBy>HSD_TPCMSd.prod</cp:lastModifiedBy>
  <cp:revision>3</cp:revision>
  <dcterms:created xsi:type="dcterms:W3CDTF">2014-12-07T03:30:00Z</dcterms:created>
  <dcterms:modified xsi:type="dcterms:W3CDTF">2014-12-07T03:30:00Z</dcterms:modified>
</cp:coreProperties>
</file>