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8FB" w:rsidP="00F768FB">
      <w:pPr>
        <w:pStyle w:val="Title"/>
      </w:pPr>
      <w:r>
        <w:fldChar w:fldCharType="begin"/>
      </w:r>
      <w:r>
        <w:instrText xml:space="preserve"> TITLE   \* MERGEFORMAT </w:instrText>
      </w:r>
      <w:r>
        <w:fldChar w:fldCharType="separate"/>
      </w:r>
      <w:r>
        <w:t>Assessment Requirements for RIINHB501E Plan drilling</w:t>
      </w:r>
      <w:r>
        <w:fldChar w:fldCharType="end"/>
      </w:r>
    </w:p>
    <w:p w:rsidR="00F768FB" w:rsidP="00F768FB">
      <w:pPr>
        <w:pStyle w:val="Version"/>
        <w:sectPr w:rsidSect="001229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93C" w:rsidP="0012293C">
      <w:pPr>
        <w:pStyle w:val="SuperHeading"/>
      </w:pPr>
      <w:r w:rsidRPr="0012293C">
        <w:t>Assessment Requirements for RIINHB501E Plan drilling</w:t>
      </w:r>
    </w:p>
    <w:p w:rsidR="00000000" w:rsidRPr="0012293C" w:rsidP="0012293C">
      <w:pPr>
        <w:pStyle w:val="Heading1"/>
      </w:pPr>
      <w:bookmarkStart w:id="1" w:name="O_849394"/>
      <w:bookmarkEnd w:id="1"/>
      <w:r w:rsidRPr="0012293C">
        <w:t>Modification History</w:t>
      </w:r>
    </w:p>
    <w:tbl>
      <w:tblPr>
        <w:tblW w:w="0" w:type="auto"/>
        <w:tblCellMar>
          <w:left w:w="62" w:type="dxa"/>
          <w:right w:w="62" w:type="dxa"/>
        </w:tblCellMar>
        <w:tblLook w:val="0000"/>
      </w:tblPr>
      <w:tblGrid>
        <w:gridCol w:w="659"/>
        <w:gridCol w:w="8537"/>
      </w:tblGrid>
      <w:tr w:rsidTr="00F76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93C">
            <w:pPr>
              <w:pStyle w:val="Heading4"/>
              <w:rPr>
                <w:lang w:val="en-NZ"/>
              </w:rPr>
            </w:pPr>
            <w:r w:rsidRPr="001229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93C">
            <w:pPr>
              <w:pStyle w:val="Heading4"/>
              <w:rPr>
                <w:lang w:val="en-NZ"/>
              </w:rPr>
            </w:pPr>
            <w:r w:rsidRPr="0012293C">
              <w:t>Comment</w:t>
            </w:r>
          </w:p>
        </w:tc>
      </w:tr>
      <w:tr w:rsidTr="00F768F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293C">
            <w:pPr>
              <w:pStyle w:val="BodyText"/>
              <w:rPr>
                <w:lang w:val="en-NZ"/>
              </w:rPr>
            </w:pPr>
            <w:r w:rsidRPr="0012293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293C" w:rsidP="0012293C">
            <w:pPr>
              <w:pStyle w:val="BodyText"/>
            </w:pPr>
            <w:r w:rsidRPr="0012293C">
              <w:t>This unit replaces RIINHB501D Plan drilling. Amendment made to knowledge evidence, ‘seam gas’ replaced with ‘different methods of’. Mapping table added.</w:t>
            </w:r>
          </w:p>
        </w:tc>
      </w:tr>
    </w:tbl>
    <w:p w:rsidR="00000000" w:rsidRPr="0012293C" w:rsidP="0012293C">
      <w:pPr>
        <w:pStyle w:val="BodyText"/>
      </w:pPr>
    </w:p>
    <w:p w:rsidR="00000000" w:rsidRPr="0012293C" w:rsidP="0012293C">
      <w:pPr>
        <w:pStyle w:val="AllowPageBreak"/>
      </w:pPr>
    </w:p>
    <w:p w:rsidR="00000000" w:rsidRPr="0012293C" w:rsidP="0012293C">
      <w:pPr>
        <w:pStyle w:val="Heading1"/>
      </w:pPr>
      <w:bookmarkStart w:id="2" w:name="O_849397"/>
      <w:bookmarkEnd w:id="2"/>
      <w:r w:rsidRPr="0012293C">
        <w:t>Performance Evidence</w:t>
      </w:r>
    </w:p>
    <w:p w:rsidR="00000000" w:rsidRPr="0012293C" w:rsidP="00F768FB">
      <w:pPr>
        <w:pStyle w:val="BodyText"/>
      </w:pPr>
      <w:r w:rsidRPr="0012293C">
        <w:t>Evidence is req</w:t>
      </w:r>
      <w:r w:rsidRPr="0012293C">
        <w:t>uired to be collected that demonstrates a candidate’s competency in this unit. Evidence must be relevant to the roles within this sector’s work operations and satisfy all of the requirements of the performance criteria of this unit and include evidence tha</w:t>
      </w:r>
      <w:r w:rsidRPr="0012293C">
        <w:t>t the candidate:</w:t>
      </w:r>
    </w:p>
    <w:p w:rsidR="00000000" w:rsidRPr="0012293C" w:rsidP="0012293C">
      <w:pPr>
        <w:pStyle w:val="ListBullet"/>
      </w:pPr>
      <w:r w:rsidRPr="0012293C">
        <w:t>locates and applies relevant legislation, documentation, policies and procedures</w:t>
      </w:r>
    </w:p>
    <w:p w:rsidR="00000000" w:rsidRPr="0012293C" w:rsidP="0012293C">
      <w:pPr>
        <w:pStyle w:val="ListBullet"/>
      </w:pPr>
      <w:r w:rsidRPr="0012293C">
        <w:t>implements the procedures and techniques for the safe, effective and efficient planning of drilling programs including:</w:t>
      </w:r>
    </w:p>
    <w:p w:rsidR="00000000" w:rsidRPr="0012293C" w:rsidP="0012293C">
      <w:pPr>
        <w:pStyle w:val="ListBullet2"/>
      </w:pPr>
      <w:r w:rsidRPr="0012293C">
        <w:t>identifying, addressing and reporting potential hazards and risks</w:t>
      </w:r>
    </w:p>
    <w:p w:rsidR="00000000" w:rsidRPr="0012293C" w:rsidP="0012293C">
      <w:pPr>
        <w:pStyle w:val="ListBullet2"/>
      </w:pPr>
      <w:r w:rsidRPr="0012293C">
        <w:t xml:space="preserve">controlling identified hazards </w:t>
      </w:r>
    </w:p>
    <w:p w:rsidR="00000000" w:rsidRPr="0012293C" w:rsidP="0012293C">
      <w:pPr>
        <w:pStyle w:val="ListBullet2"/>
      </w:pPr>
      <w:r w:rsidRPr="0012293C">
        <w:t>implementing emergency response plan and procedures</w:t>
      </w:r>
    </w:p>
    <w:p w:rsidR="00000000" w:rsidRPr="0012293C" w:rsidP="0012293C">
      <w:pPr>
        <w:pStyle w:val="ListBullet2"/>
      </w:pPr>
      <w:r w:rsidRPr="0012293C">
        <w:t>identifying, addressing and reporting environmental issues</w:t>
      </w:r>
    </w:p>
    <w:p w:rsidR="00000000" w:rsidRPr="0012293C" w:rsidP="0012293C">
      <w:pPr>
        <w:pStyle w:val="ListBullet2"/>
      </w:pPr>
      <w:r w:rsidRPr="0012293C">
        <w:t>checking all contractor-supplied equipment</w:t>
      </w:r>
    </w:p>
    <w:p w:rsidR="00000000" w:rsidRPr="0012293C" w:rsidP="0012293C">
      <w:pPr>
        <w:pStyle w:val="ListBullet2"/>
      </w:pPr>
      <w:r w:rsidRPr="0012293C">
        <w:t>appl</w:t>
      </w:r>
      <w:r w:rsidRPr="0012293C">
        <w:t>ying negotiation skills with clients and other parties</w:t>
      </w:r>
    </w:p>
    <w:p w:rsidR="00000000" w:rsidRPr="0012293C" w:rsidP="0012293C">
      <w:pPr>
        <w:pStyle w:val="ListBullet2"/>
      </w:pPr>
      <w:r w:rsidRPr="0012293C">
        <w:t>preparing costing, estimations and tenders</w:t>
      </w:r>
    </w:p>
    <w:p w:rsidR="00000000" w:rsidRPr="0012293C" w:rsidP="0012293C">
      <w:pPr>
        <w:pStyle w:val="ListBullet2"/>
      </w:pPr>
      <w:r w:rsidRPr="0012293C">
        <w:t xml:space="preserve">using project management tools and programs </w:t>
      </w:r>
    </w:p>
    <w:p w:rsidR="00000000" w:rsidRPr="0012293C" w:rsidP="0012293C">
      <w:pPr>
        <w:pStyle w:val="ListBullet"/>
      </w:pPr>
      <w:r w:rsidRPr="0012293C">
        <w:t>works effectively with others to undertake and complete the planning of drilling programs including:</w:t>
      </w:r>
    </w:p>
    <w:p w:rsidR="00000000" w:rsidRPr="0012293C" w:rsidP="0012293C">
      <w:pPr>
        <w:pStyle w:val="ListBullet2"/>
      </w:pPr>
      <w:r w:rsidRPr="0012293C">
        <w:t xml:space="preserve">preparing </w:t>
      </w:r>
      <w:r w:rsidRPr="0012293C">
        <w:t>for and organising work activities to meet all task requirements</w:t>
      </w:r>
    </w:p>
    <w:p w:rsidR="00000000" w:rsidRPr="0012293C" w:rsidP="0012293C">
      <w:pPr>
        <w:pStyle w:val="ListBullet2"/>
      </w:pPr>
      <w:r w:rsidRPr="0012293C">
        <w:t>communicating clearly and concisely with others to receive and clarify work instructions</w:t>
      </w:r>
    </w:p>
    <w:p w:rsidR="00000000" w:rsidRPr="0012293C" w:rsidP="0012293C">
      <w:pPr>
        <w:pStyle w:val="ListBullet2"/>
      </w:pPr>
      <w:r w:rsidRPr="0012293C">
        <w:t>using a range of communication techniques and aids to advise others of work activity and exclusion zon</w:t>
      </w:r>
      <w:r w:rsidRPr="0012293C">
        <w:t>es</w:t>
      </w:r>
    </w:p>
    <w:p w:rsidR="00000000" w:rsidRPr="0012293C" w:rsidP="0012293C">
      <w:pPr>
        <w:pStyle w:val="ListBullet2"/>
      </w:pPr>
      <w:r w:rsidRPr="0012293C">
        <w:t xml:space="preserve">using written and verbal communications to convey all activities and outcomes for rig operations to others in a clear and concise manner </w:t>
      </w:r>
    </w:p>
    <w:p w:rsidR="00000000" w:rsidRPr="0012293C" w:rsidP="0012293C">
      <w:pPr>
        <w:pStyle w:val="ListBullet"/>
      </w:pPr>
      <w:r w:rsidRPr="0012293C">
        <w:t>demonstrates completion of the planning of drilling that safely, effectively and efficiently meets all of the requ</w:t>
      </w:r>
      <w:r w:rsidRPr="0012293C">
        <w:t>ired outcomes on more than one (1) occasion including:</w:t>
      </w:r>
    </w:p>
    <w:p w:rsidR="00000000" w:rsidRPr="0012293C" w:rsidP="0012293C">
      <w:pPr>
        <w:pStyle w:val="ListBullet2"/>
      </w:pPr>
      <w:r w:rsidRPr="0012293C">
        <w:t>using appropriate method of drilling and down hole tools, in consultation with other personnel identifying, assessing and selecting plan components</w:t>
      </w:r>
    </w:p>
    <w:p w:rsidR="00000000" w:rsidRPr="0012293C" w:rsidP="0012293C">
      <w:pPr>
        <w:pStyle w:val="ListBullet2"/>
      </w:pPr>
      <w:r w:rsidRPr="0012293C">
        <w:t>identifying required information and scope of work</w:t>
      </w:r>
    </w:p>
    <w:p w:rsidR="00000000" w:rsidRPr="0012293C" w:rsidP="0012293C">
      <w:pPr>
        <w:pStyle w:val="ListBullet2"/>
      </w:pPr>
      <w:r w:rsidRPr="0012293C">
        <w:t>consulting and negotiating with stakeholders</w:t>
      </w:r>
    </w:p>
    <w:p w:rsidR="00000000" w:rsidRPr="0012293C" w:rsidP="0012293C">
      <w:pPr>
        <w:pStyle w:val="ListBullet2"/>
      </w:pPr>
      <w:r w:rsidRPr="0012293C">
        <w:t>researching site for accessibility, services, hazards, legal and environmental problems, and exploring viable options to resolve issues</w:t>
      </w:r>
    </w:p>
    <w:p w:rsidR="00000000" w:rsidRPr="0012293C" w:rsidP="0012293C">
      <w:pPr>
        <w:pStyle w:val="ListBullet2"/>
      </w:pPr>
      <w:r w:rsidRPr="0012293C">
        <w:t>evaluating ground conditions and selecting site</w:t>
      </w:r>
    </w:p>
    <w:p w:rsidR="00000000" w:rsidRPr="0012293C" w:rsidP="0012293C">
      <w:pPr>
        <w:pStyle w:val="ListBullet2"/>
      </w:pPr>
      <w:r w:rsidRPr="0012293C">
        <w:t>preparing cost estimates an</w:t>
      </w:r>
      <w:r w:rsidRPr="0012293C">
        <w:t>d documenting and presenting quote/tender</w:t>
      </w:r>
    </w:p>
    <w:p w:rsidR="00000000" w:rsidRPr="0012293C" w:rsidP="0012293C">
      <w:pPr>
        <w:pStyle w:val="ListBullet2"/>
      </w:pPr>
      <w:r w:rsidRPr="0012293C">
        <w:t>identifying and arranging permits and licences</w:t>
      </w:r>
    </w:p>
    <w:p w:rsidR="00000000" w:rsidRPr="0012293C" w:rsidP="0012293C">
      <w:pPr>
        <w:pStyle w:val="ListBullet2"/>
      </w:pPr>
      <w:r w:rsidRPr="0012293C">
        <w:t>assessing site hazards and risks and prepare Work Health Safety plan</w:t>
      </w:r>
    </w:p>
    <w:p w:rsidR="00000000" w:rsidRPr="0012293C" w:rsidP="0012293C">
      <w:pPr>
        <w:pStyle w:val="AllowPageBreak"/>
      </w:pPr>
    </w:p>
    <w:p w:rsidR="00000000" w:rsidRPr="0012293C" w:rsidP="0012293C">
      <w:pPr>
        <w:pStyle w:val="Heading1"/>
      </w:pPr>
      <w:bookmarkStart w:id="3" w:name="O_849396"/>
      <w:bookmarkEnd w:id="3"/>
      <w:r w:rsidRPr="0012293C">
        <w:t>Knowledge Evidence</w:t>
      </w:r>
    </w:p>
    <w:p w:rsidR="00000000" w:rsidRPr="0012293C" w:rsidP="00F768FB">
      <w:pPr>
        <w:pStyle w:val="BodyText"/>
      </w:pPr>
      <w:r w:rsidRPr="0012293C">
        <w:t>The candidate must demonstrate knowledge of the following when</w:t>
      </w:r>
      <w:r w:rsidRPr="0012293C">
        <w:t xml:space="preserve"> planning drilling programs:</w:t>
      </w:r>
    </w:p>
    <w:p w:rsidR="00000000" w:rsidRPr="0012293C" w:rsidP="0012293C">
      <w:pPr>
        <w:pStyle w:val="ListBullet"/>
      </w:pPr>
      <w:r w:rsidRPr="0012293C">
        <w:t>legislative, organisation and site requirement and procedures for:</w:t>
      </w:r>
    </w:p>
    <w:p w:rsidR="00000000" w:rsidRPr="0012293C" w:rsidP="0012293C">
      <w:pPr>
        <w:pStyle w:val="ListBullet2"/>
      </w:pPr>
      <w:r w:rsidRPr="0012293C">
        <w:t>risk assessment and management</w:t>
      </w:r>
    </w:p>
    <w:p w:rsidR="00000000" w:rsidRPr="0012293C" w:rsidP="0012293C">
      <w:pPr>
        <w:pStyle w:val="ListBullet2"/>
      </w:pPr>
      <w:r w:rsidRPr="0012293C">
        <w:t>statutory compliance</w:t>
      </w:r>
    </w:p>
    <w:p w:rsidR="00000000" w:rsidRPr="0012293C" w:rsidP="0012293C">
      <w:pPr>
        <w:pStyle w:val="ListBullet2"/>
      </w:pPr>
      <w:r w:rsidRPr="0012293C">
        <w:t>workplace health and safety</w:t>
      </w:r>
    </w:p>
    <w:p w:rsidR="00000000" w:rsidRPr="0012293C" w:rsidP="0012293C">
      <w:pPr>
        <w:pStyle w:val="ListBullet2"/>
      </w:pPr>
      <w:r w:rsidRPr="0012293C">
        <w:t>environmental management</w:t>
      </w:r>
    </w:p>
    <w:p w:rsidR="00000000" w:rsidRPr="0012293C" w:rsidP="0012293C">
      <w:pPr>
        <w:pStyle w:val="ListBullet2"/>
      </w:pPr>
      <w:r w:rsidRPr="0012293C">
        <w:t>workplace communication</w:t>
      </w:r>
    </w:p>
    <w:p w:rsidR="00000000" w:rsidRPr="0012293C" w:rsidP="0012293C">
      <w:pPr>
        <w:pStyle w:val="ListBullet2"/>
      </w:pPr>
      <w:r w:rsidRPr="0012293C">
        <w:t>quality management</w:t>
      </w:r>
    </w:p>
    <w:p w:rsidR="00000000" w:rsidRPr="0012293C" w:rsidP="0012293C">
      <w:pPr>
        <w:pStyle w:val="ListBullet2"/>
      </w:pPr>
      <w:r w:rsidRPr="0012293C">
        <w:t>contract management</w:t>
      </w:r>
    </w:p>
    <w:p w:rsidR="00000000" w:rsidRPr="0012293C" w:rsidP="0012293C">
      <w:pPr>
        <w:pStyle w:val="ListBullet2"/>
      </w:pPr>
      <w:r w:rsidRPr="0012293C">
        <w:t>plant, equipment and tools maintenance</w:t>
      </w:r>
    </w:p>
    <w:p w:rsidR="00000000" w:rsidRPr="0012293C" w:rsidP="0012293C">
      <w:pPr>
        <w:pStyle w:val="ListBullet2"/>
      </w:pPr>
      <w:r w:rsidRPr="0012293C">
        <w:t xml:space="preserve">materials deliveries </w:t>
      </w:r>
    </w:p>
    <w:p w:rsidR="00000000" w:rsidRPr="0012293C" w:rsidP="0012293C">
      <w:pPr>
        <w:pStyle w:val="ListBullet2"/>
      </w:pPr>
      <w:r w:rsidRPr="0012293C">
        <w:t>accessing, interpreting and applying identifying plant and equipment capabilities and limitations</w:t>
      </w:r>
    </w:p>
    <w:p w:rsidR="00000000" w:rsidRPr="0012293C" w:rsidP="0012293C">
      <w:pPr>
        <w:pStyle w:val="ListBullet2"/>
      </w:pPr>
      <w:r w:rsidRPr="0012293C">
        <w:t>inspection/research techniques for collection of data:</w:t>
      </w:r>
    </w:p>
    <w:p w:rsidR="00000000" w:rsidRPr="0012293C" w:rsidP="0012293C">
      <w:pPr>
        <w:pStyle w:val="ListBullet3"/>
      </w:pPr>
      <w:r w:rsidRPr="0012293C">
        <w:t>linear measurement</w:t>
      </w:r>
    </w:p>
    <w:p w:rsidR="00000000" w:rsidRPr="0012293C" w:rsidP="0012293C">
      <w:pPr>
        <w:pStyle w:val="ListBullet3"/>
      </w:pPr>
      <w:r w:rsidRPr="0012293C">
        <w:t>an</w:t>
      </w:r>
      <w:r w:rsidRPr="0012293C">
        <w:t>gular measurement</w:t>
      </w:r>
    </w:p>
    <w:p w:rsidR="00000000" w:rsidRPr="0012293C" w:rsidP="0012293C">
      <w:pPr>
        <w:pStyle w:val="ListBullet3"/>
      </w:pPr>
      <w:r w:rsidRPr="0012293C">
        <w:t>by manual/electronic means</w:t>
      </w:r>
    </w:p>
    <w:p w:rsidR="00000000" w:rsidRPr="0012293C" w:rsidP="0012293C">
      <w:pPr>
        <w:pStyle w:val="ListBullet2"/>
      </w:pPr>
      <w:r w:rsidRPr="0012293C">
        <w:t>development and implementation of communication systems, processes and procedures</w:t>
      </w:r>
    </w:p>
    <w:p w:rsidR="00000000" w:rsidRPr="0012293C" w:rsidP="0012293C">
      <w:pPr>
        <w:pStyle w:val="ListBullet2"/>
      </w:pPr>
      <w:r w:rsidRPr="0012293C">
        <w:t>communication documents including maps, geological and topographical data, diagrams, graphical representation (e.g. maps, diagra</w:t>
      </w:r>
      <w:r w:rsidRPr="0012293C">
        <w:t>ms and its uses for interpretation and prediction)</w:t>
      </w:r>
    </w:p>
    <w:p w:rsidR="00000000" w:rsidRPr="0012293C" w:rsidP="0012293C">
      <w:pPr>
        <w:pStyle w:val="ListBullet2"/>
      </w:pPr>
      <w:r w:rsidRPr="0012293C">
        <w:t>special requirements for different methods of drilling</w:t>
      </w:r>
    </w:p>
    <w:p w:rsidR="00000000" w:rsidRPr="0012293C" w:rsidP="0012293C">
      <w:pPr>
        <w:pStyle w:val="ListBullet2"/>
      </w:pPr>
      <w:r w:rsidRPr="0012293C">
        <w:t>environmental requirements for drill sites</w:t>
      </w:r>
    </w:p>
    <w:p w:rsidR="00000000" w:rsidRPr="0012293C" w:rsidP="0012293C">
      <w:pPr>
        <w:pStyle w:val="ListBullet2"/>
      </w:pPr>
      <w:r w:rsidRPr="0012293C">
        <w:t>WHS planning principles</w:t>
      </w:r>
    </w:p>
    <w:p w:rsidR="00000000" w:rsidRPr="0012293C" w:rsidP="0012293C">
      <w:pPr>
        <w:pStyle w:val="AllowPageBreak"/>
      </w:pPr>
    </w:p>
    <w:p w:rsidR="00000000" w:rsidRPr="0012293C" w:rsidP="0012293C">
      <w:pPr>
        <w:pStyle w:val="Heading1"/>
      </w:pPr>
      <w:bookmarkStart w:id="4" w:name="O_849395"/>
      <w:bookmarkEnd w:id="4"/>
      <w:r w:rsidRPr="0012293C">
        <w:t>Assessment Conditions</w:t>
      </w:r>
    </w:p>
    <w:p w:rsidR="00000000" w:rsidRPr="0012293C" w:rsidP="0012293C">
      <w:pPr>
        <w:pStyle w:val="ListBullet"/>
      </w:pPr>
      <w:r w:rsidRPr="0012293C">
        <w:t xml:space="preserve">Assessors must satisfy the Standards for Registered Training Organisations (RTOs) 2015/AQTF mandatory competency requirements for assessors; and industry regulations for certification and licensing; and, </w:t>
      </w:r>
    </w:p>
    <w:p w:rsidR="00000000" w:rsidRPr="0012293C" w:rsidP="0012293C">
      <w:pPr>
        <w:pStyle w:val="ListBullet"/>
      </w:pPr>
      <w:r w:rsidRPr="0012293C">
        <w:t>this unit must be assessed in the context of this s</w:t>
      </w:r>
      <w:r w:rsidRPr="0012293C">
        <w:t>ector’s work environment; and,</w:t>
      </w:r>
    </w:p>
    <w:p w:rsidR="00000000" w:rsidRPr="0012293C" w:rsidP="0012293C">
      <w:pPr>
        <w:pStyle w:val="ListBullet"/>
      </w:pPr>
      <w:r w:rsidRPr="0012293C">
        <w:t>this unit must be assessed in compliance with relevant legislation/regulation and using policies, procedures, processes and operational manuals directly related to the industry sector for which it is being assessed; and,</w:t>
      </w:r>
    </w:p>
    <w:p w:rsidR="00000000" w:rsidRPr="0012293C" w:rsidP="0012293C">
      <w:pPr>
        <w:pStyle w:val="ListBullet"/>
      </w:pPr>
      <w:r w:rsidRPr="0012293C">
        <w:t>asse</w:t>
      </w:r>
      <w:r w:rsidRPr="0012293C">
        <w:t>ssment may be conducted in conjunction with the assessment of other units of competency; and,</w:t>
      </w:r>
    </w:p>
    <w:p w:rsidR="00000000" w:rsidRPr="0012293C" w:rsidP="0012293C">
      <w:pPr>
        <w:pStyle w:val="ListBullet"/>
      </w:pPr>
      <w:r w:rsidRPr="0012293C">
        <w:t>assessment must confirm consistent performance can be applied in a range of relevant workplace circumstances; and,</w:t>
      </w:r>
    </w:p>
    <w:p w:rsidR="00000000" w:rsidRPr="0012293C" w:rsidP="0012293C">
      <w:pPr>
        <w:pStyle w:val="ListBullet"/>
      </w:pPr>
      <w:r w:rsidRPr="0012293C">
        <w:t>assessors must demonstrate the performance evid</w:t>
      </w:r>
      <w:r w:rsidRPr="0012293C">
        <w:t>ence, and knowledge evidence as outlined in this unit of competency, and through the minimum years of current* work experience specified below in an industry sector relevant to the outcomes of the unit; or,</w:t>
      </w:r>
    </w:p>
    <w:p w:rsidR="00000000" w:rsidRPr="0012293C" w:rsidP="0012293C">
      <w:pPr>
        <w:pStyle w:val="ListBullet"/>
      </w:pPr>
      <w:r w:rsidRPr="0012293C">
        <w:t>where the assessor does not meet experience requi</w:t>
      </w:r>
      <w:r w:rsidRPr="0012293C">
        <w:t>rements a co-assessment or partnership arrangement must exist between the qualified assessor and an industry subject matter expert. The industry subject matter expert should hold the unit being assessed (or an equivalent unit) and/or demonstrate equivalenc</w:t>
      </w:r>
      <w:r w:rsidRPr="0012293C">
        <w:t>e of skills and knowledge at the unit level. An industry technical expert must also demonstrate skills and knowledge from the minimum years of current work experience specified below in the industry sector, including time spent in roles related to the unit</w:t>
      </w:r>
      <w:r w:rsidRPr="0012293C">
        <w:t xml:space="preserve"> being assessed; and,</w:t>
      </w:r>
    </w:p>
    <w:p w:rsidR="00000000" w:rsidRPr="0012293C" w:rsidP="0012293C">
      <w:pPr>
        <w:pStyle w:val="ListBullet"/>
      </w:pPr>
      <w:r w:rsidRPr="0012293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229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Heading4"/>
              <w:rPr>
                <w:lang w:val="en-NZ"/>
              </w:rPr>
            </w:pPr>
            <w:r w:rsidRPr="0012293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Heading4"/>
              <w:rPr>
                <w:lang w:val="en-NZ"/>
              </w:rPr>
            </w:pPr>
            <w:r w:rsidRPr="0012293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Heading4"/>
              <w:rPr>
                <w:lang w:val="en-NZ"/>
              </w:rPr>
            </w:pPr>
            <w:r w:rsidRPr="0012293C">
              <w:t>Required assessor or industry subject matter expert experience</w:t>
            </w:r>
          </w:p>
        </w:tc>
      </w:tr>
      <w:tr w:rsidTr="0012293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1 Year</w:t>
            </w:r>
          </w:p>
        </w:tc>
      </w:tr>
      <w:tr w:rsidTr="0012293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2 Years</w:t>
            </w:r>
          </w:p>
        </w:tc>
      </w:tr>
      <w:tr w:rsidTr="001229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3 Years</w:t>
            </w:r>
          </w:p>
        </w:tc>
      </w:tr>
      <w:tr w:rsidTr="001229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5 Years</w:t>
            </w:r>
          </w:p>
        </w:tc>
      </w:tr>
      <w:tr w:rsidTr="001229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293C">
            <w:pPr>
              <w:pStyle w:val="BodyText"/>
              <w:rPr>
                <w:lang w:val="en-NZ"/>
              </w:rPr>
            </w:pPr>
            <w:r w:rsidRPr="0012293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293C" w:rsidP="0012293C">
            <w:pPr>
              <w:pStyle w:val="BodyText"/>
            </w:pPr>
            <w:r w:rsidRPr="0012293C">
              <w:t>Where this unit is being assessed outside of the Resources and Infrastructure Sectors, assessor and/or industry subject matter expert experience should be in-line with industry standard</w:t>
            </w:r>
            <w:r w:rsidRPr="0012293C">
              <w:t>s for the sector in which it is being assessed and, where no industry standard is specified, should comply with any relevant regulation.</w:t>
            </w:r>
          </w:p>
        </w:tc>
      </w:tr>
    </w:tbl>
    <w:p w:rsidR="00000000" w:rsidRPr="0012293C" w:rsidP="00F768FB">
      <w:pPr>
        <w:pStyle w:val="BodyText"/>
      </w:pPr>
      <w:r w:rsidRPr="0012293C">
        <w:t>*Assessors can demonstrate current work experience through employment within industry in a role relevant to the outcomes of the unit; or, for external assessors this can be demonstrated through exposure to industry by conducting frequent site assessments a</w:t>
      </w:r>
      <w:r w:rsidRPr="0012293C">
        <w:t>cross various locations.</w:t>
      </w:r>
    </w:p>
    <w:p w:rsidR="00000000" w:rsidRPr="0012293C" w:rsidP="00F768FB">
      <w:pPr>
        <w:pStyle w:val="BodyText"/>
      </w:pPr>
      <w:r w:rsidRPr="0012293C">
        <w:t>**Where a unit is being delivered outside of a qualification the first numeric character in the unit code should be considered to indicate the AQF level.</w:t>
      </w:r>
    </w:p>
    <w:p w:rsidR="00000000" w:rsidRPr="0012293C" w:rsidP="0012293C">
      <w:pPr>
        <w:pStyle w:val="Heading1"/>
      </w:pPr>
      <w:bookmarkStart w:id="5" w:name="O_849393"/>
      <w:bookmarkEnd w:id="5"/>
      <w:r w:rsidRPr="0012293C">
        <w:t>Links</w:t>
      </w:r>
    </w:p>
    <w:p w:rsidR="00000000" w:rsidRPr="0012293C" w:rsidP="00F768FB">
      <w:pPr>
        <w:pStyle w:val="BodyText"/>
      </w:pPr>
      <w:r w:rsidRPr="0012293C">
        <w:t>Companion Volume implementation guides are found in VE</w:t>
      </w:r>
      <w:r w:rsidRPr="0012293C">
        <w:t xml:space="preserve">TNet - </w:t>
      </w:r>
      <w:r>
        <w:fldChar w:fldCharType="begin"/>
      </w:r>
      <w:r>
        <w:instrText xml:space="preserve"> HYPERLINK "https://vetnet.gov.au/Pages/TrainingDocs.aspx?q=88a61002-9a21-4386-aaf8-69c76e675272" </w:instrText>
      </w:r>
      <w:r>
        <w:fldChar w:fldCharType="separate"/>
      </w:r>
      <w:r w:rsidRPr="00C24DE0">
        <w:rPr>
          <w:rStyle w:val="Hyperlink"/>
        </w:rPr>
        <w:t>https://vetnet.gov.au/Pages/TrainingDocs.aspx?q=88a61002-9a21-4386-aaf8-69c76e675272</w:t>
      </w:r>
      <w:r>
        <w:fldChar w:fldCharType="end"/>
      </w:r>
    </w:p>
    <w:p w:rsidR="00000000" w:rsidRPr="0012293C" w:rsidP="0012293C"/>
    <w:sectPr w:rsidSect="001229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3C" w:rsidRPr="00F768FB" w:rsidP="00F76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FB" w:rsidP="00122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8FB" w:rsidP="001229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768FB" w:rsidP="00122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293C" w:rsidRPr="00F768FB" w:rsidP="00F76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8FB" w:rsidRPr="002D2AF8" w:rsidP="0012293C">
    <w:pPr>
      <w:pStyle w:val="Header"/>
      <w:framePr w:wrap="around"/>
    </w:pPr>
    <w:r>
      <w:fldChar w:fldCharType="begin"/>
    </w:r>
    <w:r>
      <w:instrText xml:space="preserve"> TITLE   \* MERGEFORMAT </w:instrText>
    </w:r>
    <w:r>
      <w:fldChar w:fldCharType="separate"/>
    </w:r>
    <w:r>
      <w:t>Assessment Requirements for RIINHB501E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F768FB" w:rsidP="00122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40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18F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869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293C"/>
    <w:pPr>
      <w:spacing w:before="360" w:after="60"/>
      <w:outlineLvl w:val="0"/>
    </w:pPr>
    <w:rPr>
      <w:sz w:val="32"/>
    </w:rPr>
  </w:style>
  <w:style w:type="paragraph" w:styleId="Heading2">
    <w:name w:val="heading 2"/>
    <w:basedOn w:val="HeadingBase"/>
    <w:next w:val="BodyText"/>
    <w:link w:val="Heading2Char"/>
    <w:qFormat/>
    <w:rsid w:val="0012293C"/>
    <w:pPr>
      <w:keepLines/>
      <w:spacing w:before="240" w:after="120"/>
      <w:outlineLvl w:val="1"/>
    </w:pPr>
    <w:rPr>
      <w:sz w:val="28"/>
      <w:szCs w:val="40"/>
    </w:rPr>
  </w:style>
  <w:style w:type="paragraph" w:styleId="Heading3">
    <w:name w:val="heading 3"/>
    <w:basedOn w:val="HeadingBase"/>
    <w:next w:val="BodyText"/>
    <w:link w:val="Heading3Char"/>
    <w:qFormat/>
    <w:rsid w:val="0012293C"/>
    <w:pPr>
      <w:spacing w:before="180" w:after="120"/>
      <w:outlineLvl w:val="2"/>
    </w:pPr>
    <w:rPr>
      <w:spacing w:val="-10"/>
      <w:kern w:val="32"/>
    </w:rPr>
  </w:style>
  <w:style w:type="paragraph" w:styleId="Heading4">
    <w:name w:val="heading 4"/>
    <w:basedOn w:val="HeadingBase"/>
    <w:next w:val="BodyText"/>
    <w:link w:val="Heading4Char"/>
    <w:qFormat/>
    <w:rsid w:val="0012293C"/>
    <w:pPr>
      <w:spacing w:before="160" w:after="120"/>
      <w:outlineLvl w:val="3"/>
    </w:pPr>
    <w:rPr>
      <w:sz w:val="22"/>
    </w:rPr>
  </w:style>
  <w:style w:type="paragraph" w:styleId="Heading5">
    <w:name w:val="heading 5"/>
    <w:basedOn w:val="HeadingBase"/>
    <w:next w:val="Normal"/>
    <w:link w:val="Heading5Char"/>
    <w:qFormat/>
    <w:rsid w:val="0012293C"/>
    <w:pPr>
      <w:spacing w:before="80"/>
      <w:outlineLvl w:val="4"/>
    </w:pPr>
    <w:rPr>
      <w:color w:val="918585"/>
      <w:sz w:val="20"/>
    </w:rPr>
  </w:style>
  <w:style w:type="paragraph" w:styleId="Heading6">
    <w:name w:val="heading 6"/>
    <w:basedOn w:val="HeadingBase"/>
    <w:next w:val="Normal"/>
    <w:link w:val="Heading6Char"/>
    <w:qFormat/>
    <w:rsid w:val="0012293C"/>
    <w:pPr>
      <w:spacing w:before="60"/>
      <w:outlineLvl w:val="5"/>
    </w:pPr>
    <w:rPr>
      <w:color w:val="918585"/>
      <w:sz w:val="20"/>
    </w:rPr>
  </w:style>
  <w:style w:type="paragraph" w:styleId="Heading7">
    <w:name w:val="heading 7"/>
    <w:basedOn w:val="Normal"/>
    <w:next w:val="Normal"/>
    <w:link w:val="Heading7Char"/>
    <w:qFormat/>
    <w:rsid w:val="0012293C"/>
    <w:pPr>
      <w:ind w:left="720"/>
      <w:outlineLvl w:val="6"/>
    </w:pPr>
    <w:rPr>
      <w:i/>
    </w:rPr>
  </w:style>
  <w:style w:type="paragraph" w:styleId="Heading8">
    <w:name w:val="heading 8"/>
    <w:basedOn w:val="Normal"/>
    <w:next w:val="Normal"/>
    <w:link w:val="Heading8Char"/>
    <w:qFormat/>
    <w:rsid w:val="0012293C"/>
    <w:pPr>
      <w:ind w:left="720"/>
      <w:outlineLvl w:val="7"/>
    </w:pPr>
    <w:rPr>
      <w:i/>
    </w:rPr>
  </w:style>
  <w:style w:type="paragraph" w:styleId="Heading9">
    <w:name w:val="heading 9"/>
    <w:basedOn w:val="Normal"/>
    <w:next w:val="Normal"/>
    <w:link w:val="Heading9Char"/>
    <w:qFormat/>
    <w:rsid w:val="0012293C"/>
    <w:pPr>
      <w:ind w:left="720"/>
      <w:outlineLvl w:val="8"/>
    </w:pPr>
    <w:rPr>
      <w:i/>
    </w:rPr>
  </w:style>
  <w:style w:type="character" w:default="1" w:styleId="DefaultParagraphFont">
    <w:name w:val="Default Paragraph Font"/>
    <w:uiPriority w:val="1"/>
    <w:unhideWhenUsed/>
    <w:rsid w:val="00122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93C"/>
  </w:style>
  <w:style w:type="character" w:customStyle="1" w:styleId="Heading1Char">
    <w:name w:val="Heading 1 Char"/>
    <w:basedOn w:val="DefaultParagraphFont"/>
    <w:link w:val="Heading1"/>
    <w:rsid w:val="0012293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293C"/>
    <w:rPr>
      <w:rFonts w:ascii="Times New Roman" w:eastAsia="Times New Roman" w:hAnsi="Times New Roman" w:cs="Times New Roman"/>
      <w:b/>
      <w:szCs w:val="20"/>
      <w:lang w:eastAsia="en-US"/>
    </w:rPr>
  </w:style>
  <w:style w:type="paragraph" w:styleId="BodyText">
    <w:name w:val="Body Text"/>
    <w:basedOn w:val="Normal"/>
    <w:link w:val="BodyTextChar"/>
    <w:rsid w:val="00122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293C"/>
    <w:rPr>
      <w:rFonts w:ascii="Times New Roman" w:eastAsia="Times New Roman" w:hAnsi="Times New Roman" w:cs="Times New Roman"/>
      <w:sz w:val="24"/>
      <w:lang w:eastAsia="en-US"/>
    </w:rPr>
  </w:style>
  <w:style w:type="paragraph" w:styleId="ListBullet">
    <w:name w:val="List Bullet"/>
    <w:basedOn w:val="List"/>
    <w:rsid w:val="0012293C"/>
    <w:pPr>
      <w:numPr>
        <w:numId w:val="13"/>
      </w:numPr>
      <w:tabs>
        <w:tab w:val="clear" w:pos="340"/>
      </w:tabs>
      <w:spacing w:before="40" w:after="40"/>
    </w:pPr>
  </w:style>
  <w:style w:type="paragraph" w:styleId="ListBullet2">
    <w:name w:val="List Bullet 2"/>
    <w:basedOn w:val="List2"/>
    <w:rsid w:val="0012293C"/>
    <w:pPr>
      <w:numPr>
        <w:numId w:val="14"/>
      </w:numPr>
      <w:tabs>
        <w:tab w:val="clear" w:pos="680"/>
      </w:tabs>
    </w:pPr>
  </w:style>
  <w:style w:type="paragraph" w:customStyle="1" w:styleId="SuperHeading">
    <w:name w:val="SuperHeading"/>
    <w:basedOn w:val="Normal"/>
    <w:rsid w:val="0012293C"/>
    <w:pPr>
      <w:spacing w:before="240" w:after="120"/>
      <w:outlineLvl w:val="0"/>
    </w:pPr>
    <w:rPr>
      <w:rFonts w:ascii="Times New Roman" w:hAnsi="Times New Roman"/>
      <w:b/>
      <w:sz w:val="32"/>
    </w:rPr>
  </w:style>
  <w:style w:type="paragraph" w:customStyle="1" w:styleId="AllowPageBreak">
    <w:name w:val="AllowPageBreak"/>
    <w:rsid w:val="001229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293C"/>
    <w:pPr>
      <w:numPr>
        <w:numId w:val="3"/>
      </w:numPr>
      <w:tabs>
        <w:tab w:val="clear" w:pos="1021"/>
      </w:tabs>
      <w:ind w:left="1037" w:hanging="357"/>
    </w:pPr>
  </w:style>
  <w:style w:type="character" w:customStyle="1" w:styleId="Heading2Char">
    <w:name w:val="Heading 2 Char"/>
    <w:basedOn w:val="DefaultParagraphFont"/>
    <w:link w:val="Heading2"/>
    <w:rsid w:val="00122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93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2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2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293C"/>
    <w:rPr>
      <w:rFonts w:ascii="Courier New" w:eastAsia="Times New Roman" w:hAnsi="Courier New" w:cs="Times New Roman"/>
      <w:i/>
      <w:szCs w:val="20"/>
      <w:lang w:eastAsia="en-US"/>
    </w:rPr>
  </w:style>
  <w:style w:type="paragraph" w:customStyle="1" w:styleId="HeadingBase">
    <w:name w:val="Heading Base"/>
    <w:rsid w:val="00122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93C"/>
    <w:pPr>
      <w:tabs>
        <w:tab w:val="right" w:leader="dot" w:pos="9072"/>
      </w:tabs>
      <w:ind w:left="567"/>
    </w:pPr>
    <w:rPr>
      <w:szCs w:val="22"/>
    </w:rPr>
  </w:style>
  <w:style w:type="paragraph" w:customStyle="1" w:styleId="TOCBase">
    <w:name w:val="TOC Base"/>
    <w:rsid w:val="00122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93C"/>
    <w:pPr>
      <w:tabs>
        <w:tab w:val="right" w:leader="dot" w:pos="9072"/>
      </w:tabs>
      <w:spacing w:before="40" w:after="40"/>
      <w:ind w:left="284"/>
    </w:pPr>
    <w:rPr>
      <w:rFonts w:ascii="Times New Roman" w:hAnsi="Times New Roman"/>
    </w:rPr>
  </w:style>
  <w:style w:type="paragraph" w:styleId="TOC1">
    <w:name w:val="toc 1"/>
    <w:basedOn w:val="TOCBase"/>
    <w:next w:val="Normal"/>
    <w:rsid w:val="00122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2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93C"/>
    <w:rPr>
      <w:rFonts w:ascii="Times New Roman" w:eastAsia="Times New Roman" w:hAnsi="Times New Roman" w:cs="Times New Roman"/>
      <w:sz w:val="16"/>
      <w:lang w:eastAsia="en-US"/>
    </w:rPr>
  </w:style>
  <w:style w:type="paragraph" w:styleId="Title">
    <w:name w:val="Title"/>
    <w:basedOn w:val="HeadingBase"/>
    <w:link w:val="TitleChar"/>
    <w:qFormat/>
    <w:rsid w:val="0012293C"/>
    <w:pPr>
      <w:spacing w:before="5040"/>
      <w:jc w:val="center"/>
    </w:pPr>
    <w:rPr>
      <w:sz w:val="48"/>
      <w:szCs w:val="72"/>
      <w:lang w:val="en-US"/>
    </w:rPr>
  </w:style>
  <w:style w:type="character" w:customStyle="1" w:styleId="TitleChar">
    <w:name w:val="Title Char"/>
    <w:basedOn w:val="DefaultParagraphFont"/>
    <w:link w:val="Title"/>
    <w:rsid w:val="00122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93C"/>
    <w:pPr>
      <w:tabs>
        <w:tab w:val="left" w:pos="3600"/>
        <w:tab w:val="left" w:pos="3958"/>
      </w:tabs>
    </w:pPr>
  </w:style>
  <w:style w:type="paragraph" w:styleId="List">
    <w:name w:val="List"/>
    <w:basedOn w:val="BodyText"/>
    <w:next w:val="BodyText"/>
    <w:rsid w:val="0012293C"/>
    <w:pPr>
      <w:tabs>
        <w:tab w:val="left" w:pos="340"/>
      </w:tabs>
      <w:spacing w:before="60" w:after="60"/>
      <w:ind w:left="340" w:hanging="340"/>
    </w:pPr>
  </w:style>
  <w:style w:type="paragraph" w:customStyle="1" w:styleId="Note">
    <w:name w:val="Note"/>
    <w:basedOn w:val="BodyText"/>
    <w:rsid w:val="001229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293C"/>
    <w:rPr>
      <w:b/>
      <w:spacing w:val="0"/>
    </w:rPr>
  </w:style>
  <w:style w:type="paragraph" w:customStyle="1" w:styleId="SuperTitle">
    <w:name w:val="SuperTitle"/>
    <w:basedOn w:val="Title"/>
    <w:rsid w:val="0012293C"/>
    <w:pPr>
      <w:framePr w:wrap="auto" w:hAnchor="text" w:y="6049"/>
    </w:pPr>
    <w:rPr>
      <w:color w:val="000000"/>
      <w:sz w:val="40"/>
    </w:rPr>
  </w:style>
  <w:style w:type="paragraph" w:customStyle="1" w:styleId="TOCTitle">
    <w:name w:val="TOCTitle"/>
    <w:basedOn w:val="Heading1"/>
    <w:rsid w:val="0012293C"/>
    <w:pPr>
      <w:spacing w:after="240"/>
      <w:jc w:val="center"/>
      <w:outlineLvl w:val="9"/>
    </w:pPr>
    <w:rPr>
      <w:caps/>
    </w:rPr>
  </w:style>
  <w:style w:type="paragraph" w:customStyle="1" w:styleId="Version">
    <w:name w:val="Version"/>
    <w:rsid w:val="00122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93C"/>
    <w:pPr>
      <w:keepNext w:val="0"/>
      <w:tabs>
        <w:tab w:val="right" w:pos="4176"/>
      </w:tabs>
      <w:ind w:left="198" w:hanging="198"/>
    </w:pPr>
    <w:rPr>
      <w:rFonts w:ascii="Garamond" w:hAnsi="Garamond"/>
    </w:rPr>
  </w:style>
  <w:style w:type="paragraph" w:styleId="IndexHeading">
    <w:name w:val="index heading"/>
    <w:basedOn w:val="Normal"/>
    <w:next w:val="Index1"/>
    <w:semiHidden/>
    <w:rsid w:val="0012293C"/>
    <w:pPr>
      <w:spacing w:before="120" w:after="120"/>
    </w:pPr>
    <w:rPr>
      <w:rFonts w:ascii="Arial" w:hAnsi="Arial"/>
      <w:b/>
      <w:color w:val="918585"/>
      <w:sz w:val="24"/>
    </w:rPr>
  </w:style>
  <w:style w:type="paragraph" w:styleId="Header">
    <w:name w:val="header"/>
    <w:basedOn w:val="Normal"/>
    <w:link w:val="HeaderChar"/>
    <w:rsid w:val="00122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93C"/>
    <w:rPr>
      <w:rFonts w:ascii="Times New Roman" w:eastAsia="Times New Roman" w:hAnsi="Times New Roman" w:cs="Times New Roman"/>
      <w:sz w:val="16"/>
      <w:szCs w:val="20"/>
      <w:lang w:val="en-GB" w:eastAsia="en-US"/>
    </w:rPr>
  </w:style>
  <w:style w:type="paragraph" w:customStyle="1" w:styleId="Chapter">
    <w:name w:val="Chapter"/>
    <w:basedOn w:val="Normal"/>
    <w:rsid w:val="0012293C"/>
    <w:pPr>
      <w:spacing w:before="240"/>
    </w:pPr>
    <w:rPr>
      <w:rFonts w:ascii="Times New Roman" w:hAnsi="Times New Roman"/>
      <w:smallCaps/>
      <w:spacing w:val="80"/>
      <w:sz w:val="28"/>
    </w:rPr>
  </w:style>
  <w:style w:type="paragraph" w:customStyle="1" w:styleId="InChapter">
    <w:name w:val="InChapter"/>
    <w:basedOn w:val="Heading3"/>
    <w:rsid w:val="0012293C"/>
    <w:pPr>
      <w:spacing w:after="240"/>
      <w:outlineLvl w:val="9"/>
    </w:pPr>
    <w:rPr>
      <w:noProof/>
    </w:rPr>
  </w:style>
  <w:style w:type="paragraph" w:styleId="Index2">
    <w:name w:val="index 2"/>
    <w:basedOn w:val="Normal"/>
    <w:next w:val="Normal"/>
    <w:semiHidden/>
    <w:rsid w:val="0012293C"/>
    <w:pPr>
      <w:tabs>
        <w:tab w:val="right" w:pos="4176"/>
      </w:tabs>
      <w:ind w:left="568" w:hanging="284"/>
    </w:pPr>
    <w:rPr>
      <w:rFonts w:ascii="Garamond" w:hAnsi="Garamond"/>
    </w:rPr>
  </w:style>
  <w:style w:type="paragraph" w:customStyle="1" w:styleId="Byline">
    <w:name w:val="Byline"/>
    <w:rsid w:val="00122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93C"/>
    <w:pPr>
      <w:tabs>
        <w:tab w:val="clear" w:pos="3600"/>
        <w:tab w:val="clear" w:pos="3958"/>
      </w:tabs>
      <w:jc w:val="right"/>
    </w:pPr>
  </w:style>
  <w:style w:type="character" w:styleId="Emphasis">
    <w:name w:val="Emphasis"/>
    <w:basedOn w:val="DefaultParagraphFont"/>
    <w:qFormat/>
    <w:rsid w:val="0012293C"/>
    <w:rPr>
      <w:i/>
    </w:rPr>
  </w:style>
  <w:style w:type="paragraph" w:styleId="Caption">
    <w:name w:val="caption"/>
    <w:basedOn w:val="BodyText"/>
    <w:next w:val="Normal"/>
    <w:qFormat/>
    <w:rsid w:val="0012293C"/>
    <w:pPr>
      <w:framePr w:w="2268" w:hSpace="181" w:vSpace="181" w:wrap="around" w:vAnchor="text" w:hAnchor="page" w:x="1135" w:y="285" w:anchorLock="1"/>
    </w:pPr>
    <w:rPr>
      <w:i/>
    </w:rPr>
  </w:style>
  <w:style w:type="paragraph" w:customStyle="1" w:styleId="MiniTOCTitle">
    <w:name w:val="MiniTOCTitle"/>
    <w:basedOn w:val="Heading4"/>
    <w:rsid w:val="0012293C"/>
    <w:pPr>
      <w:spacing w:before="240"/>
      <w:outlineLvl w:val="9"/>
    </w:pPr>
    <w:rPr>
      <w:noProof/>
      <w:sz w:val="24"/>
    </w:rPr>
  </w:style>
  <w:style w:type="paragraph" w:customStyle="1" w:styleId="MiniTOCItem">
    <w:name w:val="MiniTOCItem"/>
    <w:basedOn w:val="ListBullet"/>
    <w:rsid w:val="0012293C"/>
    <w:pPr>
      <w:numPr>
        <w:numId w:val="0"/>
      </w:numPr>
      <w:tabs>
        <w:tab w:val="right" w:leader="dot" w:pos="6521"/>
      </w:tabs>
      <w:spacing w:before="0" w:after="0"/>
    </w:pPr>
  </w:style>
  <w:style w:type="paragraph" w:customStyle="1" w:styleId="TOFTitle">
    <w:name w:val="TOFTitle"/>
    <w:basedOn w:val="TOCTitle"/>
    <w:rsid w:val="0012293C"/>
  </w:style>
  <w:style w:type="paragraph" w:styleId="TableofFigures">
    <w:name w:val="table of figures"/>
    <w:basedOn w:val="Normal"/>
    <w:next w:val="Normal"/>
    <w:semiHidden/>
    <w:rsid w:val="0012293C"/>
    <w:pPr>
      <w:tabs>
        <w:tab w:val="right" w:leader="dot" w:pos="9072"/>
      </w:tabs>
      <w:ind w:left="970" w:hanging="403"/>
    </w:pPr>
    <w:rPr>
      <w:rFonts w:ascii="Times New Roman" w:hAnsi="Times New Roman"/>
      <w:b/>
    </w:rPr>
  </w:style>
  <w:style w:type="paragraph" w:styleId="ListNumber">
    <w:name w:val="List Number"/>
    <w:basedOn w:val="List"/>
    <w:rsid w:val="0012293C"/>
    <w:pPr>
      <w:numPr>
        <w:numId w:val="16"/>
      </w:numPr>
      <w:tabs>
        <w:tab w:val="clear" w:pos="340"/>
      </w:tabs>
    </w:pPr>
  </w:style>
  <w:style w:type="character" w:customStyle="1" w:styleId="WingdingSymbols">
    <w:name w:val="Wingding Symbols"/>
    <w:rsid w:val="0012293C"/>
    <w:rPr>
      <w:rFonts w:ascii="Wingdings" w:hAnsi="Wingdings"/>
    </w:rPr>
  </w:style>
  <w:style w:type="paragraph" w:customStyle="1" w:styleId="TableHeading">
    <w:name w:val="Table Heading"/>
    <w:basedOn w:val="HeadingBase"/>
    <w:rsid w:val="0012293C"/>
    <w:pPr>
      <w:keepLines/>
      <w:pBdr>
        <w:bottom w:val="single" w:sz="6" w:space="1" w:color="918585"/>
      </w:pBdr>
      <w:spacing w:before="240"/>
    </w:pPr>
  </w:style>
  <w:style w:type="character" w:customStyle="1" w:styleId="HotSpot">
    <w:name w:val="HotSpot"/>
    <w:rsid w:val="0012293C"/>
    <w:rPr>
      <w:color w:val="0033CC"/>
      <w:u w:val="none"/>
    </w:rPr>
  </w:style>
  <w:style w:type="paragraph" w:customStyle="1" w:styleId="BodyTextRight">
    <w:name w:val="Body Text Right"/>
    <w:basedOn w:val="BodyText"/>
    <w:rsid w:val="0012293C"/>
    <w:pPr>
      <w:spacing w:before="0" w:after="0"/>
      <w:jc w:val="right"/>
    </w:pPr>
  </w:style>
  <w:style w:type="paragraph" w:styleId="Index3">
    <w:name w:val="index 3"/>
    <w:basedOn w:val="ListNumber2"/>
    <w:next w:val="Normal"/>
    <w:semiHidden/>
    <w:rsid w:val="0012293C"/>
    <w:pPr>
      <w:numPr>
        <w:numId w:val="0"/>
      </w:numPr>
      <w:tabs>
        <w:tab w:val="right" w:leader="dot" w:pos="4176"/>
      </w:tabs>
    </w:pPr>
  </w:style>
  <w:style w:type="paragraph" w:styleId="ListNumber2">
    <w:name w:val="List Number 2"/>
    <w:basedOn w:val="List2"/>
    <w:rsid w:val="0012293C"/>
    <w:pPr>
      <w:numPr>
        <w:numId w:val="11"/>
      </w:numPr>
      <w:tabs>
        <w:tab w:val="clear" w:pos="1060"/>
      </w:tabs>
    </w:pPr>
  </w:style>
  <w:style w:type="paragraph" w:customStyle="1" w:styleId="MarginNote">
    <w:name w:val="Margin Note"/>
    <w:basedOn w:val="BodyText"/>
    <w:rsid w:val="00122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293C"/>
    <w:rPr>
      <w:sz w:val="32"/>
    </w:rPr>
  </w:style>
  <w:style w:type="paragraph" w:customStyle="1" w:styleId="HeadingProcedure">
    <w:name w:val="Heading Procedure"/>
    <w:basedOn w:val="HeadingBase"/>
    <w:next w:val="Normal"/>
    <w:rsid w:val="0012293C"/>
    <w:pPr>
      <w:tabs>
        <w:tab w:val="left" w:pos="0"/>
      </w:tabs>
      <w:spacing w:before="120" w:after="60"/>
    </w:pPr>
    <w:rPr>
      <w:i/>
      <w:color w:val="918585"/>
      <w:sz w:val="22"/>
    </w:rPr>
  </w:style>
  <w:style w:type="paragraph" w:customStyle="1" w:styleId="TableBodyText">
    <w:name w:val="Table Body Text"/>
    <w:basedOn w:val="BodyText"/>
    <w:rsid w:val="0012293C"/>
    <w:pPr>
      <w:spacing w:before="60" w:after="60"/>
    </w:pPr>
  </w:style>
  <w:style w:type="paragraph" w:styleId="ListContinue">
    <w:name w:val="List Continue"/>
    <w:basedOn w:val="List"/>
    <w:rsid w:val="0012293C"/>
    <w:pPr>
      <w:ind w:firstLine="0"/>
    </w:pPr>
  </w:style>
  <w:style w:type="paragraph" w:customStyle="1" w:styleId="ListNote">
    <w:name w:val="List Note"/>
    <w:basedOn w:val="List"/>
    <w:rsid w:val="0012293C"/>
    <w:pPr>
      <w:pBdr>
        <w:top w:val="single" w:sz="6" w:space="2" w:color="918585"/>
        <w:bottom w:val="single" w:sz="6" w:space="2" w:color="918585"/>
      </w:pBdr>
      <w:tabs>
        <w:tab w:val="left" w:pos="1021"/>
      </w:tabs>
      <w:ind w:firstLine="0"/>
    </w:pPr>
  </w:style>
  <w:style w:type="paragraph" w:customStyle="1" w:styleId="Warning">
    <w:name w:val="Warning"/>
    <w:basedOn w:val="BodyText"/>
    <w:rsid w:val="0012293C"/>
    <w:pPr>
      <w:shd w:val="clear" w:color="auto" w:fill="D9D9D9"/>
      <w:tabs>
        <w:tab w:val="left" w:pos="992"/>
      </w:tabs>
      <w:ind w:left="119" w:right="119"/>
    </w:pPr>
    <w:rPr>
      <w:sz w:val="20"/>
    </w:rPr>
  </w:style>
  <w:style w:type="paragraph" w:customStyle="1" w:styleId="MarginIcons">
    <w:name w:val="Margin Icons"/>
    <w:basedOn w:val="BodyText"/>
    <w:rsid w:val="00122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93C"/>
    <w:rPr>
      <w:rFonts w:ascii="Courier New" w:hAnsi="Courier New"/>
    </w:rPr>
  </w:style>
  <w:style w:type="paragraph" w:customStyle="1" w:styleId="NoteBullet">
    <w:name w:val="Note Bullet"/>
    <w:basedOn w:val="Note"/>
    <w:rsid w:val="0012293C"/>
    <w:pPr>
      <w:tabs>
        <w:tab w:val="clear" w:pos="680"/>
      </w:tabs>
      <w:spacing w:before="60" w:after="60"/>
    </w:pPr>
  </w:style>
  <w:style w:type="paragraph" w:customStyle="1" w:styleId="SubHeading2">
    <w:name w:val="SubHeading2"/>
    <w:basedOn w:val="HeadingBase"/>
    <w:rsid w:val="0012293C"/>
    <w:pPr>
      <w:spacing w:before="240" w:after="60"/>
    </w:pPr>
    <w:rPr>
      <w:sz w:val="20"/>
    </w:rPr>
  </w:style>
  <w:style w:type="paragraph" w:customStyle="1" w:styleId="SubHeading1">
    <w:name w:val="SubHeading1"/>
    <w:basedOn w:val="HeadingBase"/>
    <w:rsid w:val="0012293C"/>
    <w:pPr>
      <w:spacing w:before="240" w:after="60"/>
    </w:pPr>
    <w:rPr>
      <w:color w:val="918585"/>
      <w:sz w:val="22"/>
    </w:rPr>
  </w:style>
  <w:style w:type="paragraph" w:customStyle="1" w:styleId="SideHeading">
    <w:name w:val="Side Heading"/>
    <w:basedOn w:val="HeadingBase"/>
    <w:rsid w:val="00122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93C"/>
    <w:pPr>
      <w:numPr>
        <w:numId w:val="12"/>
      </w:numPr>
    </w:pPr>
  </w:style>
  <w:style w:type="paragraph" w:styleId="PlainText">
    <w:name w:val="Plain Text"/>
    <w:basedOn w:val="Normal"/>
    <w:link w:val="PlainTextChar"/>
    <w:rsid w:val="0012293C"/>
    <w:rPr>
      <w:sz w:val="20"/>
    </w:rPr>
  </w:style>
  <w:style w:type="character" w:customStyle="1" w:styleId="PlainTextChar">
    <w:name w:val="Plain Text Char"/>
    <w:basedOn w:val="DefaultParagraphFont"/>
    <w:link w:val="PlainText"/>
    <w:rsid w:val="0012293C"/>
    <w:rPr>
      <w:rFonts w:ascii="Courier New" w:eastAsia="Times New Roman" w:hAnsi="Courier New" w:cs="Times New Roman"/>
      <w:sz w:val="20"/>
      <w:szCs w:val="20"/>
      <w:lang w:eastAsia="en-US"/>
    </w:rPr>
  </w:style>
  <w:style w:type="character" w:customStyle="1" w:styleId="MenuOption">
    <w:name w:val="Menu Option"/>
    <w:basedOn w:val="DefaultParagraphFont"/>
    <w:rsid w:val="0012293C"/>
    <w:rPr>
      <w:b/>
      <w:smallCaps/>
    </w:rPr>
  </w:style>
  <w:style w:type="paragraph" w:customStyle="1" w:styleId="TableListNumber">
    <w:name w:val="Table List Number"/>
    <w:basedOn w:val="ListNumber"/>
    <w:rsid w:val="0012293C"/>
    <w:pPr>
      <w:numPr>
        <w:numId w:val="0"/>
      </w:numPr>
    </w:pPr>
  </w:style>
  <w:style w:type="paragraph" w:styleId="TOC4">
    <w:name w:val="toc 4"/>
    <w:basedOn w:val="TOCBase"/>
    <w:next w:val="Normal"/>
    <w:semiHidden/>
    <w:rsid w:val="0012293C"/>
    <w:pPr>
      <w:tabs>
        <w:tab w:val="right" w:leader="dot" w:pos="9071"/>
      </w:tabs>
      <w:ind w:left="1701"/>
    </w:pPr>
  </w:style>
  <w:style w:type="paragraph" w:customStyle="1" w:styleId="ListAlpha">
    <w:name w:val="List Alpha"/>
    <w:basedOn w:val="List"/>
    <w:rsid w:val="0012293C"/>
    <w:pPr>
      <w:numPr>
        <w:numId w:val="10"/>
      </w:numPr>
    </w:pPr>
  </w:style>
  <w:style w:type="paragraph" w:customStyle="1" w:styleId="ListAlpha2">
    <w:name w:val="List Alpha 2"/>
    <w:basedOn w:val="List2"/>
    <w:rsid w:val="0012293C"/>
    <w:pPr>
      <w:numPr>
        <w:numId w:val="9"/>
      </w:numPr>
    </w:pPr>
  </w:style>
  <w:style w:type="paragraph" w:styleId="List2">
    <w:name w:val="List 2"/>
    <w:basedOn w:val="BodyText"/>
    <w:rsid w:val="0012293C"/>
    <w:pPr>
      <w:tabs>
        <w:tab w:val="left" w:pos="680"/>
      </w:tabs>
      <w:spacing w:before="60" w:after="60"/>
      <w:ind w:left="680" w:hanging="340"/>
    </w:pPr>
  </w:style>
  <w:style w:type="paragraph" w:styleId="List3">
    <w:name w:val="List 3"/>
    <w:basedOn w:val="BodyText"/>
    <w:rsid w:val="0012293C"/>
    <w:pPr>
      <w:tabs>
        <w:tab w:val="left" w:pos="1021"/>
      </w:tabs>
      <w:spacing w:before="60" w:after="60"/>
      <w:ind w:left="1020" w:hanging="340"/>
    </w:pPr>
  </w:style>
  <w:style w:type="paragraph" w:styleId="List4">
    <w:name w:val="List 4"/>
    <w:basedOn w:val="BodyText"/>
    <w:rsid w:val="0012293C"/>
    <w:pPr>
      <w:tabs>
        <w:tab w:val="left" w:pos="1361"/>
      </w:tabs>
      <w:spacing w:before="60" w:after="60"/>
      <w:ind w:left="1361" w:hanging="340"/>
    </w:pPr>
  </w:style>
  <w:style w:type="paragraph" w:styleId="List5">
    <w:name w:val="List 5"/>
    <w:basedOn w:val="BodyText"/>
    <w:rsid w:val="0012293C"/>
    <w:pPr>
      <w:tabs>
        <w:tab w:val="left" w:pos="1701"/>
      </w:tabs>
      <w:spacing w:before="60" w:after="60"/>
      <w:ind w:left="1701" w:hanging="340"/>
    </w:pPr>
  </w:style>
  <w:style w:type="paragraph" w:styleId="ListBullet4">
    <w:name w:val="List Bullet 4"/>
    <w:basedOn w:val="List4"/>
    <w:rsid w:val="0012293C"/>
    <w:pPr>
      <w:numPr>
        <w:numId w:val="4"/>
      </w:numPr>
      <w:tabs>
        <w:tab w:val="clear" w:pos="1361"/>
      </w:tabs>
    </w:pPr>
  </w:style>
  <w:style w:type="paragraph" w:styleId="ListBullet5">
    <w:name w:val="List Bullet 5"/>
    <w:basedOn w:val="List5"/>
    <w:rsid w:val="0012293C"/>
    <w:pPr>
      <w:numPr>
        <w:numId w:val="5"/>
      </w:numPr>
    </w:pPr>
  </w:style>
  <w:style w:type="paragraph" w:styleId="ListContinue2">
    <w:name w:val="List Continue 2"/>
    <w:basedOn w:val="List2"/>
    <w:rsid w:val="0012293C"/>
    <w:pPr>
      <w:ind w:firstLine="0"/>
    </w:pPr>
  </w:style>
  <w:style w:type="paragraph" w:styleId="ListContinue3">
    <w:name w:val="List Continue 3"/>
    <w:basedOn w:val="List3"/>
    <w:rsid w:val="0012293C"/>
    <w:pPr>
      <w:ind w:left="1021" w:firstLine="0"/>
    </w:pPr>
  </w:style>
  <w:style w:type="paragraph" w:styleId="ListContinue4">
    <w:name w:val="List Continue 4"/>
    <w:basedOn w:val="List4"/>
    <w:rsid w:val="0012293C"/>
    <w:pPr>
      <w:ind w:firstLine="0"/>
    </w:pPr>
  </w:style>
  <w:style w:type="paragraph" w:styleId="ListContinue5">
    <w:name w:val="List Continue 5"/>
    <w:basedOn w:val="List5"/>
    <w:rsid w:val="0012293C"/>
    <w:pPr>
      <w:ind w:firstLine="0"/>
    </w:pPr>
  </w:style>
  <w:style w:type="paragraph" w:styleId="ListNumber3">
    <w:name w:val="List Number 3"/>
    <w:basedOn w:val="List3"/>
    <w:rsid w:val="0012293C"/>
    <w:pPr>
      <w:numPr>
        <w:numId w:val="6"/>
      </w:numPr>
    </w:pPr>
  </w:style>
  <w:style w:type="paragraph" w:styleId="ListNumber4">
    <w:name w:val="List Number 4"/>
    <w:basedOn w:val="List4"/>
    <w:rsid w:val="0012293C"/>
    <w:pPr>
      <w:numPr>
        <w:numId w:val="7"/>
      </w:numPr>
    </w:pPr>
  </w:style>
  <w:style w:type="paragraph" w:styleId="ListNumber5">
    <w:name w:val="List Number 5"/>
    <w:basedOn w:val="List5"/>
    <w:rsid w:val="0012293C"/>
    <w:pPr>
      <w:numPr>
        <w:numId w:val="8"/>
      </w:numPr>
    </w:pPr>
  </w:style>
  <w:style w:type="paragraph" w:styleId="BlockText">
    <w:name w:val="Block Text"/>
    <w:basedOn w:val="Normal"/>
    <w:rsid w:val="0012293C"/>
    <w:pPr>
      <w:spacing w:after="120"/>
      <w:ind w:left="1440" w:right="1440"/>
    </w:pPr>
  </w:style>
  <w:style w:type="character" w:customStyle="1" w:styleId="Subscript">
    <w:name w:val="Subscript"/>
    <w:basedOn w:val="DefaultParagraphFont"/>
    <w:rsid w:val="0012293C"/>
    <w:rPr>
      <w:sz w:val="16"/>
      <w:vertAlign w:val="subscript"/>
    </w:rPr>
  </w:style>
  <w:style w:type="character" w:customStyle="1" w:styleId="Superscript">
    <w:name w:val="Superscript"/>
    <w:basedOn w:val="DefaultParagraphFont"/>
    <w:rsid w:val="0012293C"/>
    <w:rPr>
      <w:sz w:val="16"/>
      <w:vertAlign w:val="superscript"/>
    </w:rPr>
  </w:style>
  <w:style w:type="character" w:customStyle="1" w:styleId="Symbols">
    <w:name w:val="Symbols"/>
    <w:basedOn w:val="DefaultParagraphFont"/>
    <w:rsid w:val="0012293C"/>
    <w:rPr>
      <w:rFonts w:ascii="Symbol" w:hAnsi="Symbol"/>
    </w:rPr>
  </w:style>
  <w:style w:type="character" w:customStyle="1" w:styleId="MenuOptions">
    <w:name w:val="Menu Options"/>
    <w:basedOn w:val="DefaultParagraphFont"/>
    <w:rsid w:val="0012293C"/>
    <w:rPr>
      <w:rFonts w:ascii="Arial Narrow" w:hAnsi="Arial Narrow"/>
      <w:smallCaps/>
    </w:rPr>
  </w:style>
  <w:style w:type="character" w:customStyle="1" w:styleId="Buttons">
    <w:name w:val="Buttons"/>
    <w:basedOn w:val="DefaultParagraphFont"/>
    <w:rsid w:val="0012293C"/>
    <w:rPr>
      <w:b/>
    </w:rPr>
  </w:style>
  <w:style w:type="character" w:customStyle="1" w:styleId="Underlined">
    <w:name w:val="Underlined"/>
    <w:basedOn w:val="DefaultParagraphFont"/>
    <w:rsid w:val="0012293C"/>
    <w:rPr>
      <w:u w:val="single"/>
    </w:rPr>
  </w:style>
  <w:style w:type="paragraph" w:customStyle="1" w:styleId="TableBodyTextRight">
    <w:name w:val="Table Body Text Right"/>
    <w:basedOn w:val="TableBodyText"/>
    <w:rsid w:val="0012293C"/>
    <w:pPr>
      <w:widowControl w:val="0"/>
      <w:autoSpaceDE w:val="0"/>
      <w:autoSpaceDN w:val="0"/>
      <w:adjustRightInd w:val="0"/>
      <w:jc w:val="right"/>
    </w:pPr>
    <w:rPr>
      <w:rFonts w:cs="Arial"/>
      <w:szCs w:val="18"/>
    </w:rPr>
  </w:style>
  <w:style w:type="paragraph" w:customStyle="1" w:styleId="CopyrightText">
    <w:name w:val="Copyright Text"/>
    <w:basedOn w:val="BodyText"/>
    <w:rsid w:val="0012293C"/>
    <w:rPr>
      <w:sz w:val="18"/>
    </w:rPr>
  </w:style>
  <w:style w:type="paragraph" w:customStyle="1" w:styleId="BodySmallRight">
    <w:name w:val="Body Small Right"/>
    <w:basedOn w:val="BodyTextRight"/>
    <w:rsid w:val="0012293C"/>
    <w:rPr>
      <w:sz w:val="18"/>
      <w:szCs w:val="18"/>
    </w:rPr>
  </w:style>
  <w:style w:type="paragraph" w:customStyle="1" w:styleId="MarginEdition">
    <w:name w:val="Margin Edition"/>
    <w:basedOn w:val="MarginNote"/>
    <w:rsid w:val="0012293C"/>
    <w:pPr>
      <w:spacing w:before="0" w:after="0"/>
    </w:pPr>
    <w:rPr>
      <w:rFonts w:ascii="Times New Roman" w:hAnsi="Times New Roman"/>
      <w:color w:val="999999"/>
    </w:rPr>
  </w:style>
  <w:style w:type="paragraph" w:customStyle="1" w:styleId="Spacer">
    <w:name w:val="Spacer"/>
    <w:basedOn w:val="Normal"/>
    <w:rsid w:val="0012293C"/>
    <w:rPr>
      <w:sz w:val="2"/>
      <w:szCs w:val="2"/>
    </w:rPr>
  </w:style>
  <w:style w:type="character" w:customStyle="1" w:styleId="Small">
    <w:name w:val="Small"/>
    <w:basedOn w:val="DefaultParagraphFont"/>
    <w:rsid w:val="0012293C"/>
    <w:rPr>
      <w:sz w:val="16"/>
    </w:rPr>
  </w:style>
  <w:style w:type="paragraph" w:customStyle="1" w:styleId="WideTable">
    <w:name w:val="Wide Table"/>
    <w:basedOn w:val="Normal"/>
    <w:rsid w:val="0012293C"/>
    <w:pPr>
      <w:ind w:left="-1418"/>
    </w:pPr>
    <w:rPr>
      <w:sz w:val="2"/>
      <w:szCs w:val="2"/>
    </w:rPr>
  </w:style>
  <w:style w:type="character" w:styleId="PageNumber">
    <w:name w:val="page number"/>
    <w:basedOn w:val="DefaultParagraphFont"/>
    <w:rsid w:val="0012293C"/>
  </w:style>
  <w:style w:type="paragraph" w:styleId="Quote">
    <w:name w:val="Quote"/>
    <w:basedOn w:val="Heading1"/>
    <w:link w:val="QuoteChar"/>
    <w:qFormat/>
    <w:rsid w:val="0012293C"/>
    <w:rPr>
      <w:b w:val="0"/>
      <w:sz w:val="72"/>
      <w:szCs w:val="72"/>
      <w:lang w:val="en-NZ"/>
    </w:rPr>
  </w:style>
  <w:style w:type="character" w:customStyle="1" w:styleId="QuoteChar">
    <w:name w:val="Quote Char"/>
    <w:basedOn w:val="DefaultParagraphFont"/>
    <w:link w:val="Quote"/>
    <w:rsid w:val="00122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93C"/>
    <w:pPr>
      <w:pageBreakBefore/>
    </w:pPr>
  </w:style>
  <w:style w:type="paragraph" w:customStyle="1" w:styleId="Border">
    <w:name w:val="Border"/>
    <w:basedOn w:val="Normal"/>
    <w:qFormat/>
    <w:rsid w:val="00122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93C"/>
    <w:rPr>
      <w:b/>
      <w:bCs/>
      <w:i/>
      <w:iCs/>
      <w:color w:val="auto"/>
    </w:rPr>
  </w:style>
  <w:style w:type="paragraph" w:styleId="IntenseQuote">
    <w:name w:val="Intense Quote"/>
    <w:basedOn w:val="Normal"/>
    <w:next w:val="Normal"/>
    <w:link w:val="IntenseQuoteChar"/>
    <w:uiPriority w:val="30"/>
    <w:qFormat/>
    <w:rsid w:val="00122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293C"/>
    <w:rPr>
      <w:smallCaps/>
      <w:color w:val="auto"/>
      <w:u w:val="single"/>
    </w:rPr>
  </w:style>
  <w:style w:type="character" w:styleId="IntenseReference">
    <w:name w:val="Intense Reference"/>
    <w:basedOn w:val="DefaultParagraphFont"/>
    <w:uiPriority w:val="32"/>
    <w:qFormat/>
    <w:rsid w:val="0012293C"/>
    <w:rPr>
      <w:b/>
      <w:bCs/>
      <w:smallCaps/>
      <w:color w:val="auto"/>
      <w:spacing w:val="5"/>
      <w:u w:val="single"/>
    </w:rPr>
  </w:style>
  <w:style w:type="paragraph" w:customStyle="1" w:styleId="2ColumnHeading">
    <w:name w:val="2Column Heading"/>
    <w:basedOn w:val="BodyText"/>
    <w:qFormat/>
    <w:rsid w:val="0012293C"/>
    <w:pPr>
      <w:spacing w:after="60"/>
      <w:ind w:left="-2268"/>
    </w:pPr>
    <w:rPr>
      <w:b/>
    </w:rPr>
  </w:style>
  <w:style w:type="paragraph" w:customStyle="1" w:styleId="Heading1TOC">
    <w:name w:val="Heading1 TOC"/>
    <w:basedOn w:val="Normal"/>
    <w:qFormat/>
    <w:rsid w:val="0012293C"/>
    <w:pPr>
      <w:spacing w:before="240" w:after="120"/>
    </w:pPr>
    <w:rPr>
      <w:rFonts w:ascii="Times New Roman" w:hAnsi="Times New Roman"/>
      <w:b/>
      <w:sz w:val="32"/>
    </w:rPr>
  </w:style>
  <w:style w:type="paragraph" w:customStyle="1" w:styleId="Heading2TOC">
    <w:name w:val="Heading2 TOC"/>
    <w:basedOn w:val="Normal"/>
    <w:qFormat/>
    <w:rsid w:val="0012293C"/>
    <w:pPr>
      <w:spacing w:before="240" w:after="60"/>
    </w:pPr>
    <w:rPr>
      <w:rFonts w:ascii="Times New Roman" w:hAnsi="Times New Roman"/>
      <w:b/>
      <w:sz w:val="28"/>
    </w:rPr>
  </w:style>
  <w:style w:type="character" w:customStyle="1" w:styleId="Underline">
    <w:name w:val="Underline"/>
    <w:basedOn w:val="DefaultParagraphFont"/>
    <w:qFormat/>
    <w:rsid w:val="0012293C"/>
    <w:rPr>
      <w:u w:val="single"/>
    </w:rPr>
  </w:style>
  <w:style w:type="character" w:customStyle="1" w:styleId="BoldandItalics">
    <w:name w:val="Bold and Italics"/>
    <w:qFormat/>
    <w:rsid w:val="0012293C"/>
    <w:rPr>
      <w:b/>
      <w:i/>
      <w:u w:val="none"/>
    </w:rPr>
  </w:style>
  <w:style w:type="paragraph" w:styleId="BalloonText">
    <w:name w:val="Balloon Text"/>
    <w:basedOn w:val="Normal"/>
    <w:link w:val="BalloonTextChar"/>
    <w:rsid w:val="0012293C"/>
    <w:rPr>
      <w:rFonts w:ascii="Tahoma" w:hAnsi="Tahoma" w:cs="Tahoma"/>
      <w:sz w:val="16"/>
      <w:szCs w:val="16"/>
    </w:rPr>
  </w:style>
  <w:style w:type="character" w:customStyle="1" w:styleId="BalloonTextChar">
    <w:name w:val="Balloon Text Char"/>
    <w:basedOn w:val="DefaultParagraphFont"/>
    <w:link w:val="BalloonText"/>
    <w:rsid w:val="00122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2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2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293C"/>
    <w:rPr>
      <w:b/>
      <w:color w:val="660033"/>
      <w:spacing w:val="0"/>
    </w:rPr>
  </w:style>
  <w:style w:type="paragraph" w:customStyle="1" w:styleId="Nameditemlist">
    <w:name w:val="Named item list"/>
    <w:basedOn w:val="BodyText"/>
    <w:qFormat/>
    <w:rsid w:val="0012293C"/>
    <w:pPr>
      <w:tabs>
        <w:tab w:val="left" w:pos="2835"/>
      </w:tabs>
      <w:ind w:left="2835" w:hanging="2835"/>
    </w:pPr>
  </w:style>
  <w:style w:type="paragraph" w:customStyle="1" w:styleId="BodyTextnopadding">
    <w:name w:val="Body Text no padding"/>
    <w:basedOn w:val="BodyText"/>
    <w:qFormat/>
    <w:rsid w:val="0012293C"/>
    <w:pPr>
      <w:spacing w:before="0" w:after="0"/>
    </w:pPr>
  </w:style>
  <w:style w:type="paragraph" w:customStyle="1" w:styleId="BodyTextBold">
    <w:name w:val="Body Text Bold"/>
    <w:basedOn w:val="BodyText"/>
    <w:qFormat/>
    <w:rsid w:val="0012293C"/>
    <w:rPr>
      <w:b/>
    </w:rPr>
  </w:style>
  <w:style w:type="character" w:styleId="Hyperlink">
    <w:name w:val="Hyperlink"/>
    <w:basedOn w:val="DefaultParagraphFont"/>
    <w:uiPriority w:val="99"/>
    <w:unhideWhenUsed/>
    <w:rsid w:val="00F76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5823</Characters>
  <Application>Microsoft Office Word</Application>
  <DocSecurity>0</DocSecurity>
  <Lines>149</Lines>
  <Paragraphs>98</Paragraphs>
  <ScaleCrop>false</ScaleCrop>
  <Company>Author-it Software Corporation Ltd.</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RIINHB501E Plan drilling</dc:title>
  <dc:subject>Approved</dc:subject>
  <dc:creator>PwC’s Skills for Australia</dc:creator>
  <cp:keywords>Release: 1</cp:keywords>
  <dc:description>Review Date: 12 April 2008</dc:description>
  <cp:lastModifiedBy>HSD_TPCMSd.prod</cp:lastModifiedBy>
  <cp:revision>3</cp:revision>
  <dcterms:created xsi:type="dcterms:W3CDTF">2020-07-08T06:42:00Z</dcterms:created>
  <dcterms:modified xsi:type="dcterms:W3CDTF">2020-07-08T06:42:00Z</dcterms:modified>
</cp:coreProperties>
</file>