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B7F" w:rsidP="00817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RIINHB412D Construct geothermal wells</w:t>
      </w:r>
      <w:r>
        <w:fldChar w:fldCharType="end"/>
      </w:r>
    </w:p>
    <w:p w:rsidR="00817B7F" w:rsidP="00817B7F">
      <w:pPr>
        <w:pStyle w:val="Version"/>
        <w:sectPr w:rsidSect="00962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222E" w:rsidP="0096222E">
      <w:pPr>
        <w:pStyle w:val="SuperHeading"/>
      </w:pPr>
      <w:r w:rsidRPr="0096222E">
        <w:t>RIINHB412D Construct geothermal wells</w:t>
      </w:r>
    </w:p>
    <w:p w:rsidR="00000000" w:rsidRPr="0096222E" w:rsidP="0096222E">
      <w:pPr>
        <w:pStyle w:val="Heading1"/>
      </w:pPr>
      <w:bookmarkStart w:id="1" w:name="O_690722"/>
      <w:bookmarkEnd w:id="1"/>
      <w:r w:rsidRPr="0096222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17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22E">
            <w:pPr>
              <w:pStyle w:val="Heading4"/>
              <w:rPr>
                <w:lang w:val="en-NZ"/>
              </w:rPr>
            </w:pPr>
            <w:r w:rsidRPr="0096222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22E">
            <w:pPr>
              <w:pStyle w:val="Heading4"/>
              <w:rPr>
                <w:lang w:val="en-NZ"/>
              </w:rPr>
            </w:pPr>
            <w:r w:rsidRPr="0096222E">
              <w:t>Comment</w:t>
            </w:r>
          </w:p>
        </w:tc>
      </w:tr>
      <w:tr w:rsidTr="00817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This unit replaces RIINHB412B Construct geothermal wells</w:t>
            </w:r>
          </w:p>
        </w:tc>
      </w:tr>
      <w:tr w:rsidTr="00817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22E" w:rsidP="0096222E">
            <w:pPr>
              <w:pStyle w:val="BodyText"/>
            </w:pPr>
            <w:r w:rsidRPr="0096222E">
              <w:t>Required frequency and volume of evidence amended in Performance evidence.</w:t>
            </w:r>
          </w:p>
          <w:p w:rsidR="00000000" w:rsidRPr="0096222E" w:rsidP="0096222E">
            <w:pPr>
              <w:pStyle w:val="BodyText"/>
            </w:pPr>
            <w:r w:rsidRPr="0096222E">
              <w:t>Substantial amendments made in Assessment Conditions field, including: references</w:t>
            </w:r>
            <w:r w:rsidRPr="0096222E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96222E" w:rsidP="0096222E">
      <w:pPr>
        <w:pStyle w:val="BodyText"/>
      </w:pPr>
    </w:p>
    <w:p w:rsidR="00000000" w:rsidRPr="0096222E" w:rsidP="0096222E">
      <w:pPr>
        <w:pStyle w:val="AllowPageBreak"/>
      </w:pPr>
    </w:p>
    <w:p w:rsidR="00000000" w:rsidRPr="0096222E" w:rsidP="0096222E">
      <w:pPr>
        <w:pStyle w:val="Heading1"/>
      </w:pPr>
      <w:bookmarkStart w:id="2" w:name="O_690721"/>
      <w:bookmarkEnd w:id="2"/>
      <w:r w:rsidRPr="0096222E">
        <w:t>Application</w:t>
      </w:r>
    </w:p>
    <w:p w:rsidR="00000000" w:rsidRPr="0096222E" w:rsidP="00817B7F">
      <w:pPr>
        <w:pStyle w:val="BodyText"/>
      </w:pPr>
      <w:r w:rsidRPr="0096222E">
        <w:t>This unit describes a participant’s skills and knowledge required to construct g</w:t>
      </w:r>
      <w:r w:rsidRPr="0096222E">
        <w:t xml:space="preserve">eothermal wells in Drilling. </w:t>
      </w:r>
    </w:p>
    <w:p w:rsidR="00000000" w:rsidRPr="0096222E" w:rsidP="00817B7F">
      <w:pPr>
        <w:pStyle w:val="BodyText"/>
      </w:pPr>
      <w:r w:rsidRPr="0096222E">
        <w:t>This unit is appropriate for those working in supervisory or technical specialist roles.</w:t>
      </w:r>
    </w:p>
    <w:p w:rsidR="00817B7F" w:rsidP="00817B7F">
      <w:pPr>
        <w:pStyle w:val="BodyText"/>
      </w:pPr>
      <w:r w:rsidRPr="0096222E">
        <w:t>Licensing, legislative, regulatory and certification requirements that apply to this unit can vary between states, territories, and indus</w:t>
      </w:r>
      <w:r w:rsidRPr="0096222E">
        <w:t>try sectors. Relevant information must be sourced prior to application of the unit.</w:t>
      </w:r>
    </w:p>
    <w:p w:rsidR="00000000" w:rsidRPr="0096222E" w:rsidP="0096222E">
      <w:pPr>
        <w:pStyle w:val="Heading1"/>
      </w:pPr>
      <w:bookmarkStart w:id="3" w:name="O_690720"/>
      <w:bookmarkEnd w:id="3"/>
      <w:r w:rsidRPr="0096222E">
        <w:t>Unit Sector</w:t>
      </w:r>
    </w:p>
    <w:p w:rsidR="00000000" w:rsidRPr="0096222E" w:rsidP="00817B7F">
      <w:pPr>
        <w:pStyle w:val="BodyText"/>
      </w:pPr>
      <w:r w:rsidRPr="0096222E">
        <w:t>Drilling</w:t>
      </w:r>
    </w:p>
    <w:p w:rsidR="00000000" w:rsidRPr="0096222E" w:rsidP="0096222E">
      <w:pPr>
        <w:pStyle w:val="Heading1"/>
      </w:pPr>
      <w:bookmarkStart w:id="4" w:name="O_690719"/>
      <w:bookmarkEnd w:id="4"/>
      <w:r w:rsidRPr="0096222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622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1.</w:t>
            </w:r>
            <w:r w:rsidRPr="0096222E">
              <w:tab/>
              <w:t>Plan and prepare for the construction of geothermal wells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22E" w:rsidP="0096222E">
            <w:pPr>
              <w:pStyle w:val="BodyText"/>
            </w:pPr>
            <w:r w:rsidRPr="0096222E">
              <w:t>1.1</w:t>
            </w:r>
            <w:r w:rsidRPr="0096222E">
              <w:tab/>
            </w:r>
            <w:r w:rsidRPr="0096222E">
              <w:t>Access, interpret and apply construction of the geothermal wells documentation and ensure the work activity is compliant</w:t>
            </w:r>
          </w:p>
          <w:p w:rsidR="00000000" w:rsidRPr="0096222E" w:rsidP="0096222E">
            <w:pPr>
              <w:pStyle w:val="BodyText"/>
            </w:pPr>
            <w:r w:rsidRPr="0096222E">
              <w:t>1.2</w:t>
            </w:r>
            <w:r w:rsidRPr="0096222E">
              <w:tab/>
              <w:t xml:space="preserve">Obtain, read, interpret, clarify and confirm work requirements </w:t>
            </w:r>
          </w:p>
          <w:p w:rsidR="00000000" w:rsidRPr="0096222E" w:rsidP="0096222E">
            <w:pPr>
              <w:pStyle w:val="BodyText"/>
            </w:pPr>
            <w:r w:rsidRPr="0096222E">
              <w:t>1.3</w:t>
            </w:r>
            <w:r w:rsidRPr="0096222E">
              <w:tab/>
              <w:t>Identify and address potential risks, hazards and environmental</w:t>
            </w:r>
            <w:r w:rsidRPr="0096222E">
              <w:t xml:space="preserve"> issues and implement control measures </w:t>
            </w:r>
          </w:p>
          <w:p w:rsidR="00000000" w:rsidRPr="0096222E" w:rsidP="0096222E">
            <w:pPr>
              <w:pStyle w:val="BodyText"/>
            </w:pPr>
            <w:r w:rsidRPr="0096222E">
              <w:t>1.4</w:t>
            </w:r>
            <w:r w:rsidRPr="0096222E">
              <w:tab/>
              <w:t>Select and wear personal protective equipment appropriate for work activities</w:t>
            </w:r>
          </w:p>
          <w:p w:rsidR="00000000" w:rsidRPr="0096222E" w:rsidP="0096222E">
            <w:pPr>
              <w:pStyle w:val="BodyText"/>
            </w:pPr>
            <w:r w:rsidRPr="0096222E">
              <w:t>1.5</w:t>
            </w:r>
            <w:r w:rsidRPr="0096222E">
              <w:tab/>
              <w:t>Communicate and coordinate activities with others throughout the work activity</w:t>
            </w:r>
          </w:p>
          <w:p w:rsidR="00000000" w:rsidRPr="0096222E" w:rsidP="0096222E">
            <w:pPr>
              <w:pStyle w:val="BodyText"/>
            </w:pPr>
            <w:r w:rsidRPr="0096222E">
              <w:t>1.6</w:t>
            </w:r>
            <w:r w:rsidRPr="0096222E">
              <w:tab/>
              <w:t>Discuss scope of work with client to gain gener</w:t>
            </w:r>
            <w:r w:rsidRPr="0096222E">
              <w:t xml:space="preserve">al agreement </w:t>
            </w:r>
            <w:r w:rsidRPr="0096222E">
              <w:t>on drilling plan</w:t>
            </w:r>
          </w:p>
          <w:p w:rsidR="00000000" w:rsidRPr="0096222E" w:rsidP="0096222E">
            <w:pPr>
              <w:pStyle w:val="BodyText"/>
            </w:pPr>
            <w:r w:rsidRPr="0096222E">
              <w:t>1.7</w:t>
            </w:r>
            <w:r w:rsidRPr="0096222E">
              <w:tab/>
              <w:t>Communicate regular up to date information on progress, and/or problems encountered to client and/or other relevant parties</w:t>
            </w:r>
          </w:p>
          <w:p w:rsidR="00000000" w:rsidRPr="0096222E" w:rsidP="0096222E">
            <w:pPr>
              <w:pStyle w:val="BodyText"/>
            </w:pPr>
            <w:r w:rsidRPr="0096222E">
              <w:t>1.8</w:t>
            </w:r>
            <w:r w:rsidRPr="0096222E">
              <w:tab/>
              <w:t>Provide details of the completed well to the appropriate authorities as required by the releva</w:t>
            </w:r>
            <w:r w:rsidRPr="0096222E">
              <w:t>nt state/territory legislation</w:t>
            </w:r>
          </w:p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1.9</w:t>
            </w:r>
            <w:r w:rsidRPr="0096222E">
              <w:tab/>
              <w:t>Obtain and interpret emergency procedures, and be prepared for fire/accident/emergency</w:t>
            </w:r>
          </w:p>
        </w:tc>
      </w:tr>
      <w:tr w:rsidTr="009622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2.</w:t>
            </w:r>
            <w:r w:rsidRPr="0096222E">
              <w:tab/>
              <w:t>Design geothermal wells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22E" w:rsidP="0096222E">
            <w:pPr>
              <w:pStyle w:val="BodyText"/>
            </w:pPr>
            <w:r w:rsidRPr="0096222E">
              <w:t>2.1</w:t>
            </w:r>
            <w:r w:rsidRPr="0096222E">
              <w:tab/>
              <w:t>Determine most appropriate construction methods from the reading and interpretation of all available d</w:t>
            </w:r>
            <w:r w:rsidRPr="0096222E">
              <w:t xml:space="preserve">ocumented information and local geographic/geological knowledge </w:t>
            </w:r>
          </w:p>
          <w:p w:rsidR="00000000" w:rsidRPr="0096222E" w:rsidP="0096222E">
            <w:pPr>
              <w:pStyle w:val="BodyText"/>
            </w:pPr>
            <w:r w:rsidRPr="0096222E">
              <w:t>2.2</w:t>
            </w:r>
            <w:r w:rsidRPr="0096222E">
              <w:tab/>
              <w:t>Determine a drilling fluid program to suit the expected down-hole conditions and anticipated pressures/temperatures</w:t>
            </w:r>
          </w:p>
          <w:p w:rsidR="00000000" w:rsidRPr="0096222E" w:rsidP="0096222E">
            <w:pPr>
              <w:pStyle w:val="BodyText"/>
            </w:pPr>
            <w:r w:rsidRPr="0096222E">
              <w:t>2.3</w:t>
            </w:r>
            <w:r w:rsidRPr="0096222E">
              <w:tab/>
              <w:t>Select appropriate bore/surface casing for the anticipated ground c</w:t>
            </w:r>
            <w:r w:rsidRPr="0096222E">
              <w:t>onditions and construction techniques</w:t>
            </w:r>
          </w:p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2.4</w:t>
            </w:r>
            <w:r w:rsidRPr="0096222E">
              <w:tab/>
              <w:t>Ensure all necessary materials anticipated for the job are available and on site prior to commencement of construction phase</w:t>
            </w:r>
          </w:p>
        </w:tc>
      </w:tr>
      <w:tr w:rsidTr="009622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3.</w:t>
            </w:r>
            <w:r w:rsidRPr="0096222E">
              <w:tab/>
              <w:t>Construct geothermal wells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22E" w:rsidP="0096222E">
            <w:pPr>
              <w:pStyle w:val="BodyText"/>
            </w:pPr>
            <w:r w:rsidRPr="0096222E">
              <w:t>3.1</w:t>
            </w:r>
            <w:r w:rsidRPr="0096222E">
              <w:tab/>
              <w:t xml:space="preserve">Carry out any pre-start and start up procedures </w:t>
            </w:r>
          </w:p>
          <w:p w:rsidR="00000000" w:rsidRPr="0096222E" w:rsidP="0096222E">
            <w:pPr>
              <w:pStyle w:val="BodyText"/>
            </w:pPr>
            <w:r w:rsidRPr="0096222E">
              <w:t>3.2</w:t>
            </w:r>
            <w:r w:rsidRPr="0096222E">
              <w:tab/>
            </w:r>
            <w:r w:rsidRPr="0096222E">
              <w:t>Identify, select and apply rig operational controls</w:t>
            </w:r>
          </w:p>
          <w:p w:rsidR="00000000" w:rsidRPr="0096222E" w:rsidP="0096222E">
            <w:pPr>
              <w:pStyle w:val="BodyText"/>
            </w:pPr>
            <w:r w:rsidRPr="0096222E">
              <w:t>3.3</w:t>
            </w:r>
            <w:r w:rsidRPr="0096222E">
              <w:tab/>
              <w:t xml:space="preserve">Assemble and insert casing </w:t>
            </w:r>
          </w:p>
          <w:p w:rsidR="00000000" w:rsidRPr="0096222E" w:rsidP="0096222E">
            <w:pPr>
              <w:pStyle w:val="BodyText"/>
            </w:pPr>
            <w:r w:rsidRPr="0096222E">
              <w:t>3.4</w:t>
            </w:r>
            <w:r w:rsidRPr="0096222E">
              <w:tab/>
              <w:t>Grout or otherwise seal surface casing</w:t>
            </w:r>
          </w:p>
          <w:p w:rsidR="00000000" w:rsidRPr="0096222E" w:rsidP="0096222E">
            <w:pPr>
              <w:pStyle w:val="BodyText"/>
            </w:pPr>
            <w:r w:rsidRPr="0096222E">
              <w:t>3.5</w:t>
            </w:r>
            <w:r w:rsidRPr="0096222E">
              <w:tab/>
              <w:t>Conduct grouting operations to seal intermediate and/or production casing strings or to seal selected zones</w:t>
            </w:r>
          </w:p>
          <w:p w:rsidR="00000000" w:rsidRPr="0096222E" w:rsidP="0096222E">
            <w:pPr>
              <w:pStyle w:val="BodyText"/>
            </w:pPr>
            <w:r w:rsidRPr="0096222E">
              <w:t>3.6</w:t>
            </w:r>
            <w:r w:rsidRPr="0096222E">
              <w:tab/>
              <w:t>Construct wel</w:t>
            </w:r>
            <w:r w:rsidRPr="0096222E">
              <w:t>l in accordance with any applicable regulations, minimum construction requirements and the organisation’s internal procedures</w:t>
            </w:r>
          </w:p>
          <w:p w:rsidR="00000000" w:rsidRPr="0096222E" w:rsidP="0096222E">
            <w:pPr>
              <w:pStyle w:val="BodyText"/>
            </w:pPr>
            <w:r w:rsidRPr="0096222E">
              <w:t>3.7</w:t>
            </w:r>
            <w:r w:rsidRPr="0096222E">
              <w:tab/>
              <w:t>Maintain plumbness and alignment of the hole within the required limitations</w:t>
            </w:r>
          </w:p>
          <w:p w:rsidR="00000000" w:rsidRPr="0096222E" w:rsidP="0096222E">
            <w:pPr>
              <w:pStyle w:val="BodyText"/>
            </w:pPr>
            <w:r w:rsidRPr="0096222E">
              <w:t>3.8</w:t>
            </w:r>
            <w:r w:rsidRPr="0096222E">
              <w:tab/>
              <w:t>Recognise symptoms of a formation kick and ta</w:t>
            </w:r>
            <w:r w:rsidRPr="0096222E">
              <w:t>ke action to control the well</w:t>
            </w:r>
          </w:p>
          <w:p w:rsidR="00000000" w:rsidRPr="0096222E" w:rsidP="0096222E">
            <w:pPr>
              <w:pStyle w:val="BodyText"/>
            </w:pPr>
            <w:r w:rsidRPr="0096222E">
              <w:t>3.9</w:t>
            </w:r>
            <w:r w:rsidRPr="0096222E">
              <w:tab/>
              <w:t>Maintain adequate supplies of water on site to quench the well if required</w:t>
            </w:r>
          </w:p>
          <w:p w:rsidR="00000000" w:rsidRPr="0096222E" w:rsidP="0096222E">
            <w:pPr>
              <w:pStyle w:val="BodyText"/>
            </w:pPr>
            <w:r w:rsidRPr="0096222E">
              <w:t>3.10</w:t>
            </w:r>
            <w:r w:rsidRPr="0096222E">
              <w:tab/>
              <w:t>Collect, record and label formation samples</w:t>
            </w:r>
          </w:p>
          <w:p w:rsidR="00000000" w:rsidRPr="0096222E" w:rsidP="0096222E">
            <w:pPr>
              <w:pStyle w:val="BodyText"/>
            </w:pPr>
            <w:r w:rsidRPr="0096222E">
              <w:t>3.11</w:t>
            </w:r>
            <w:r w:rsidRPr="0096222E">
              <w:tab/>
              <w:t>Maintain records accurately and legibly</w:t>
            </w:r>
          </w:p>
          <w:p w:rsidR="00000000" w:rsidRPr="0096222E" w:rsidP="0096222E">
            <w:pPr>
              <w:pStyle w:val="BodyText"/>
            </w:pPr>
            <w:r w:rsidRPr="0096222E">
              <w:t>3.12</w:t>
            </w:r>
            <w:r w:rsidRPr="0096222E">
              <w:tab/>
              <w:t>Accurately calculate hole, annular, grout and mu</w:t>
            </w:r>
            <w:r w:rsidRPr="0096222E">
              <w:t xml:space="preserve">d pit volumes in cubic </w:t>
            </w:r>
            <w:r w:rsidRPr="0096222E">
              <w:tab/>
              <w:t>metres or litres</w:t>
            </w:r>
          </w:p>
          <w:p w:rsidR="00000000" w:rsidRPr="0096222E" w:rsidP="0096222E">
            <w:pPr>
              <w:pStyle w:val="BodyText"/>
            </w:pPr>
            <w:r w:rsidRPr="0096222E">
              <w:t>3.13</w:t>
            </w:r>
            <w:r w:rsidRPr="0096222E">
              <w:tab/>
              <w:t xml:space="preserve">Comply with relevant workplace occupational health and safety </w:t>
            </w:r>
            <w:r w:rsidRPr="0096222E">
              <w:tab/>
              <w:t xml:space="preserve">requirements for both the drilling equipment and construction </w:t>
            </w:r>
            <w:r w:rsidRPr="0096222E">
              <w:tab/>
              <w:t>materials</w:t>
            </w:r>
          </w:p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3.14</w:t>
            </w:r>
            <w:r w:rsidRPr="0096222E">
              <w:tab/>
              <w:t>Maintain tool string inventories</w:t>
            </w:r>
          </w:p>
        </w:tc>
      </w:tr>
      <w:tr w:rsidTr="009622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4.</w:t>
            </w:r>
            <w:r w:rsidRPr="0096222E">
              <w:tab/>
              <w:t>Develop bore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22E" w:rsidP="0096222E">
            <w:pPr>
              <w:pStyle w:val="BodyText"/>
            </w:pPr>
            <w:r w:rsidRPr="0096222E">
              <w:t>4.1</w:t>
            </w:r>
            <w:r w:rsidRPr="0096222E">
              <w:tab/>
              <w:t>Use development</w:t>
            </w:r>
            <w:r w:rsidRPr="0096222E">
              <w:t xml:space="preserve"> techniques with care to prevent collapsing of casing or blow outs</w:t>
            </w:r>
          </w:p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4.2</w:t>
            </w:r>
            <w:r w:rsidRPr="0096222E">
              <w:tab/>
              <w:t>Develop bore hole</w:t>
            </w:r>
          </w:p>
        </w:tc>
      </w:tr>
      <w:tr w:rsidTr="009622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5.</w:t>
            </w:r>
            <w:r w:rsidRPr="0096222E">
              <w:tab/>
              <w:t>Carry out well maintenance and rehabilitation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22E" w:rsidP="0096222E">
            <w:pPr>
              <w:pStyle w:val="BodyText"/>
            </w:pPr>
            <w:r w:rsidRPr="0096222E">
              <w:t>5.1</w:t>
            </w:r>
            <w:r w:rsidRPr="0096222E">
              <w:tab/>
              <w:t>Undertake a process of diagnosis to determine likely cause of well deterioration</w:t>
            </w:r>
          </w:p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5.2</w:t>
            </w:r>
            <w:r w:rsidRPr="0096222E">
              <w:tab/>
              <w:t>Devise a program of rehabili</w:t>
            </w:r>
            <w:r w:rsidRPr="0096222E">
              <w:t>tation to ensure that the well is restored to a reasonable condition</w:t>
            </w:r>
          </w:p>
        </w:tc>
      </w:tr>
      <w:tr w:rsidTr="009622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22E">
            <w:pPr>
              <w:pStyle w:val="BodyText"/>
              <w:rPr>
                <w:lang w:val="en-NZ"/>
              </w:rPr>
            </w:pPr>
            <w:r w:rsidRPr="0096222E">
              <w:t>6.</w:t>
            </w:r>
            <w:r w:rsidRPr="0096222E">
              <w:tab/>
              <w:t>Decommission test/bore 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22E" w:rsidP="0096222E">
            <w:pPr>
              <w:pStyle w:val="BodyText"/>
            </w:pPr>
            <w:r w:rsidRPr="0096222E">
              <w:t>6.1</w:t>
            </w:r>
            <w:r w:rsidRPr="0096222E">
              <w:tab/>
              <w:t>Determine suitable decommissioning procedures and select appropriate materials</w:t>
            </w:r>
          </w:p>
          <w:p w:rsidR="00000000" w:rsidRPr="0096222E" w:rsidP="0096222E">
            <w:pPr>
              <w:pStyle w:val="BodyText"/>
            </w:pPr>
            <w:r w:rsidRPr="0096222E">
              <w:t>6.2</w:t>
            </w:r>
            <w:r w:rsidRPr="0096222E">
              <w:tab/>
            </w:r>
            <w:r w:rsidRPr="0096222E">
              <w:t>Carry out the decommissioning (abandonment) of test holes or wells in geothermal systems</w:t>
            </w:r>
          </w:p>
          <w:p w:rsidR="00000000" w:rsidRPr="0096222E" w:rsidP="0096222E">
            <w:pPr>
              <w:pStyle w:val="BodyText"/>
            </w:pPr>
            <w:r w:rsidRPr="0096222E">
              <w:t>6.3</w:t>
            </w:r>
            <w:r w:rsidRPr="0096222E">
              <w:tab/>
              <w:t>Verify position/location of hole for future reference</w:t>
            </w:r>
          </w:p>
          <w:p w:rsidR="00000000" w:rsidRPr="0096222E" w:rsidP="0096222E">
            <w:pPr>
              <w:pStyle w:val="BodyText"/>
            </w:pPr>
            <w:r w:rsidRPr="0096222E">
              <w:t>6.4</w:t>
            </w:r>
            <w:r w:rsidRPr="0096222E">
              <w:tab/>
              <w:t>Dispose of drill and other fluids safely</w:t>
            </w:r>
          </w:p>
          <w:p w:rsidR="00000000" w:rsidRPr="0096222E" w:rsidP="0096222E">
            <w:pPr>
              <w:pStyle w:val="BodyText"/>
            </w:pPr>
            <w:r w:rsidRPr="0096222E">
              <w:t>6.5</w:t>
            </w:r>
            <w:r w:rsidRPr="0096222E">
              <w:tab/>
              <w:t>Carry out housekeeping requirements</w:t>
            </w:r>
          </w:p>
        </w:tc>
      </w:tr>
    </w:tbl>
    <w:p w:rsidR="00000000" w:rsidRPr="0096222E" w:rsidP="0096222E">
      <w:pPr>
        <w:pStyle w:val="BodyText"/>
      </w:pPr>
    </w:p>
    <w:p w:rsidR="00000000" w:rsidRPr="0096222E" w:rsidP="0096222E">
      <w:pPr>
        <w:pStyle w:val="AllowPageBreak"/>
      </w:pPr>
    </w:p>
    <w:p w:rsidR="00000000" w:rsidRPr="0096222E" w:rsidP="0096222E">
      <w:pPr>
        <w:pStyle w:val="Heading1"/>
      </w:pPr>
      <w:bookmarkStart w:id="5" w:name="O_690718"/>
      <w:bookmarkEnd w:id="5"/>
      <w:r w:rsidRPr="0096222E">
        <w:t>Found</w:t>
      </w:r>
      <w:r w:rsidRPr="0096222E">
        <w:t>ation Skills</w:t>
      </w:r>
    </w:p>
    <w:p w:rsidR="00817B7F" w:rsidP="00817B7F">
      <w:pPr>
        <w:pStyle w:val="BodyText"/>
      </w:pPr>
      <w:r w:rsidRPr="0096222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6222E" w:rsidP="0096222E">
      <w:pPr>
        <w:pStyle w:val="Heading1"/>
      </w:pPr>
      <w:bookmarkStart w:id="6" w:name="O_690717"/>
      <w:bookmarkEnd w:id="6"/>
      <w:r w:rsidRPr="0096222E">
        <w:t>Unit Mapping I</w:t>
      </w:r>
      <w:r w:rsidRPr="0096222E">
        <w:t>nformation</w:t>
      </w:r>
    </w:p>
    <w:p w:rsidR="00817B7F" w:rsidP="00817B7F">
      <w:pPr>
        <w:pStyle w:val="BodyText"/>
      </w:pPr>
      <w:r w:rsidRPr="0096222E">
        <w:t>RIINHB412B Construct geothermal wells</w:t>
      </w:r>
    </w:p>
    <w:p w:rsidR="00000000" w:rsidRPr="0096222E" w:rsidP="0096222E">
      <w:pPr>
        <w:pStyle w:val="Heading1"/>
      </w:pPr>
      <w:bookmarkStart w:id="7" w:name="O_690723"/>
      <w:bookmarkEnd w:id="7"/>
      <w:r w:rsidRPr="0096222E">
        <w:t>Links</w:t>
      </w:r>
    </w:p>
    <w:p w:rsidR="00000000" w:rsidRPr="0096222E" w:rsidP="00817B7F">
      <w:pPr>
        <w:pStyle w:val="BodyText"/>
      </w:pPr>
      <w:r w:rsidRPr="009622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96FA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6222E" w:rsidP="0096222E"/>
    <w:sectPr w:rsidSect="009622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22E" w:rsidRPr="00817B7F" w:rsidP="00817B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7F" w:rsidP="00962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B7F" w:rsidP="00962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7B7F" w:rsidP="00962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22E" w:rsidRPr="00817B7F" w:rsidP="00817B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7F" w:rsidRPr="002D2AF8" w:rsidP="00962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RIINHB412D Construct geothermal wells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17B7F" w:rsidP="00962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22E"/>
  </w:style>
  <w:style w:type="character" w:customStyle="1" w:styleId="Heading1Char">
    <w:name w:val="Heading 1 Char"/>
    <w:basedOn w:val="DefaultParagraphFont"/>
    <w:link w:val="Heading1"/>
    <w:rsid w:val="00962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22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62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22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62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2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2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22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2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22E"/>
    <w:rPr>
      <w:b/>
      <w:spacing w:val="0"/>
    </w:rPr>
  </w:style>
  <w:style w:type="paragraph" w:customStyle="1" w:styleId="SuperTitle">
    <w:name w:val="SuperTitle"/>
    <w:basedOn w:val="Title"/>
    <w:rsid w:val="00962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22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2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2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22E"/>
    <w:rPr>
      <w:i/>
    </w:rPr>
  </w:style>
  <w:style w:type="paragraph" w:styleId="Caption">
    <w:name w:val="caption"/>
    <w:basedOn w:val="BodyText"/>
    <w:next w:val="Normal"/>
    <w:qFormat/>
    <w:rsid w:val="00962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22E"/>
  </w:style>
  <w:style w:type="paragraph" w:styleId="TableofFigures">
    <w:name w:val="table of figures"/>
    <w:basedOn w:val="Normal"/>
    <w:next w:val="Normal"/>
    <w:semiHidden/>
    <w:rsid w:val="00962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2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222E"/>
    <w:rPr>
      <w:rFonts w:ascii="Wingdings" w:hAnsi="Wingdings"/>
    </w:rPr>
  </w:style>
  <w:style w:type="paragraph" w:customStyle="1" w:styleId="TableHeading">
    <w:name w:val="Table Heading"/>
    <w:basedOn w:val="HeadingBase"/>
    <w:rsid w:val="00962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22E"/>
    <w:rPr>
      <w:color w:val="0033CC"/>
      <w:u w:val="none"/>
    </w:rPr>
  </w:style>
  <w:style w:type="paragraph" w:customStyle="1" w:styleId="BodyTextRight">
    <w:name w:val="Body Text Right"/>
    <w:basedOn w:val="BodyText"/>
    <w:rsid w:val="00962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2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22E"/>
    <w:rPr>
      <w:sz w:val="32"/>
    </w:rPr>
  </w:style>
  <w:style w:type="paragraph" w:customStyle="1" w:styleId="HeadingProcedure">
    <w:name w:val="Heading Procedure"/>
    <w:basedOn w:val="HeadingBase"/>
    <w:next w:val="Normal"/>
    <w:rsid w:val="00962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22E"/>
    <w:pPr>
      <w:spacing w:before="60" w:after="60"/>
    </w:pPr>
  </w:style>
  <w:style w:type="paragraph" w:styleId="ListContinue">
    <w:name w:val="List Continue"/>
    <w:basedOn w:val="List"/>
    <w:rsid w:val="0096222E"/>
    <w:pPr>
      <w:ind w:firstLine="0"/>
    </w:pPr>
  </w:style>
  <w:style w:type="paragraph" w:customStyle="1" w:styleId="ListNote">
    <w:name w:val="List Note"/>
    <w:basedOn w:val="List"/>
    <w:rsid w:val="00962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22E"/>
    <w:rPr>
      <w:rFonts w:ascii="Courier New" w:hAnsi="Courier New"/>
    </w:rPr>
  </w:style>
  <w:style w:type="paragraph" w:customStyle="1" w:styleId="NoteBullet">
    <w:name w:val="Note Bullet"/>
    <w:basedOn w:val="Note"/>
    <w:rsid w:val="00962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2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2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22E"/>
    <w:rPr>
      <w:b/>
      <w:smallCaps/>
    </w:rPr>
  </w:style>
  <w:style w:type="paragraph" w:customStyle="1" w:styleId="TableListNumber">
    <w:name w:val="Table List Number"/>
    <w:basedOn w:val="ListNumber"/>
    <w:rsid w:val="00962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22E"/>
    <w:pPr>
      <w:numPr>
        <w:numId w:val="7"/>
      </w:numPr>
    </w:pPr>
  </w:style>
  <w:style w:type="paragraph" w:customStyle="1" w:styleId="ListAlpha2">
    <w:name w:val="List Alpha 2"/>
    <w:basedOn w:val="List2"/>
    <w:rsid w:val="0096222E"/>
    <w:pPr>
      <w:numPr>
        <w:numId w:val="6"/>
      </w:numPr>
    </w:pPr>
  </w:style>
  <w:style w:type="paragraph" w:styleId="List2">
    <w:name w:val="List 2"/>
    <w:basedOn w:val="BodyText"/>
    <w:rsid w:val="00962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2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2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222E"/>
    <w:pPr>
      <w:numPr>
        <w:numId w:val="2"/>
      </w:numPr>
    </w:pPr>
  </w:style>
  <w:style w:type="paragraph" w:styleId="ListContinue2">
    <w:name w:val="List Continue 2"/>
    <w:basedOn w:val="List2"/>
    <w:rsid w:val="0096222E"/>
    <w:pPr>
      <w:ind w:firstLine="0"/>
    </w:pPr>
  </w:style>
  <w:style w:type="paragraph" w:styleId="ListContinue3">
    <w:name w:val="List Continue 3"/>
    <w:basedOn w:val="List3"/>
    <w:rsid w:val="0096222E"/>
    <w:pPr>
      <w:ind w:left="1021" w:firstLine="0"/>
    </w:pPr>
  </w:style>
  <w:style w:type="paragraph" w:styleId="ListContinue4">
    <w:name w:val="List Continue 4"/>
    <w:basedOn w:val="List4"/>
    <w:rsid w:val="0096222E"/>
    <w:pPr>
      <w:ind w:firstLine="0"/>
    </w:pPr>
  </w:style>
  <w:style w:type="paragraph" w:styleId="ListContinue5">
    <w:name w:val="List Continue 5"/>
    <w:basedOn w:val="List5"/>
    <w:rsid w:val="0096222E"/>
    <w:pPr>
      <w:ind w:firstLine="0"/>
    </w:pPr>
  </w:style>
  <w:style w:type="paragraph" w:styleId="ListNumber3">
    <w:name w:val="List Number 3"/>
    <w:basedOn w:val="List3"/>
    <w:rsid w:val="0096222E"/>
    <w:pPr>
      <w:numPr>
        <w:numId w:val="3"/>
      </w:numPr>
    </w:pPr>
  </w:style>
  <w:style w:type="paragraph" w:styleId="ListNumber4">
    <w:name w:val="List Number 4"/>
    <w:basedOn w:val="List4"/>
    <w:rsid w:val="0096222E"/>
    <w:pPr>
      <w:numPr>
        <w:numId w:val="4"/>
      </w:numPr>
    </w:pPr>
  </w:style>
  <w:style w:type="paragraph" w:styleId="ListNumber5">
    <w:name w:val="List Number 5"/>
    <w:basedOn w:val="List5"/>
    <w:rsid w:val="0096222E"/>
    <w:pPr>
      <w:numPr>
        <w:numId w:val="5"/>
      </w:numPr>
    </w:pPr>
  </w:style>
  <w:style w:type="paragraph" w:styleId="BlockText">
    <w:name w:val="Block Text"/>
    <w:basedOn w:val="Normal"/>
    <w:rsid w:val="00962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22E"/>
    <w:rPr>
      <w:sz w:val="16"/>
      <w:vertAlign w:val="superscript"/>
    </w:rPr>
  </w:style>
  <w:style w:type="character" w:customStyle="1" w:styleId="Symbols">
    <w:name w:val="Symbols"/>
    <w:basedOn w:val="DefaultParagraphFont"/>
    <w:rsid w:val="0096222E"/>
    <w:rPr>
      <w:rFonts w:ascii="Symbol" w:hAnsi="Symbol"/>
    </w:rPr>
  </w:style>
  <w:style w:type="character" w:customStyle="1" w:styleId="MenuOptions">
    <w:name w:val="Menu Options"/>
    <w:basedOn w:val="DefaultParagraphFont"/>
    <w:rsid w:val="00962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22E"/>
    <w:rPr>
      <w:b/>
    </w:rPr>
  </w:style>
  <w:style w:type="character" w:customStyle="1" w:styleId="Underlined">
    <w:name w:val="Underlined"/>
    <w:basedOn w:val="DefaultParagraphFont"/>
    <w:rsid w:val="0096222E"/>
    <w:rPr>
      <w:u w:val="single"/>
    </w:rPr>
  </w:style>
  <w:style w:type="paragraph" w:customStyle="1" w:styleId="TableBodyTextRight">
    <w:name w:val="Table Body Text Right"/>
    <w:basedOn w:val="TableBodyText"/>
    <w:rsid w:val="00962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22E"/>
    <w:rPr>
      <w:sz w:val="18"/>
    </w:rPr>
  </w:style>
  <w:style w:type="paragraph" w:customStyle="1" w:styleId="BodySmallRight">
    <w:name w:val="Body Small Right"/>
    <w:basedOn w:val="BodyTextRight"/>
    <w:rsid w:val="0096222E"/>
    <w:rPr>
      <w:sz w:val="18"/>
      <w:szCs w:val="18"/>
    </w:rPr>
  </w:style>
  <w:style w:type="paragraph" w:customStyle="1" w:styleId="MarginEdition">
    <w:name w:val="Margin Edition"/>
    <w:basedOn w:val="MarginNote"/>
    <w:rsid w:val="00962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22E"/>
    <w:rPr>
      <w:sz w:val="2"/>
      <w:szCs w:val="2"/>
    </w:rPr>
  </w:style>
  <w:style w:type="character" w:customStyle="1" w:styleId="Small">
    <w:name w:val="Small"/>
    <w:basedOn w:val="DefaultParagraphFont"/>
    <w:rsid w:val="0096222E"/>
    <w:rPr>
      <w:sz w:val="16"/>
    </w:rPr>
  </w:style>
  <w:style w:type="paragraph" w:customStyle="1" w:styleId="WideTable">
    <w:name w:val="Wide Table"/>
    <w:basedOn w:val="Normal"/>
    <w:rsid w:val="00962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22E"/>
  </w:style>
  <w:style w:type="paragraph" w:styleId="Quote">
    <w:name w:val="Quote"/>
    <w:basedOn w:val="Heading1"/>
    <w:link w:val="QuoteChar"/>
    <w:qFormat/>
    <w:rsid w:val="00962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22E"/>
    <w:pPr>
      <w:pageBreakBefore/>
    </w:pPr>
  </w:style>
  <w:style w:type="paragraph" w:customStyle="1" w:styleId="Border">
    <w:name w:val="Border"/>
    <w:basedOn w:val="Normal"/>
    <w:qFormat/>
    <w:rsid w:val="00962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22E"/>
    <w:rPr>
      <w:u w:val="single"/>
    </w:rPr>
  </w:style>
  <w:style w:type="character" w:customStyle="1" w:styleId="BoldandItalics">
    <w:name w:val="Bold and Italics"/>
    <w:qFormat/>
    <w:rsid w:val="0096222E"/>
    <w:rPr>
      <w:b/>
      <w:i/>
      <w:u w:val="none"/>
    </w:rPr>
  </w:style>
  <w:style w:type="paragraph" w:styleId="BalloonText">
    <w:name w:val="Balloon Text"/>
    <w:basedOn w:val="Normal"/>
    <w:link w:val="BalloonTextChar"/>
    <w:rsid w:val="00962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22E"/>
    <w:pPr>
      <w:spacing w:before="0" w:after="0"/>
    </w:pPr>
  </w:style>
  <w:style w:type="paragraph" w:customStyle="1" w:styleId="BodyTextBold">
    <w:name w:val="Body Text Bold"/>
    <w:basedOn w:val="BodyText"/>
    <w:qFormat/>
    <w:rsid w:val="0096222E"/>
    <w:rPr>
      <w:b/>
    </w:rPr>
  </w:style>
  <w:style w:type="character" w:styleId="Hyperlink">
    <w:name w:val="Hyperlink"/>
    <w:basedOn w:val="DefaultParagraphFont"/>
    <w:uiPriority w:val="99"/>
    <w:unhideWhenUsed/>
    <w:rsid w:val="00817B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4226</Characters>
  <Application>Microsoft Office Word</Application>
  <DocSecurity>0</DocSecurity>
  <Lines>124</Lines>
  <Paragraphs>78</Paragraphs>
  <ScaleCrop>false</ScaleCrop>
  <Company>Author-it Software Corporation Ltd.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RIINHB412D Construct geothermal wells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2022-10-18T15:01:00Z</dcterms:created>
  <dcterms:modified xsi:type="dcterms:W3CDTF">2022-10-18T15:01:00Z</dcterms:modified>
</cp:coreProperties>
</file>